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B31E1">
      <w:pPr>
        <w:pStyle w:val="20"/>
        <w:pBdr>
          <w:bottom w:val="double" w:color="auto" w:sz="6" w:space="1"/>
        </w:pBdr>
        <w:spacing w:after="0"/>
        <w:rPr>
          <w:rFonts w:hint="default"/>
          <w:b/>
          <w:i w:val="0"/>
          <w:sz w:val="24"/>
          <w:szCs w:val="24"/>
          <w:lang w:val="en-US"/>
        </w:rPr>
      </w:pPr>
      <w:r>
        <w:rPr>
          <w:rFonts w:hint="default"/>
          <w:b/>
          <w:i w:val="0"/>
          <w:sz w:val="24"/>
          <w:szCs w:val="24"/>
          <w:lang w:val="en-US"/>
        </w:rPr>
        <w:t xml:space="preserve">PENGARUH KINERJA KEUANGAN TERHADAP PENGHINDARAN PAJAK PADA PERUSAHAAN SUB SEKTOR PLASTIK DAN KEMASAN YANG TERDAFTAR DI BURSA EFEK INDONESIA PERIODE 2020-2024 </w:t>
      </w:r>
    </w:p>
    <w:p w14:paraId="4CAE62B0">
      <w:pPr>
        <w:pStyle w:val="20"/>
        <w:pBdr>
          <w:bottom w:val="double" w:color="auto" w:sz="6" w:space="1"/>
        </w:pBdr>
        <w:spacing w:after="0"/>
        <w:rPr>
          <w:rFonts w:hint="default"/>
          <w:b/>
          <w:i w:val="0"/>
          <w:sz w:val="24"/>
          <w:szCs w:val="24"/>
          <w:lang w:val="en-US"/>
        </w:rPr>
      </w:pPr>
    </w:p>
    <w:p w14:paraId="5786954E">
      <w:pPr>
        <w:pStyle w:val="20"/>
        <w:pBdr>
          <w:bottom w:val="double" w:color="auto" w:sz="6" w:space="1"/>
        </w:pBdr>
        <w:spacing w:after="0"/>
        <w:rPr>
          <w:rFonts w:ascii="Cambria" w:hAnsi="Cambria"/>
          <w:i w:val="0"/>
          <w:sz w:val="28"/>
          <w:szCs w:val="28"/>
          <w:lang w:val="id-ID"/>
        </w:rPr>
      </w:pPr>
      <w:r>
        <w:rPr>
          <w:rFonts w:hint="default"/>
          <w:b/>
          <w:i w:val="0"/>
          <w:sz w:val="22"/>
          <w:szCs w:val="22"/>
          <w:lang w:val="en-US"/>
        </w:rPr>
        <w:t>Ninda Anggita</w:t>
      </w:r>
      <w:r>
        <w:rPr>
          <w:b/>
          <w:i w:val="0"/>
          <w:sz w:val="22"/>
          <w:szCs w:val="22"/>
          <w:vertAlign w:val="superscript"/>
          <w:lang w:val="id-ID"/>
        </w:rPr>
        <w:t>1</w:t>
      </w:r>
      <w:r>
        <w:rPr>
          <w:b/>
          <w:i w:val="0"/>
          <w:sz w:val="22"/>
          <w:szCs w:val="22"/>
          <w:vertAlign w:val="superscript"/>
          <w:lang w:val="en-US"/>
        </w:rPr>
        <w:t>)</w:t>
      </w:r>
      <w:r>
        <w:rPr>
          <w:b/>
          <w:i w:val="0"/>
          <w:sz w:val="22"/>
          <w:szCs w:val="22"/>
          <w:lang w:val="en-US"/>
        </w:rPr>
        <w:t xml:space="preserve">, </w:t>
      </w:r>
      <w:r>
        <w:rPr>
          <w:rFonts w:hint="default"/>
          <w:b/>
          <w:i w:val="0"/>
          <w:sz w:val="22"/>
          <w:szCs w:val="22"/>
          <w:lang w:val="en-US"/>
        </w:rPr>
        <w:t>Sahila</w:t>
      </w:r>
      <w:r>
        <w:rPr>
          <w:b/>
          <w:i w:val="0"/>
          <w:sz w:val="22"/>
          <w:szCs w:val="22"/>
          <w:vertAlign w:val="superscript"/>
          <w:lang w:val="en-US"/>
        </w:rPr>
        <w:t>2</w:t>
      </w:r>
      <w:r>
        <w:rPr>
          <w:rFonts w:hint="default"/>
          <w:b/>
          <w:i w:val="0"/>
          <w:sz w:val="22"/>
          <w:szCs w:val="22"/>
          <w:vertAlign w:val="superscript"/>
          <w:lang w:val="en-US"/>
        </w:rPr>
        <w:t xml:space="preserve">, </w:t>
      </w:r>
      <w:r>
        <w:rPr>
          <w:rFonts w:hint="default"/>
          <w:b/>
          <w:i w:val="0"/>
          <w:sz w:val="22"/>
          <w:szCs w:val="22"/>
          <w:vertAlign w:val="baseline"/>
          <w:lang w:val="en-US"/>
        </w:rPr>
        <w:t>Shelly Farida Tobing</w:t>
      </w:r>
      <w:r>
        <w:rPr>
          <w:rFonts w:hint="default"/>
          <w:b/>
          <w:i w:val="0"/>
          <w:sz w:val="22"/>
          <w:szCs w:val="22"/>
          <w:vertAlign w:val="superscript"/>
          <w:lang w:val="en-US"/>
        </w:rPr>
        <w:t>3</w:t>
      </w:r>
      <w:r>
        <w:rPr>
          <w:rFonts w:ascii="Cambria" w:hAnsi="Cambria"/>
          <w:i w:val="0"/>
          <w:sz w:val="28"/>
          <w:szCs w:val="28"/>
          <w:lang w:val="id-ID"/>
        </w:rPr>
        <w:t xml:space="preserve"> </w:t>
      </w:r>
    </w:p>
    <w:p w14:paraId="0D7965C8">
      <w:pPr>
        <w:pStyle w:val="20"/>
        <w:pBdr>
          <w:bottom w:val="double" w:color="auto" w:sz="6" w:space="1"/>
        </w:pBdr>
        <w:spacing w:after="0"/>
        <w:rPr>
          <w:rFonts w:hint="default" w:cs="Times New Roman"/>
          <w:i/>
          <w:iCs/>
          <w:sz w:val="20"/>
          <w:szCs w:val="20"/>
          <w:vertAlign w:val="baseline"/>
          <w:lang w:val="en-US"/>
        </w:rPr>
      </w:pPr>
      <w:r>
        <w:rPr>
          <w:rFonts w:hint="default" w:ascii="Times New Roman" w:hAnsi="Times New Roman" w:cs="Times New Roman"/>
          <w:i/>
          <w:iCs/>
          <w:sz w:val="20"/>
          <w:szCs w:val="20"/>
          <w:vertAlign w:val="superscript"/>
          <w:lang w:val="en-US"/>
        </w:rPr>
        <w:t>123</w:t>
      </w:r>
      <w:r>
        <w:rPr>
          <w:rFonts w:hint="default" w:ascii="Times New Roman" w:hAnsi="Times New Roman" w:cs="Times New Roman"/>
          <w:i/>
          <w:iCs/>
          <w:sz w:val="20"/>
          <w:szCs w:val="20"/>
          <w:vertAlign w:val="baseline"/>
          <w:lang w:val="en-US"/>
        </w:rPr>
        <w:t>Fakultas Ekonomi dan Bisnis</w:t>
      </w:r>
      <w:r>
        <w:rPr>
          <w:rFonts w:hint="default" w:cs="Times New Roman"/>
          <w:i/>
          <w:iCs/>
          <w:sz w:val="20"/>
          <w:szCs w:val="20"/>
          <w:vertAlign w:val="baseline"/>
          <w:lang w:val="en-US"/>
        </w:rPr>
        <w:t>, Universitas Tridinanti, Sumatera Selatan</w:t>
      </w:r>
    </w:p>
    <w:p w14:paraId="4D322531">
      <w:pPr>
        <w:pStyle w:val="20"/>
        <w:pBdr>
          <w:bottom w:val="double" w:color="auto" w:sz="6" w:space="1"/>
        </w:pBdr>
        <w:spacing w:after="0"/>
        <w:rPr>
          <w:rFonts w:hint="default" w:cs="Times New Roman"/>
          <w:i/>
          <w:iCs/>
          <w:sz w:val="20"/>
          <w:szCs w:val="20"/>
          <w:vertAlign w:val="baseline"/>
          <w:lang w:val="en-US"/>
        </w:rPr>
      </w:pPr>
      <w:r>
        <w:rPr>
          <w:rFonts w:hint="default" w:cs="Times New Roman"/>
          <w:i/>
          <w:iCs/>
          <w:sz w:val="20"/>
          <w:szCs w:val="20"/>
          <w:vertAlign w:val="superscript"/>
          <w:lang w:val="en-US"/>
        </w:rPr>
        <w:t>1</w:t>
      </w:r>
      <w:r>
        <w:rPr>
          <w:rFonts w:hint="default" w:cs="Times New Roman"/>
          <w:i/>
          <w:iCs/>
          <w:sz w:val="20"/>
          <w:szCs w:val="20"/>
          <w:vertAlign w:val="baseline"/>
          <w:lang w:val="en-US"/>
        </w:rPr>
        <w:t xml:space="preserve">Email :nindaanggitaa30@gmail.com </w:t>
      </w:r>
    </w:p>
    <w:p w14:paraId="6AB6DE53">
      <w:pPr>
        <w:pStyle w:val="20"/>
        <w:pBdr>
          <w:bottom w:val="double" w:color="auto" w:sz="6" w:space="1"/>
        </w:pBdr>
        <w:spacing w:after="0"/>
        <w:rPr>
          <w:rFonts w:ascii="Cambria" w:hAnsi="Cambria"/>
          <w:lang w:val="en-US"/>
        </w:rPr>
      </w:pPr>
    </w:p>
    <w:p w14:paraId="557472C9">
      <w:pPr>
        <w:pStyle w:val="20"/>
        <w:spacing w:after="0"/>
        <w:rPr>
          <w:rFonts w:ascii="Cambria" w:hAnsi="Cambria"/>
          <w:lang w:val="en-US"/>
        </w:rPr>
      </w:pPr>
    </w:p>
    <w:tbl>
      <w:tblPr>
        <w:tblStyle w:val="5"/>
        <w:tblW w:w="0" w:type="auto"/>
        <w:tblInd w:w="10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697"/>
        <w:gridCol w:w="261"/>
        <w:gridCol w:w="5938"/>
      </w:tblGrid>
      <w:tr w14:paraId="2D9EC63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tcBorders>
          </w:tcPr>
          <w:p w14:paraId="631A1BAF">
            <w:pPr>
              <w:pStyle w:val="20"/>
              <w:spacing w:after="0"/>
              <w:jc w:val="left"/>
              <w:rPr>
                <w:sz w:val="24"/>
                <w:szCs w:val="24"/>
                <w:lang w:val="en-US"/>
              </w:rPr>
            </w:pPr>
            <w:r>
              <w:rPr>
                <w:sz w:val="24"/>
                <w:szCs w:val="24"/>
                <w:lang w:val="en-US"/>
              </w:rPr>
              <w:t>INFORMASI ARTIKEL</w:t>
            </w:r>
          </w:p>
        </w:tc>
        <w:tc>
          <w:tcPr>
            <w:tcW w:w="270" w:type="dxa"/>
            <w:tcBorders>
              <w:top w:val="nil"/>
              <w:bottom w:val="nil"/>
            </w:tcBorders>
          </w:tcPr>
          <w:p w14:paraId="001793EB">
            <w:pPr>
              <w:pStyle w:val="20"/>
              <w:spacing w:after="0"/>
              <w:rPr>
                <w:lang w:val="en-US"/>
              </w:rPr>
            </w:pPr>
          </w:p>
        </w:tc>
        <w:tc>
          <w:tcPr>
            <w:tcW w:w="6930" w:type="dxa"/>
            <w:tcBorders>
              <w:top w:val="nil"/>
            </w:tcBorders>
          </w:tcPr>
          <w:p w14:paraId="3FA71BF1">
            <w:pPr>
              <w:pStyle w:val="20"/>
              <w:spacing w:after="0"/>
              <w:jc w:val="left"/>
              <w:rPr>
                <w:sz w:val="24"/>
                <w:szCs w:val="24"/>
                <w:lang w:val="en-US"/>
              </w:rPr>
            </w:pPr>
            <w:r>
              <w:rPr>
                <w:sz w:val="24"/>
                <w:szCs w:val="24"/>
                <w:lang w:val="en-US"/>
              </w:rPr>
              <w:t>ABSTRAK</w:t>
            </w:r>
          </w:p>
        </w:tc>
      </w:tr>
      <w:tr w14:paraId="08A1C35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8" w:hRule="atLeast"/>
        </w:trPr>
        <w:tc>
          <w:tcPr>
            <w:tcW w:w="2970" w:type="dxa"/>
            <w:tcBorders>
              <w:bottom w:val="nil"/>
            </w:tcBorders>
          </w:tcPr>
          <w:p w14:paraId="4A093299">
            <w:pPr>
              <w:pStyle w:val="20"/>
              <w:spacing w:after="0"/>
              <w:rPr>
                <w:rFonts w:ascii="Cambria" w:hAnsi="Cambria"/>
                <w:lang w:val="en-US"/>
              </w:rPr>
            </w:pPr>
          </w:p>
        </w:tc>
        <w:tc>
          <w:tcPr>
            <w:tcW w:w="270" w:type="dxa"/>
            <w:tcBorders>
              <w:top w:val="nil"/>
              <w:bottom w:val="nil"/>
            </w:tcBorders>
          </w:tcPr>
          <w:p w14:paraId="1875DC84">
            <w:pPr>
              <w:pStyle w:val="20"/>
              <w:spacing w:after="0"/>
              <w:rPr>
                <w:rFonts w:ascii="Cambria" w:hAnsi="Cambria"/>
                <w:lang w:val="en-US"/>
              </w:rPr>
            </w:pPr>
          </w:p>
        </w:tc>
        <w:tc>
          <w:tcPr>
            <w:tcW w:w="6930" w:type="dxa"/>
            <w:tcBorders>
              <w:bottom w:val="nil"/>
            </w:tcBorders>
          </w:tcPr>
          <w:p w14:paraId="7ED8A87F">
            <w:pPr>
              <w:pStyle w:val="20"/>
              <w:spacing w:after="0"/>
              <w:rPr>
                <w:rFonts w:ascii="Cambria" w:hAnsi="Cambria"/>
                <w:lang w:val="en-US"/>
              </w:rPr>
            </w:pPr>
          </w:p>
        </w:tc>
      </w:tr>
      <w:tr w14:paraId="0F69AA1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bottom w:val="single" w:color="auto" w:sz="4" w:space="0"/>
            </w:tcBorders>
          </w:tcPr>
          <w:p w14:paraId="67256BAB">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42825A78">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7982DF5B">
            <w:pPr>
              <w:autoSpaceDE w:val="0"/>
              <w:autoSpaceDN w:val="0"/>
              <w:adjustRightInd w:val="0"/>
              <w:spacing w:after="0" w:line="240" w:lineRule="auto"/>
              <w:ind w:right="-108"/>
              <w:rPr>
                <w:rFonts w:ascii="Cambria" w:hAnsi="Cambria" w:cs="AdvGulliv-R"/>
                <w:sz w:val="13"/>
                <w:szCs w:val="13"/>
              </w:rPr>
            </w:pPr>
          </w:p>
          <w:p w14:paraId="2DC08A59">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1268DB1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315D67EE">
            <w:pPr>
              <w:autoSpaceDE w:val="0"/>
              <w:autoSpaceDN w:val="0"/>
              <w:adjustRightInd w:val="0"/>
              <w:spacing w:after="0" w:line="240" w:lineRule="auto"/>
              <w:ind w:right="-108"/>
              <w:rPr>
                <w:rFonts w:ascii="Cambria" w:hAnsi="Cambria" w:cs="AdvGulliv-R"/>
                <w:sz w:val="13"/>
                <w:szCs w:val="13"/>
              </w:rPr>
            </w:pPr>
          </w:p>
          <w:p w14:paraId="619C0CE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5C683BA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2E8E0E5">
            <w:pPr>
              <w:autoSpaceDE w:val="0"/>
              <w:autoSpaceDN w:val="0"/>
              <w:adjustRightInd w:val="0"/>
              <w:spacing w:after="0" w:line="240" w:lineRule="auto"/>
              <w:ind w:right="-108"/>
              <w:rPr>
                <w:rFonts w:ascii="Cambria" w:hAnsi="Cambria" w:cs="AdvGulliv-R"/>
                <w:sz w:val="13"/>
                <w:szCs w:val="13"/>
              </w:rPr>
            </w:pPr>
          </w:p>
          <w:p w14:paraId="2D40511B">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06E139C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6F844FB3">
            <w:pPr>
              <w:pStyle w:val="20"/>
              <w:spacing w:after="0"/>
              <w:rPr>
                <w:rFonts w:ascii="Cambria" w:hAnsi="Cambria"/>
                <w:i w:val="0"/>
                <w:lang w:val="en-US"/>
              </w:rPr>
            </w:pPr>
          </w:p>
        </w:tc>
        <w:tc>
          <w:tcPr>
            <w:tcW w:w="270" w:type="dxa"/>
            <w:tcBorders>
              <w:top w:val="nil"/>
              <w:bottom w:val="single" w:color="auto" w:sz="4" w:space="0"/>
            </w:tcBorders>
          </w:tcPr>
          <w:p w14:paraId="715CB8CB">
            <w:pPr>
              <w:pStyle w:val="20"/>
              <w:spacing w:after="0"/>
              <w:rPr>
                <w:rFonts w:ascii="Cambria" w:hAnsi="Cambria"/>
                <w:lang w:val="en-US"/>
              </w:rPr>
            </w:pPr>
          </w:p>
        </w:tc>
        <w:tc>
          <w:tcPr>
            <w:tcW w:w="6930" w:type="dxa"/>
            <w:tcBorders>
              <w:top w:val="nil"/>
              <w:bottom w:val="single" w:color="auto" w:sz="4" w:space="0"/>
            </w:tcBorders>
          </w:tcPr>
          <w:p w14:paraId="06FCD367">
            <w:pPr>
              <w:spacing w:after="0" w:line="240" w:lineRule="auto"/>
              <w:jc w:val="both"/>
              <w:rPr>
                <w:rFonts w:hint="default" w:ascii="Times New Roman" w:hAnsi="Times New Roman"/>
                <w:i w:val="0"/>
                <w:iCs/>
                <w:sz w:val="20"/>
                <w:szCs w:val="20"/>
                <w:lang w:val="en-US"/>
              </w:rPr>
            </w:pPr>
            <w:r>
              <w:rPr>
                <w:rFonts w:hint="default" w:ascii="Times New Roman" w:hAnsi="Times New Roman"/>
                <w:i w:val="0"/>
                <w:iCs/>
                <w:sz w:val="20"/>
                <w:szCs w:val="20"/>
                <w:lang w:val="en-US"/>
              </w:rPr>
              <w:t xml:space="preserve">Penelitian ini bertujuan untuk mengetahui pengaruh </w:t>
            </w:r>
            <w:r>
              <w:rPr>
                <w:rFonts w:hint="default" w:ascii="Times New Roman" w:hAnsi="Times New Roman"/>
                <w:i/>
                <w:iCs w:val="0"/>
                <w:sz w:val="20"/>
                <w:szCs w:val="20"/>
                <w:lang w:val="en-US"/>
              </w:rPr>
              <w:t xml:space="preserve">Return on Equity </w:t>
            </w:r>
            <w:r>
              <w:rPr>
                <w:rFonts w:hint="default" w:ascii="Times New Roman" w:hAnsi="Times New Roman"/>
                <w:i w:val="0"/>
                <w:iCs/>
                <w:sz w:val="20"/>
                <w:szCs w:val="20"/>
                <w:lang w:val="en-US"/>
              </w:rPr>
              <w:t xml:space="preserve">(ROE), </w:t>
            </w:r>
            <w:r>
              <w:rPr>
                <w:rFonts w:hint="default" w:ascii="Times New Roman" w:hAnsi="Times New Roman"/>
                <w:i/>
                <w:iCs w:val="0"/>
                <w:sz w:val="20"/>
                <w:szCs w:val="20"/>
                <w:lang w:val="en-US"/>
              </w:rPr>
              <w:t>Debt to Equity</w:t>
            </w:r>
            <w:r>
              <w:rPr>
                <w:rFonts w:hint="default" w:ascii="Times New Roman" w:hAnsi="Times New Roman"/>
                <w:i w:val="0"/>
                <w:iCs/>
                <w:sz w:val="20"/>
                <w:szCs w:val="20"/>
                <w:lang w:val="en-US"/>
              </w:rPr>
              <w:t xml:space="preserve"> (DER), dan </w:t>
            </w:r>
            <w:r>
              <w:rPr>
                <w:rFonts w:hint="default" w:ascii="Times New Roman" w:hAnsi="Times New Roman"/>
                <w:i/>
                <w:iCs w:val="0"/>
                <w:sz w:val="20"/>
                <w:szCs w:val="20"/>
                <w:lang w:val="en-US"/>
              </w:rPr>
              <w:t>Current Ratio</w:t>
            </w:r>
            <w:r>
              <w:rPr>
                <w:rFonts w:hint="default" w:ascii="Times New Roman" w:hAnsi="Times New Roman"/>
                <w:i w:val="0"/>
                <w:iCs/>
                <w:sz w:val="20"/>
                <w:szCs w:val="20"/>
                <w:lang w:val="en-US"/>
              </w:rPr>
              <w:t xml:space="preserve"> (CR) terhadap Penghindaran Pajak. Populasi dalam penelitian ini adalah 14 perusahaan sub sektor plastik dan kemasan yang terdaftar di Bursa Efek Indonesia (BEI) selama periode 2020-2024. Pemilihan sampel dilakukan dengan metode </w:t>
            </w:r>
            <w:r>
              <w:rPr>
                <w:rFonts w:hint="default" w:ascii="Times New Roman" w:hAnsi="Times New Roman"/>
                <w:i/>
                <w:iCs w:val="0"/>
                <w:sz w:val="20"/>
                <w:szCs w:val="20"/>
                <w:lang w:val="en-US"/>
              </w:rPr>
              <w:t>purposive sampling,</w:t>
            </w:r>
            <w:r>
              <w:rPr>
                <w:rFonts w:hint="default" w:ascii="Times New Roman" w:hAnsi="Times New Roman"/>
                <w:i w:val="0"/>
                <w:iCs/>
                <w:sz w:val="20"/>
                <w:szCs w:val="20"/>
                <w:lang w:val="en-US"/>
              </w:rPr>
              <w:t xml:space="preserve"> sehingga diperoleh 7 perusahaan yang memenuhi kriteria. Jenis data yang digunakan merupakan data sekunder yang diperoleh dari laporan keuangan tahunan perusahaan. Teknik analisis yang digunakan adalah analisis regresi linier berganda. Hasil penelitian menunjukkan bahwa secara simultan ROE, DER, dan CR berpengaruh signifikan terhadap penghindaran pajak. Secara parsial, ROE dan DER berpengaruh signifikan terhadap penghindaran pajak, sedangkan CR tidak berpengaruh signifikan terhadap penghindaran pajak pada perusahaan sub sektor plastik dan kemasan yang terdaftar di BEI periode 2020-2024. </w:t>
            </w:r>
          </w:p>
          <w:p w14:paraId="33AE65C1">
            <w:pPr>
              <w:pStyle w:val="20"/>
              <w:spacing w:after="0"/>
              <w:jc w:val="left"/>
              <w:rPr>
                <w:rFonts w:ascii="Cambria" w:hAnsi="Cambria"/>
                <w:b/>
                <w:i w:val="0"/>
                <w:lang w:val="id-ID"/>
              </w:rPr>
            </w:pPr>
          </w:p>
          <w:p w14:paraId="6A94A63C">
            <w:pPr>
              <w:pStyle w:val="20"/>
              <w:spacing w:after="0"/>
              <w:jc w:val="both"/>
              <w:rPr>
                <w:rFonts w:ascii="Cambria" w:hAnsi="Cambria"/>
                <w:lang w:val="en-US"/>
              </w:rPr>
            </w:pPr>
            <w:r>
              <w:rPr>
                <w:rFonts w:ascii="Cambria" w:hAnsi="Cambria"/>
                <w:b/>
                <w:i w:val="0"/>
                <w:lang w:val="id-ID"/>
              </w:rPr>
              <w:t>Kata</w:t>
            </w:r>
            <w:r>
              <w:rPr>
                <w:rFonts w:hint="default" w:ascii="Cambria" w:hAnsi="Cambria"/>
                <w:b/>
                <w:i w:val="0"/>
                <w:lang w:val="en-US"/>
              </w:rPr>
              <w:t xml:space="preserve"> </w:t>
            </w:r>
            <w:r>
              <w:rPr>
                <w:rFonts w:ascii="Cambria" w:hAnsi="Cambria"/>
                <w:b/>
                <w:i w:val="0"/>
                <w:lang w:val="en-US"/>
              </w:rPr>
              <w:t xml:space="preserve">kunci: </w:t>
            </w:r>
            <w:r>
              <w:rPr>
                <w:rFonts w:hint="default" w:ascii="Cambria" w:hAnsi="Cambria"/>
                <w:b w:val="0"/>
                <w:bCs/>
                <w:i/>
                <w:iCs/>
                <w:lang w:val="en-US"/>
              </w:rPr>
              <w:t>Return on Equity, Debt to Equity Ratio, Current Ratio,</w:t>
            </w:r>
            <w:r>
              <w:rPr>
                <w:rFonts w:hint="default" w:ascii="Cambria" w:hAnsi="Cambria"/>
                <w:b w:val="0"/>
                <w:bCs/>
                <w:i w:val="0"/>
                <w:lang w:val="en-US"/>
              </w:rPr>
              <w:t xml:space="preserve"> Penghindaran Pajak </w:t>
            </w:r>
          </w:p>
          <w:p w14:paraId="3E95C322">
            <w:pPr>
              <w:spacing w:after="0" w:line="240" w:lineRule="auto"/>
              <w:jc w:val="both"/>
              <w:rPr>
                <w:rFonts w:ascii="Cambria" w:hAnsi="Cambria"/>
              </w:rPr>
            </w:pPr>
          </w:p>
          <w:p w14:paraId="789BB89A">
            <w:pPr>
              <w:spacing w:after="0" w:line="240" w:lineRule="auto"/>
              <w:jc w:val="both"/>
              <w:rPr>
                <w:rFonts w:ascii="Times New Roman" w:hAnsi="Times New Roman"/>
                <w:i/>
                <w:sz w:val="24"/>
                <w:szCs w:val="24"/>
              </w:rPr>
            </w:pPr>
            <w:r>
              <w:rPr>
                <w:rFonts w:ascii="Times New Roman" w:hAnsi="Times New Roman"/>
                <w:i/>
                <w:sz w:val="24"/>
                <w:szCs w:val="24"/>
              </w:rPr>
              <w:t>ABSTRACT</w:t>
            </w:r>
          </w:p>
          <w:p w14:paraId="380DCC80">
            <w:pPr>
              <w:spacing w:after="0" w:line="240" w:lineRule="auto"/>
              <w:jc w:val="both"/>
              <w:rPr>
                <w:rFonts w:ascii="Cambria" w:hAnsi="Cambria"/>
              </w:rPr>
            </w:pPr>
          </w:p>
          <w:p w14:paraId="0C6C32FF">
            <w:pPr>
              <w:spacing w:after="0" w:line="240" w:lineRule="auto"/>
              <w:jc w:val="both"/>
              <w:rPr>
                <w:rFonts w:hint="default" w:ascii="Times New Roman" w:hAnsi="Times New Roman"/>
                <w:i/>
                <w:sz w:val="20"/>
                <w:szCs w:val="20"/>
                <w:lang w:val="en-US"/>
              </w:rPr>
            </w:pPr>
            <w:r>
              <w:rPr>
                <w:rFonts w:hint="default" w:ascii="Times New Roman" w:hAnsi="Times New Roman"/>
                <w:i/>
                <w:sz w:val="20"/>
                <w:szCs w:val="20"/>
                <w:lang w:val="en-US"/>
              </w:rPr>
              <w:t xml:space="preserve">This study aims to determine the effect of Return on Equity (ROE), Debt to Equity Ratio (DER), and Current ratio (CR) on tax avoidance. The population in this study consists of 14 plastic and packaging sub-sector companies listed on the Indonesia Stock Exchange (IDX) during the 2020-2024 period. The sample was selected using a purposive sampling method, resulting in 7 companies that met the specified criteria. The type of data used is secondary data obtained from the companies annual financial statements. The analytical method used in this study is multiple linear regression analysis. The results show that simultaneously, ROE, DER, and CR have a significant effect on tax avoidance. Partially, ROE and DER have a significant effect on tax avoidance, while CR does not have a significant effect on tax avoidance in plastic and packaging sub-sector companies listed on the IDX for the 2020-2024 period. </w:t>
            </w:r>
          </w:p>
          <w:p w14:paraId="0CF42670">
            <w:pPr>
              <w:spacing w:after="0" w:line="240" w:lineRule="auto"/>
              <w:jc w:val="both"/>
              <w:rPr>
                <w:rFonts w:ascii="Cambria" w:hAnsi="Cambria"/>
              </w:rPr>
            </w:pPr>
          </w:p>
          <w:p w14:paraId="7C29523C">
            <w:pPr>
              <w:pStyle w:val="20"/>
              <w:spacing w:after="0"/>
              <w:jc w:val="left"/>
              <w:rPr>
                <w:rFonts w:ascii="Cambria" w:hAnsi="Cambria"/>
              </w:rPr>
            </w:pPr>
            <w:r>
              <w:rPr>
                <w:rFonts w:ascii="Cambria" w:hAnsi="Cambria"/>
                <w:b/>
                <w:i w:val="0"/>
                <w:lang w:val="en-US"/>
              </w:rPr>
              <w:t>Keywords:</w:t>
            </w:r>
            <w:r>
              <w:rPr>
                <w:rFonts w:hint="default" w:ascii="Cambria" w:hAnsi="Cambria"/>
                <w:b/>
                <w:i w:val="0"/>
                <w:lang w:val="en-US"/>
              </w:rPr>
              <w:t xml:space="preserve"> </w:t>
            </w:r>
            <w:r>
              <w:rPr>
                <w:rFonts w:hint="default" w:ascii="Cambria" w:hAnsi="Cambria"/>
                <w:b w:val="0"/>
                <w:bCs/>
                <w:i/>
                <w:iCs/>
                <w:lang w:val="en-US"/>
              </w:rPr>
              <w:t>Return on Equity, Debt to Equity Ratio, Current Ratio, Tax Avoidance</w:t>
            </w:r>
          </w:p>
          <w:p w14:paraId="355BB6BD">
            <w:pPr>
              <w:pStyle w:val="20"/>
              <w:spacing w:after="0"/>
              <w:jc w:val="left"/>
              <w:rPr>
                <w:rFonts w:ascii="Cambria" w:hAnsi="Cambria"/>
                <w:lang w:val="en-US"/>
              </w:rPr>
            </w:pPr>
          </w:p>
        </w:tc>
      </w:tr>
    </w:tbl>
    <w:p w14:paraId="1DA39B10">
      <w:pPr>
        <w:spacing w:after="0" w:line="240" w:lineRule="auto"/>
      </w:pPr>
    </w:p>
    <w:p w14:paraId="67348AFE">
      <w:pPr>
        <w:pStyle w:val="21"/>
        <w:numPr>
          <w:ilvl w:val="0"/>
          <w:numId w:val="2"/>
        </w:numPr>
        <w:spacing w:before="0" w:after="0"/>
        <w:ind w:left="284" w:hanging="284"/>
        <w:outlineLvl w:val="0"/>
        <w:rPr>
          <w:sz w:val="22"/>
          <w:szCs w:val="22"/>
          <w:lang w:val="en-US"/>
        </w:rPr>
        <w:sectPr>
          <w:headerReference r:id="rId5" w:type="default"/>
          <w:footerReference r:id="rId6" w:type="default"/>
          <w:pgSz w:w="11907" w:h="16840"/>
          <w:pgMar w:top="1418" w:right="1418" w:bottom="1418" w:left="1701" w:header="851" w:footer="737" w:gutter="0"/>
          <w:cols w:space="708" w:num="1"/>
          <w:docGrid w:linePitch="360" w:charSpace="0"/>
        </w:sectPr>
      </w:pPr>
    </w:p>
    <w:p w14:paraId="5D1DD99A">
      <w:pPr>
        <w:pStyle w:val="21"/>
        <w:numPr>
          <w:ilvl w:val="0"/>
          <w:numId w:val="3"/>
        </w:numPr>
        <w:spacing w:before="0" w:after="0"/>
        <w:ind w:left="284"/>
        <w:outlineLvl w:val="0"/>
        <w:rPr>
          <w:sz w:val="22"/>
          <w:szCs w:val="22"/>
          <w:lang w:val="id-ID"/>
        </w:rPr>
      </w:pPr>
      <w:r>
        <w:rPr>
          <w:sz w:val="22"/>
          <w:szCs w:val="22"/>
          <w:lang w:val="en-US"/>
        </w:rPr>
        <w:t>PENDAHULUAN</w:t>
      </w:r>
    </w:p>
    <w:p w14:paraId="18F2102A">
      <w:pPr>
        <w:pStyle w:val="23"/>
        <w:ind w:firstLine="0"/>
        <w:rPr>
          <w:sz w:val="22"/>
          <w:szCs w:val="22"/>
          <w:lang w:val="en-US"/>
        </w:rPr>
      </w:pPr>
    </w:p>
    <w:p w14:paraId="2754BF74">
      <w:pPr>
        <w:pStyle w:val="3"/>
        <w:keepNext w:val="0"/>
        <w:keepLines w:val="0"/>
        <w:pageBreakBefore w:val="0"/>
        <w:widowControl/>
        <w:kinsoku/>
        <w:wordWrap/>
        <w:overflowPunct/>
        <w:topLinePunct w:val="0"/>
        <w:autoSpaceDE/>
        <w:autoSpaceDN/>
        <w:bidi w:val="0"/>
        <w:adjustRightInd/>
        <w:snapToGrid/>
        <w:spacing w:after="0" w:line="240" w:lineRule="auto"/>
        <w:ind w:left="0" w:firstLine="567"/>
        <w:jc w:val="both"/>
        <w:textAlignment w:val="auto"/>
        <w:rPr>
          <w:rFonts w:ascii="Times New Roman" w:hAnsi="Times New Roman" w:eastAsia="Times New Roman" w:cs="Times New Roman"/>
          <w:kern w:val="0"/>
          <w:sz w:val="22"/>
          <w:szCs w:val="22"/>
          <w:lang w:eastAsia="zh-CN"/>
          <w14:ligatures w14:val="none"/>
        </w:rPr>
      </w:pPr>
      <w:r>
        <w:rPr>
          <w:rFonts w:ascii="Times New Roman" w:hAnsi="Times New Roman" w:eastAsia="Times New Roman" w:cs="Times New Roman"/>
          <w:kern w:val="0"/>
          <w:sz w:val="22"/>
          <w:szCs w:val="22"/>
          <w:lang w:eastAsia="zh-CN"/>
          <w14:ligatures w14:val="none"/>
        </w:rPr>
        <w:t>Penghindaran pajak merupakan strategi yang digunakan perusahaan untuk mengurangi beban pajak dengan tetap mematuhi peraturan yang berlaku. Metode ini sering kali melibatkan pemanfaatan celah hukum, perbedaan tarif pajak antar negara, atau pengaturan keuangan tertentu guna mengoptimalkan efisiensi pajak.</w:t>
      </w:r>
      <w:r>
        <w:rPr>
          <w:rFonts w:ascii="Times New Roman" w:hAnsi="Times New Roman" w:eastAsia="Times New Roman" w:cs="Times New Roman"/>
          <w:kern w:val="0"/>
          <w:sz w:val="22"/>
          <w:szCs w:val="22"/>
          <w:lang w:val="en-US" w:eastAsia="zh-CN"/>
          <w14:ligatures w14:val="none"/>
        </w:rPr>
        <w:t xml:space="preserve"> </w:t>
      </w:r>
      <w:r>
        <w:rPr>
          <w:rFonts w:ascii="Times New Roman" w:hAnsi="Times New Roman" w:eastAsia="Times New Roman" w:cs="Times New Roman"/>
          <w:kern w:val="0"/>
          <w:sz w:val="22"/>
          <w:szCs w:val="22"/>
          <w:lang w:eastAsia="zh-CN"/>
          <w14:ligatures w14:val="none"/>
        </w:rPr>
        <w:t>Meskipun tindakan ini tidak tergolong ilegal seperti penggelapan pajak (</w:t>
      </w:r>
      <w:r>
        <w:rPr>
          <w:rFonts w:ascii="Times New Roman" w:hAnsi="Times New Roman" w:eastAsia="Times New Roman" w:cs="Times New Roman"/>
          <w:i/>
          <w:iCs/>
          <w:kern w:val="0"/>
          <w:sz w:val="22"/>
          <w:szCs w:val="22"/>
          <w:lang w:eastAsia="zh-CN"/>
          <w14:ligatures w14:val="none"/>
        </w:rPr>
        <w:t>tax evasion</w:t>
      </w:r>
      <w:r>
        <w:rPr>
          <w:rFonts w:ascii="Times New Roman" w:hAnsi="Times New Roman" w:eastAsia="Times New Roman" w:cs="Times New Roman"/>
          <w:kern w:val="0"/>
          <w:sz w:val="22"/>
          <w:szCs w:val="22"/>
          <w:lang w:eastAsia="zh-CN"/>
          <w14:ligatures w14:val="none"/>
        </w:rPr>
        <w:t>), praktik penghindaran pajak tetap menj</w:t>
      </w:r>
      <w:r>
        <w:rPr>
          <w:rFonts w:ascii="Times New Roman" w:hAnsi="Times New Roman" w:eastAsia="Times New Roman" w:cs="Times New Roman"/>
          <w:kern w:val="0"/>
          <w:sz w:val="22"/>
          <w:szCs w:val="22"/>
          <w:lang w:val="en-US" w:eastAsia="zh-CN"/>
          <w14:ligatures w14:val="none"/>
        </w:rPr>
        <w:t>a</w:t>
      </w:r>
      <w:r>
        <w:rPr>
          <w:rFonts w:ascii="Times New Roman" w:hAnsi="Times New Roman" w:eastAsia="Times New Roman" w:cs="Times New Roman"/>
          <w:kern w:val="0"/>
          <w:sz w:val="22"/>
          <w:szCs w:val="22"/>
          <w:lang w:eastAsia="zh-CN"/>
          <w14:ligatures w14:val="none"/>
        </w:rPr>
        <w:t>di perhatian bagi pemerintah karena berpotensi mengurangi penerimaan negara serta menciptakan ketimpangan dalam sistem perpajakan.</w:t>
      </w:r>
    </w:p>
    <w:p w14:paraId="0ABF441E">
      <w:pPr>
        <w:pStyle w:val="3"/>
        <w:keepNext w:val="0"/>
        <w:keepLines w:val="0"/>
        <w:pageBreakBefore w:val="0"/>
        <w:widowControl/>
        <w:kinsoku/>
        <w:wordWrap/>
        <w:overflowPunct/>
        <w:topLinePunct w:val="0"/>
        <w:autoSpaceDE/>
        <w:autoSpaceDN/>
        <w:bidi w:val="0"/>
        <w:adjustRightInd/>
        <w:snapToGrid/>
        <w:spacing w:after="0" w:line="240" w:lineRule="auto"/>
        <w:ind w:left="0" w:firstLine="567"/>
        <w:jc w:val="both"/>
        <w:textAlignment w:val="auto"/>
        <w:rPr>
          <w:rFonts w:ascii="Times New Roman" w:hAnsi="Times New Roman" w:eastAsia="Times New Roman" w:cs="Times New Roman"/>
          <w:b w:val="0"/>
          <w:bCs/>
          <w:kern w:val="0"/>
          <w:sz w:val="22"/>
          <w:szCs w:val="22"/>
          <w:lang w:eastAsia="zh-CN"/>
          <w14:ligatures w14:val="none"/>
        </w:rPr>
      </w:pPr>
      <w:r>
        <w:rPr>
          <w:rFonts w:ascii="Times New Roman" w:hAnsi="Times New Roman" w:eastAsia="Times New Roman" w:cs="Times New Roman"/>
          <w:kern w:val="0"/>
          <w:sz w:val="22"/>
          <w:szCs w:val="22"/>
          <w:lang w:eastAsia="zh-CN"/>
          <w14:ligatures w14:val="none"/>
        </w:rPr>
        <w:t xml:space="preserve">Penghindaran </w:t>
      </w:r>
      <w:r>
        <w:rPr>
          <w:rFonts w:ascii="Times New Roman" w:hAnsi="Times New Roman" w:eastAsia="Times New Roman" w:cs="Times New Roman"/>
          <w:kern w:val="0"/>
          <w:sz w:val="22"/>
          <w:szCs w:val="22"/>
          <w:lang w:val="en-US" w:eastAsia="zh-CN"/>
          <w14:ligatures w14:val="none"/>
        </w:rPr>
        <w:t>p</w:t>
      </w:r>
      <w:r>
        <w:rPr>
          <w:rFonts w:ascii="Times New Roman" w:hAnsi="Times New Roman" w:eastAsia="Times New Roman" w:cs="Times New Roman"/>
          <w:kern w:val="0"/>
          <w:sz w:val="22"/>
          <w:szCs w:val="22"/>
          <w:lang w:eastAsia="zh-CN"/>
          <w14:ligatures w14:val="none"/>
        </w:rPr>
        <w:t>ajak (</w:t>
      </w:r>
      <w:r>
        <w:rPr>
          <w:rFonts w:ascii="Times New Roman" w:hAnsi="Times New Roman" w:eastAsia="Times New Roman" w:cs="Times New Roman"/>
          <w:i/>
          <w:iCs/>
          <w:kern w:val="0"/>
          <w:sz w:val="22"/>
          <w:szCs w:val="22"/>
          <w:lang w:val="en-US" w:eastAsia="zh-CN"/>
          <w14:ligatures w14:val="none"/>
        </w:rPr>
        <w:t>t</w:t>
      </w:r>
      <w:r>
        <w:rPr>
          <w:rFonts w:ascii="Times New Roman" w:hAnsi="Times New Roman" w:eastAsia="Times New Roman" w:cs="Times New Roman"/>
          <w:i/>
          <w:iCs/>
          <w:kern w:val="0"/>
          <w:sz w:val="22"/>
          <w:szCs w:val="22"/>
          <w:lang w:eastAsia="zh-CN"/>
          <w14:ligatures w14:val="none"/>
        </w:rPr>
        <w:t>ax</w:t>
      </w:r>
      <w:r>
        <w:rPr>
          <w:rFonts w:ascii="Times New Roman" w:hAnsi="Times New Roman" w:eastAsia="Times New Roman" w:cs="Times New Roman"/>
          <w:i/>
          <w:iCs/>
          <w:kern w:val="0"/>
          <w:sz w:val="22"/>
          <w:szCs w:val="22"/>
          <w:lang w:val="en-US" w:eastAsia="zh-CN"/>
          <w14:ligatures w14:val="none"/>
        </w:rPr>
        <w:t xml:space="preserve"> a</w:t>
      </w:r>
      <w:r>
        <w:rPr>
          <w:rFonts w:ascii="Times New Roman" w:hAnsi="Times New Roman" w:eastAsia="Times New Roman" w:cs="Times New Roman"/>
          <w:i/>
          <w:iCs/>
          <w:kern w:val="0"/>
          <w:sz w:val="22"/>
          <w:szCs w:val="22"/>
          <w:lang w:eastAsia="zh-CN"/>
          <w14:ligatures w14:val="none"/>
        </w:rPr>
        <w:t>voidance</w:t>
      </w:r>
      <w:r>
        <w:rPr>
          <w:rFonts w:ascii="Times New Roman" w:hAnsi="Times New Roman" w:eastAsia="Times New Roman" w:cs="Times New Roman"/>
          <w:kern w:val="0"/>
          <w:sz w:val="22"/>
          <w:szCs w:val="22"/>
          <w:lang w:eastAsia="zh-CN"/>
          <w14:ligatures w14:val="none"/>
        </w:rPr>
        <w:t>) adalah salah satu strategi yang dilakukan</w:t>
      </w:r>
      <w:r>
        <w:rPr>
          <w:rFonts w:ascii="Times New Roman" w:hAnsi="Times New Roman" w:eastAsia="Times New Roman" w:cs="Times New Roman"/>
          <w:kern w:val="0"/>
          <w:sz w:val="22"/>
          <w:szCs w:val="22"/>
          <w:lang w:val="en-US" w:eastAsia="zh-CN"/>
          <w14:ligatures w14:val="none"/>
        </w:rPr>
        <w:t xml:space="preserve"> </w:t>
      </w:r>
      <w:r>
        <w:rPr>
          <w:rFonts w:ascii="Times New Roman" w:hAnsi="Times New Roman" w:eastAsia="Times New Roman" w:cs="Times New Roman"/>
          <w:kern w:val="0"/>
          <w:sz w:val="22"/>
          <w:szCs w:val="22"/>
          <w:lang w:eastAsia="zh-CN"/>
          <w14:ligatures w14:val="none"/>
        </w:rPr>
        <w:t>oleh perusahaan dalam kebijakan perpajakannya untuk meminimalisir kew</w:t>
      </w:r>
      <w:r>
        <w:rPr>
          <w:rFonts w:ascii="Times New Roman" w:hAnsi="Times New Roman" w:eastAsia="Times New Roman" w:cs="Times New Roman"/>
          <w:kern w:val="0"/>
          <w:sz w:val="22"/>
          <w:szCs w:val="22"/>
          <w:lang w:val="en-US" w:eastAsia="zh-CN"/>
          <w14:ligatures w14:val="none"/>
        </w:rPr>
        <w:t>a</w:t>
      </w:r>
      <w:r>
        <w:rPr>
          <w:rFonts w:ascii="Times New Roman" w:hAnsi="Times New Roman" w:eastAsia="Times New Roman" w:cs="Times New Roman"/>
          <w:kern w:val="0"/>
          <w:sz w:val="22"/>
          <w:szCs w:val="22"/>
          <w:lang w:eastAsia="zh-CN"/>
          <w14:ligatures w14:val="none"/>
        </w:rPr>
        <w:t>jiban perpajakan perusahaan secara legal berdasarkan peraturan perpajakan yang berlaku (Irawati, 2020).</w:t>
      </w:r>
      <w:r>
        <w:rPr>
          <w:rFonts w:ascii="Times New Roman" w:hAnsi="Times New Roman" w:eastAsia="Times New Roman" w:cs="Times New Roman"/>
          <w:kern w:val="0"/>
          <w:sz w:val="22"/>
          <w:szCs w:val="22"/>
          <w:lang w:val="en-US" w:eastAsia="zh-CN"/>
          <w14:ligatures w14:val="none"/>
        </w:rPr>
        <w:t xml:space="preserve"> Penghindaran pajak jenis ini banyak di manfaatkan oleh perusahaan-perusahaan untuk memaksimalkan pendapatan setelah pajak (Utami et al,2021).</w:t>
      </w:r>
      <w:r>
        <w:rPr>
          <w:rFonts w:hint="default" w:ascii="Times New Roman" w:hAnsi="Times New Roman" w:eastAsia="Times New Roman" w:cs="Times New Roman"/>
          <w:kern w:val="0"/>
          <w:sz w:val="22"/>
          <w:szCs w:val="22"/>
          <w:lang w:val="en-US" w:eastAsia="zh-CN"/>
          <w14:ligatures w14:val="none"/>
        </w:rPr>
        <w:t xml:space="preserve"> </w:t>
      </w:r>
      <w:r>
        <w:rPr>
          <w:rFonts w:ascii="Times New Roman" w:hAnsi="Times New Roman" w:eastAsia="Times New Roman" w:cs="Times New Roman"/>
          <w:b w:val="0"/>
          <w:bCs/>
          <w:kern w:val="0"/>
          <w:sz w:val="22"/>
          <w:szCs w:val="22"/>
          <w:lang w:eastAsia="zh-CN"/>
          <w14:ligatures w14:val="none"/>
        </w:rPr>
        <w:t>Penghindaran Pajak (</w:t>
      </w:r>
      <w:r>
        <w:rPr>
          <w:rFonts w:ascii="Times New Roman" w:hAnsi="Times New Roman" w:eastAsia="Times New Roman" w:cs="Times New Roman"/>
          <w:b w:val="0"/>
          <w:bCs/>
          <w:i/>
          <w:iCs/>
          <w:kern w:val="0"/>
          <w:sz w:val="22"/>
          <w:szCs w:val="22"/>
          <w:lang w:eastAsia="zh-CN"/>
          <w14:ligatures w14:val="none"/>
        </w:rPr>
        <w:t>Tax Avoidance</w:t>
      </w:r>
      <w:r>
        <w:rPr>
          <w:rFonts w:ascii="Times New Roman" w:hAnsi="Times New Roman" w:eastAsia="Times New Roman" w:cs="Times New Roman"/>
          <w:b w:val="0"/>
          <w:bCs/>
          <w:kern w:val="0"/>
          <w:sz w:val="22"/>
          <w:szCs w:val="22"/>
          <w:lang w:eastAsia="zh-CN"/>
          <w14:ligatures w14:val="none"/>
        </w:rPr>
        <w:t>) adalah usaha yang dilakukan oleh wajib pajak apakah berhasil atau tidak untuk mengurangi atau sama sekali menghapus utang pajak, yang tidak melanggar ketentuan peraturan perundang-undangan perpajakan (Muljadi, 2022).</w:t>
      </w:r>
    </w:p>
    <w:p w14:paraId="0CDFD556">
      <w:pPr>
        <w:pStyle w:val="21"/>
        <w:spacing w:before="0" w:after="0" w:line="240" w:lineRule="auto"/>
        <w:ind w:firstLine="488" w:firstLineChars="222"/>
        <w:jc w:val="both"/>
        <w:rPr>
          <w:rFonts w:ascii="Times New Roman" w:hAnsi="Times New Roman" w:eastAsia="Times New Roman" w:cs="Times New Roman"/>
          <w:b w:val="0"/>
          <w:bCs/>
          <w:kern w:val="0"/>
          <w:sz w:val="22"/>
          <w:szCs w:val="22"/>
          <w:lang w:eastAsia="zh-CN"/>
          <w14:ligatures w14:val="none"/>
        </w:rPr>
      </w:pPr>
      <w:r>
        <w:rPr>
          <w:rFonts w:ascii="Times New Roman" w:hAnsi="Times New Roman" w:eastAsia="Times New Roman" w:cs="Times New Roman"/>
          <w:b w:val="0"/>
          <w:bCs/>
          <w:kern w:val="0"/>
          <w:sz w:val="22"/>
          <w:szCs w:val="22"/>
          <w:lang w:eastAsia="zh-CN"/>
          <w14:ligatures w14:val="none"/>
        </w:rPr>
        <w:t>Kinerja keuangan adalah gambaran tentang kondisi keuangan suatu perusahaan yang dianalisis melalui indikator-indikator keuangan tertentu untuk mengetahui sejauh mana perusahaan tersebut berhasil dalam mencapai tujuan keuangannya.</w:t>
      </w:r>
    </w:p>
    <w:p w14:paraId="1E05FB26">
      <w:pPr>
        <w:pStyle w:val="21"/>
        <w:spacing w:before="0" w:after="0" w:line="240" w:lineRule="auto"/>
        <w:ind w:firstLine="488" w:firstLineChars="222"/>
        <w:jc w:val="both"/>
        <w:rPr>
          <w:rFonts w:ascii="Times New Roman" w:hAnsi="Times New Roman" w:eastAsia="Times New Roman" w:cs="Times New Roman"/>
          <w:b w:val="0"/>
          <w:bCs/>
          <w:kern w:val="0"/>
          <w:sz w:val="22"/>
          <w:szCs w:val="22"/>
          <w:lang w:eastAsia="zh-CN"/>
          <w14:ligatures w14:val="none"/>
        </w:rPr>
      </w:pPr>
      <w:r>
        <w:rPr>
          <w:rFonts w:ascii="Times New Roman" w:hAnsi="Times New Roman" w:eastAsia="Times New Roman" w:cs="Times New Roman"/>
          <w:b w:val="0"/>
          <w:bCs/>
          <w:kern w:val="0"/>
          <w:sz w:val="22"/>
          <w:szCs w:val="22"/>
          <w:lang w:eastAsia="zh-CN"/>
          <w14:ligatures w14:val="none"/>
        </w:rPr>
        <w:t>Kinerja keuangan adalah gambaran tentang kondisi keuangan suatu perusahaan yang dianalisis melalui indikator-indikator keuangan tertentu untuk mengetahui sejauh mana perusahaan tersebut berhasil dalam mencapai tujuan keuangannya.</w:t>
      </w:r>
      <w:r>
        <w:rPr>
          <w:rFonts w:hint="default" w:cs="Times New Roman"/>
          <w:b w:val="0"/>
          <w:bCs/>
          <w:kern w:val="0"/>
          <w:sz w:val="22"/>
          <w:szCs w:val="22"/>
          <w:lang w:val="en-US" w:eastAsia="zh-CN"/>
          <w14:ligatures w14:val="none"/>
        </w:rPr>
        <w:t xml:space="preserve"> </w:t>
      </w:r>
      <w:r>
        <w:rPr>
          <w:rFonts w:ascii="Times New Roman" w:hAnsi="Times New Roman" w:eastAsia="Times New Roman" w:cs="Times New Roman"/>
          <w:b w:val="0"/>
          <w:bCs/>
          <w:kern w:val="0"/>
          <w:sz w:val="22"/>
          <w:szCs w:val="22"/>
          <w:lang w:eastAsia="zh-CN"/>
          <w14:ligatures w14:val="none"/>
        </w:rPr>
        <w:t xml:space="preserve">Kinerja keuangan merupakan cerminan dari kondisi kesehatan perusahaan dalam menjalankan aktivitas operasional dan keuangannya. Melalui analisis kinerja keuangan, pemangku kepentingan seperti manajemen, investor, kreditur, maupun pemerintah dapat mengevaluasi efektivitas dan efisiensi perusahaan dalam mengelola sumber daya yang dimilikinya. </w:t>
      </w:r>
    </w:p>
    <w:p w14:paraId="2ACBDE30">
      <w:pPr>
        <w:pStyle w:val="3"/>
        <w:spacing w:after="0" w:line="240" w:lineRule="auto"/>
        <w:ind w:left="0" w:firstLine="567"/>
        <w:jc w:val="both"/>
        <w:rPr>
          <w:rFonts w:ascii="Times New Roman" w:hAnsi="Times New Roman" w:eastAsia="Times New Roman" w:cs="Times New Roman"/>
          <w:kern w:val="0"/>
          <w:sz w:val="24"/>
          <w:szCs w:val="24"/>
          <w:lang w:val="en-US" w:eastAsia="zh-CN"/>
          <w14:ligatures w14:val="none"/>
        </w:rPr>
      </w:pPr>
      <w:r>
        <w:rPr>
          <w:rFonts w:ascii="Times New Roman" w:hAnsi="Times New Roman" w:eastAsia="Times New Roman" w:cs="Times New Roman"/>
          <w:b w:val="0"/>
          <w:bCs/>
          <w:kern w:val="0"/>
          <w:sz w:val="22"/>
          <w:szCs w:val="22"/>
          <w:lang w:val="en-US" w:eastAsia="zh-CN"/>
          <w14:ligatures w14:val="none"/>
        </w:rPr>
        <w:t>P</w:t>
      </w:r>
      <w:r>
        <w:rPr>
          <w:rFonts w:ascii="Times New Roman" w:hAnsi="Times New Roman" w:eastAsia="Times New Roman" w:cs="Times New Roman"/>
          <w:b w:val="0"/>
          <w:bCs/>
          <w:kern w:val="0"/>
          <w:sz w:val="22"/>
          <w:szCs w:val="22"/>
          <w:lang w:eastAsia="zh-CN"/>
          <w14:ligatures w14:val="none"/>
        </w:rPr>
        <w:t>rofitabilitas merupakan kemampuan perusahaan dalam menghasilkan laba atau keuntungan dalam periode tertentu, dimana perusahaan yang mempu</w:t>
      </w:r>
      <w:r>
        <w:rPr>
          <w:rFonts w:ascii="Times New Roman" w:hAnsi="Times New Roman" w:eastAsia="Times New Roman" w:cs="Times New Roman"/>
          <w:kern w:val="0"/>
          <w:sz w:val="22"/>
          <w:szCs w:val="22"/>
          <w:lang w:eastAsia="zh-CN"/>
          <w14:ligatures w14:val="none"/>
        </w:rPr>
        <w:t xml:space="preserve">nyai kemampuan menghasilkan laba yang baik dapat menunjukkan kinerja perusahaan yang baik. </w:t>
      </w:r>
      <w:r>
        <w:rPr>
          <w:rFonts w:ascii="Times New Roman" w:hAnsi="Times New Roman" w:eastAsia="Times New Roman" w:cs="Times New Roman"/>
          <w:kern w:val="0"/>
          <w:sz w:val="22"/>
          <w:szCs w:val="22"/>
          <w:lang w:val="en-US" w:eastAsia="zh-CN"/>
          <w14:ligatures w14:val="none"/>
        </w:rPr>
        <w:t>Profitabilitas berpengaruh terhadap penghindaran pajak karena semakin tinggi laba yang diperoleh perusahaan maka akan berdampak pada pajak yang dibayarkan. Hal inilah yang mendorong</w:t>
      </w:r>
      <w:r>
        <w:rPr>
          <w:rFonts w:ascii="Times New Roman" w:hAnsi="Times New Roman" w:eastAsia="Times New Roman" w:cs="Times New Roman"/>
          <w:kern w:val="0"/>
          <w:sz w:val="24"/>
          <w:szCs w:val="24"/>
          <w:lang w:val="en-US" w:eastAsia="zh-CN"/>
          <w14:ligatures w14:val="none"/>
        </w:rPr>
        <w:t xml:space="preserve"> perusahaan melakukan praktik penghindaran pajak.</w:t>
      </w:r>
    </w:p>
    <w:p w14:paraId="6A17A8CF">
      <w:pPr>
        <w:pStyle w:val="3"/>
        <w:spacing w:after="0" w:line="240" w:lineRule="auto"/>
        <w:ind w:left="0" w:firstLine="567"/>
        <w:jc w:val="both"/>
        <w:rPr>
          <w:rFonts w:ascii="Times New Roman" w:hAnsi="Times New Roman" w:eastAsia="Times New Roman" w:cs="Times New Roman"/>
          <w:kern w:val="0"/>
          <w:sz w:val="22"/>
          <w:szCs w:val="22"/>
          <w:lang w:val="en-US" w:eastAsia="zh-CN"/>
          <w14:ligatures w14:val="none"/>
        </w:rPr>
      </w:pPr>
      <w:r>
        <w:rPr>
          <w:rFonts w:ascii="Times New Roman" w:hAnsi="Times New Roman" w:eastAsia="Times New Roman" w:cs="Times New Roman"/>
          <w:kern w:val="0"/>
          <w:sz w:val="22"/>
          <w:szCs w:val="22"/>
          <w:lang w:val="en-US" w:eastAsia="zh-CN"/>
          <w14:ligatures w14:val="none"/>
        </w:rPr>
        <w:t>Pada penelitian ini menggunakan ROE (</w:t>
      </w:r>
      <w:r>
        <w:rPr>
          <w:rFonts w:ascii="Times New Roman" w:hAnsi="Times New Roman" w:eastAsia="Times New Roman" w:cs="Times New Roman"/>
          <w:i/>
          <w:iCs/>
          <w:kern w:val="0"/>
          <w:sz w:val="22"/>
          <w:szCs w:val="22"/>
          <w:lang w:val="en-US" w:eastAsia="zh-CN"/>
          <w14:ligatures w14:val="none"/>
        </w:rPr>
        <w:t xml:space="preserve">Return on Equity) </w:t>
      </w:r>
      <w:r>
        <w:rPr>
          <w:rFonts w:ascii="Times New Roman" w:hAnsi="Times New Roman" w:eastAsia="Times New Roman" w:cs="Times New Roman"/>
          <w:kern w:val="0"/>
          <w:sz w:val="22"/>
          <w:szCs w:val="22"/>
          <w:lang w:val="en-US" w:eastAsia="zh-CN"/>
          <w14:ligatures w14:val="none"/>
        </w:rPr>
        <w:t>sebagai proksi rasio profitabilitas, karena semakin tinggi nilai ROE (</w:t>
      </w:r>
      <w:r>
        <w:rPr>
          <w:rFonts w:ascii="Times New Roman" w:hAnsi="Times New Roman" w:eastAsia="Times New Roman" w:cs="Times New Roman"/>
          <w:i/>
          <w:iCs/>
          <w:kern w:val="0"/>
          <w:sz w:val="22"/>
          <w:szCs w:val="22"/>
          <w:lang w:val="en-US" w:eastAsia="zh-CN"/>
          <w14:ligatures w14:val="none"/>
        </w:rPr>
        <w:t xml:space="preserve">Return on Equity) </w:t>
      </w:r>
      <w:r>
        <w:rPr>
          <w:rFonts w:ascii="Times New Roman" w:hAnsi="Times New Roman" w:eastAsia="Times New Roman" w:cs="Times New Roman"/>
          <w:kern w:val="0"/>
          <w:sz w:val="22"/>
          <w:szCs w:val="22"/>
          <w:lang w:val="en-US" w:eastAsia="zh-CN"/>
          <w14:ligatures w14:val="none"/>
        </w:rPr>
        <w:t>maka laba yang diperoleh perusahaan juga meningkat dan hal ini menimbulkan tingginya beban pajak yang harus dibayarkan oleh perusahaan. Sehingga ada kecenderungan perusahaan tersebut melakukan praktik penghindaran pajak, agar dapat meminimalkan beban pajak yang harus dibayarkan.</w:t>
      </w:r>
    </w:p>
    <w:p w14:paraId="28B3F115">
      <w:pPr>
        <w:pStyle w:val="3"/>
        <w:spacing w:after="0" w:line="240" w:lineRule="auto"/>
        <w:ind w:left="0" w:firstLine="567"/>
        <w:jc w:val="both"/>
        <w:rPr>
          <w:rFonts w:ascii="Times New Roman" w:hAnsi="Times New Roman" w:eastAsia="Times New Roman" w:cs="Times New Roman"/>
          <w:kern w:val="0"/>
          <w:sz w:val="22"/>
          <w:szCs w:val="22"/>
          <w:lang w:val="en-US" w:eastAsia="zh-CN"/>
          <w14:ligatures w14:val="none"/>
        </w:rPr>
      </w:pPr>
      <w:r>
        <w:rPr>
          <w:rFonts w:ascii="Times New Roman" w:hAnsi="Times New Roman" w:eastAsia="Times New Roman" w:cs="Times New Roman"/>
          <w:kern w:val="0"/>
          <w:sz w:val="22"/>
          <w:szCs w:val="22"/>
          <w:lang w:eastAsia="zh-CN"/>
          <w14:ligatures w14:val="none"/>
        </w:rPr>
        <w:t>Likuiditas merupakan kemampuan perusaha</w:t>
      </w:r>
      <w:r>
        <w:rPr>
          <w:rFonts w:ascii="Times New Roman" w:hAnsi="Times New Roman" w:eastAsia="Times New Roman" w:cs="Times New Roman"/>
          <w:kern w:val="0"/>
          <w:sz w:val="22"/>
          <w:szCs w:val="22"/>
          <w:lang w:val="en-US" w:eastAsia="zh-CN"/>
          <w14:ligatures w14:val="none"/>
        </w:rPr>
        <w:t>an untuk mem</w:t>
      </w:r>
      <w:r>
        <w:rPr>
          <w:rFonts w:hint="default" w:ascii="Times New Roman" w:hAnsi="Times New Roman" w:eastAsia="Times New Roman" w:cs="Times New Roman"/>
          <w:kern w:val="0"/>
          <w:sz w:val="22"/>
          <w:szCs w:val="22"/>
          <w:lang w:val="en-US" w:eastAsia="zh-CN"/>
          <w14:ligatures w14:val="none"/>
        </w:rPr>
        <w:t>e</w:t>
      </w:r>
      <w:r>
        <w:rPr>
          <w:rFonts w:ascii="Times New Roman" w:hAnsi="Times New Roman" w:eastAsia="Times New Roman" w:cs="Times New Roman"/>
          <w:kern w:val="0"/>
          <w:sz w:val="22"/>
          <w:szCs w:val="22"/>
          <w:lang w:val="en-US" w:eastAsia="zh-CN"/>
          <w14:ligatures w14:val="none"/>
        </w:rPr>
        <w:t>nuhi kewajiban jangka pendeknya menggunakan aset lancar yang dimiliki, semakin tinggi likuiditas  perusahaan maka semakin baik perusahaan tersebut dalam membayar utang. Penelitian ini menggunakan CR (</w:t>
      </w:r>
      <w:r>
        <w:rPr>
          <w:rFonts w:ascii="Times New Roman" w:hAnsi="Times New Roman" w:eastAsia="Times New Roman" w:cs="Times New Roman"/>
          <w:i/>
          <w:iCs/>
          <w:kern w:val="0"/>
          <w:sz w:val="22"/>
          <w:szCs w:val="22"/>
          <w:lang w:val="en-US" w:eastAsia="zh-CN"/>
          <w14:ligatures w14:val="none"/>
        </w:rPr>
        <w:t>Current Ratio</w:t>
      </w:r>
      <w:r>
        <w:rPr>
          <w:rFonts w:ascii="Times New Roman" w:hAnsi="Times New Roman" w:eastAsia="Times New Roman" w:cs="Times New Roman"/>
          <w:kern w:val="0"/>
          <w:sz w:val="22"/>
          <w:szCs w:val="22"/>
          <w:lang w:val="en-US" w:eastAsia="zh-CN"/>
          <w14:ligatures w14:val="none"/>
        </w:rPr>
        <w:t>) sebagai proksi likuiditas karena semakin rendah CR (</w:t>
      </w:r>
      <w:r>
        <w:rPr>
          <w:rFonts w:ascii="Times New Roman" w:hAnsi="Times New Roman" w:eastAsia="Times New Roman" w:cs="Times New Roman"/>
          <w:i/>
          <w:iCs/>
          <w:kern w:val="0"/>
          <w:sz w:val="22"/>
          <w:szCs w:val="22"/>
          <w:lang w:val="en-US" w:eastAsia="zh-CN"/>
          <w14:ligatures w14:val="none"/>
        </w:rPr>
        <w:t>Current Ratio</w:t>
      </w:r>
      <w:r>
        <w:rPr>
          <w:rFonts w:ascii="Times New Roman" w:hAnsi="Times New Roman" w:eastAsia="Times New Roman" w:cs="Times New Roman"/>
          <w:kern w:val="0"/>
          <w:sz w:val="22"/>
          <w:szCs w:val="22"/>
          <w:lang w:val="en-US" w:eastAsia="zh-CN"/>
          <w14:ligatures w14:val="none"/>
        </w:rPr>
        <w:t>) menunjukkan kemungkinan perusahaan melakukan penghindaran pajak, karena perusahaan kesulitan memenuhi kewajiban jangka pendeknya sehingga mempengaruhi pajak yang harus dibayarkan.</w:t>
      </w:r>
    </w:p>
    <w:p w14:paraId="0F1550AC">
      <w:pPr>
        <w:pStyle w:val="3"/>
        <w:spacing w:after="0" w:line="240" w:lineRule="auto"/>
        <w:ind w:left="0" w:firstLine="567"/>
        <w:jc w:val="both"/>
        <w:rPr>
          <w:rFonts w:ascii="Times New Roman" w:hAnsi="Times New Roman" w:eastAsia="Times New Roman" w:cs="Times New Roman"/>
          <w:kern w:val="0"/>
          <w:sz w:val="22"/>
          <w:szCs w:val="22"/>
          <w:lang w:eastAsia="zh-CN"/>
          <w14:ligatures w14:val="none"/>
        </w:rPr>
      </w:pPr>
      <w:r>
        <w:rPr>
          <w:rFonts w:ascii="Times New Roman" w:hAnsi="Times New Roman" w:eastAsia="Times New Roman" w:cs="Times New Roman"/>
          <w:kern w:val="0"/>
          <w:sz w:val="22"/>
          <w:szCs w:val="22"/>
          <w:lang w:eastAsia="zh-CN"/>
          <w14:ligatures w14:val="none"/>
        </w:rPr>
        <w:t>Menurut Hidayat (2017),</w:t>
      </w:r>
      <w:r>
        <w:rPr>
          <w:rFonts w:ascii="Times New Roman" w:hAnsi="Times New Roman" w:eastAsia="Times New Roman" w:cs="Times New Roman"/>
          <w:kern w:val="0"/>
          <w:sz w:val="22"/>
          <w:szCs w:val="22"/>
          <w:lang w:val="en-US" w:eastAsia="zh-CN"/>
          <w14:ligatures w14:val="none"/>
        </w:rPr>
        <w:t xml:space="preserve"> </w:t>
      </w:r>
      <w:r>
        <w:rPr>
          <w:rFonts w:ascii="Times New Roman" w:hAnsi="Times New Roman" w:eastAsia="Times New Roman" w:cs="Times New Roman"/>
          <w:i/>
          <w:iCs/>
          <w:kern w:val="0"/>
          <w:sz w:val="22"/>
          <w:szCs w:val="22"/>
          <w:lang w:val="en-US" w:eastAsia="zh-CN"/>
          <w14:ligatures w14:val="none"/>
        </w:rPr>
        <w:t>Le</w:t>
      </w:r>
      <w:r>
        <w:rPr>
          <w:rFonts w:ascii="Times New Roman" w:hAnsi="Times New Roman" w:eastAsia="Times New Roman" w:cs="Times New Roman"/>
          <w:i/>
          <w:iCs/>
          <w:kern w:val="0"/>
          <w:sz w:val="22"/>
          <w:szCs w:val="22"/>
          <w:lang w:eastAsia="zh-CN"/>
          <w14:ligatures w14:val="none"/>
        </w:rPr>
        <w:t xml:space="preserve">verage </w:t>
      </w:r>
      <w:r>
        <w:rPr>
          <w:rFonts w:ascii="Times New Roman" w:hAnsi="Times New Roman" w:eastAsia="Times New Roman" w:cs="Times New Roman"/>
          <w:kern w:val="0"/>
          <w:sz w:val="22"/>
          <w:szCs w:val="22"/>
          <w:lang w:eastAsia="zh-CN"/>
          <w14:ligatures w14:val="none"/>
        </w:rPr>
        <w:t>merupakan rasio yang digunakan untuk menilai sejauh mana aset perusahaan dibiayai melalui utang,</w:t>
      </w:r>
      <w:r>
        <w:rPr>
          <w:rFonts w:hint="default" w:ascii="Times New Roman" w:hAnsi="Times New Roman" w:eastAsia="Times New Roman" w:cs="Times New Roman"/>
          <w:kern w:val="0"/>
          <w:sz w:val="22"/>
          <w:szCs w:val="22"/>
          <w:lang w:val="en-US" w:eastAsia="zh-CN"/>
          <w14:ligatures w14:val="none"/>
        </w:rPr>
        <w:t xml:space="preserve"> </w:t>
      </w:r>
      <w:r>
        <w:rPr>
          <w:rFonts w:ascii="Times New Roman" w:hAnsi="Times New Roman" w:eastAsia="Times New Roman" w:cs="Times New Roman"/>
          <w:kern w:val="0"/>
          <w:sz w:val="22"/>
          <w:szCs w:val="22"/>
          <w:lang w:eastAsia="zh-CN"/>
          <w14:ligatures w14:val="none"/>
        </w:rPr>
        <w:t xml:space="preserve">Untuk mengukur leverage, digunakan indikator </w:t>
      </w:r>
      <w:r>
        <w:rPr>
          <w:rFonts w:ascii="Times New Roman" w:hAnsi="Times New Roman" w:eastAsia="Times New Roman" w:cs="Times New Roman"/>
          <w:i/>
          <w:iCs/>
          <w:kern w:val="0"/>
          <w:sz w:val="22"/>
          <w:szCs w:val="22"/>
          <w:lang w:eastAsia="zh-CN"/>
          <w14:ligatures w14:val="none"/>
        </w:rPr>
        <w:t xml:space="preserve">Debt to Equity Ratio </w:t>
      </w:r>
      <w:r>
        <w:rPr>
          <w:rFonts w:ascii="Times New Roman" w:hAnsi="Times New Roman" w:eastAsia="Times New Roman" w:cs="Times New Roman"/>
          <w:kern w:val="0"/>
          <w:sz w:val="22"/>
          <w:szCs w:val="22"/>
          <w:lang w:eastAsia="zh-CN"/>
          <w14:ligatures w14:val="none"/>
        </w:rPr>
        <w:t>(DER). Rasio ini menggambarkan kemampuan</w:t>
      </w:r>
      <w:r>
        <w:rPr>
          <w:rFonts w:hint="default" w:ascii="Times New Roman" w:hAnsi="Times New Roman" w:eastAsia="Times New Roman" w:cs="Times New Roman"/>
          <w:kern w:val="0"/>
          <w:sz w:val="22"/>
          <w:szCs w:val="22"/>
          <w:lang w:val="en-US" w:eastAsia="zh-CN"/>
          <w14:ligatures w14:val="none"/>
        </w:rPr>
        <w:t xml:space="preserve"> </w:t>
      </w:r>
      <w:r>
        <w:rPr>
          <w:rFonts w:ascii="Times New Roman" w:hAnsi="Times New Roman" w:eastAsia="Times New Roman" w:cs="Times New Roman"/>
          <w:kern w:val="0"/>
          <w:sz w:val="22"/>
          <w:szCs w:val="22"/>
          <w:lang w:eastAsia="zh-CN"/>
          <w14:ligatures w14:val="none"/>
        </w:rPr>
        <w:t>perusahaan dalam memanfaatkan modal yang dimiliki untuk memenuhi kewajiban utangnya</w:t>
      </w:r>
      <w:r>
        <w:rPr>
          <w:rFonts w:hint="default" w:ascii="Times New Roman" w:hAnsi="Times New Roman" w:eastAsia="Times New Roman" w:cs="Times New Roman"/>
          <w:kern w:val="0"/>
          <w:sz w:val="22"/>
          <w:szCs w:val="22"/>
          <w:lang w:val="en-US" w:eastAsia="zh-CN"/>
          <w14:ligatures w14:val="none"/>
        </w:rPr>
        <w:t>. B</w:t>
      </w:r>
      <w:r>
        <w:rPr>
          <w:rFonts w:ascii="Times New Roman" w:hAnsi="Times New Roman" w:eastAsia="Times New Roman" w:cs="Times New Roman"/>
          <w:kern w:val="0"/>
          <w:sz w:val="22"/>
          <w:szCs w:val="22"/>
          <w:lang w:eastAsia="zh-CN"/>
          <w14:ligatures w14:val="none"/>
        </w:rPr>
        <w:t>esarnya beban utang</w:t>
      </w:r>
      <w:r>
        <w:rPr>
          <w:rFonts w:ascii="Times New Roman" w:hAnsi="Times New Roman" w:eastAsia="Times New Roman" w:cs="Times New Roman"/>
          <w:kern w:val="0"/>
          <w:sz w:val="22"/>
          <w:szCs w:val="22"/>
          <w:lang w:val="en-US" w:eastAsia="zh-CN"/>
          <w14:ligatures w14:val="none"/>
        </w:rPr>
        <w:t xml:space="preserve"> </w:t>
      </w:r>
      <w:r>
        <w:rPr>
          <w:rFonts w:ascii="Times New Roman" w:hAnsi="Times New Roman" w:eastAsia="Times New Roman" w:cs="Times New Roman"/>
          <w:kern w:val="0"/>
          <w:sz w:val="22"/>
          <w:szCs w:val="22"/>
          <w:lang w:eastAsia="zh-CN"/>
          <w14:ligatures w14:val="none"/>
        </w:rPr>
        <w:t>khususnya biaya bunga yang harus dibayar dapat mengurangi laba perusahaan</w:t>
      </w:r>
      <w:r>
        <w:rPr>
          <w:rFonts w:ascii="Times New Roman" w:hAnsi="Times New Roman" w:eastAsia="Times New Roman" w:cs="Times New Roman"/>
          <w:kern w:val="0"/>
          <w:sz w:val="22"/>
          <w:szCs w:val="22"/>
          <w:lang w:val="en-US" w:eastAsia="zh-CN"/>
          <w14:ligatures w14:val="none"/>
        </w:rPr>
        <w:t xml:space="preserve"> </w:t>
      </w:r>
      <w:r>
        <w:rPr>
          <w:rFonts w:ascii="Times New Roman" w:hAnsi="Times New Roman" w:eastAsia="Times New Roman" w:cs="Times New Roman"/>
          <w:kern w:val="0"/>
          <w:sz w:val="22"/>
          <w:szCs w:val="22"/>
          <w:lang w:eastAsia="zh-CN"/>
          <w14:ligatures w14:val="none"/>
        </w:rPr>
        <w:t>yang pada akhirnya berdampak pada menurunnya kewajiban pajak yang harus dibayarkan.</w:t>
      </w:r>
    </w:p>
    <w:p w14:paraId="3B152CEA">
      <w:pPr>
        <w:pStyle w:val="3"/>
        <w:spacing w:after="0" w:line="240" w:lineRule="auto"/>
        <w:ind w:left="0" w:firstLine="567"/>
        <w:jc w:val="both"/>
        <w:rPr>
          <w:rStyle w:val="12"/>
          <w:rFonts w:hint="default" w:ascii="Times New Roman" w:hAnsi="Times New Roman" w:eastAsia="Times New Roman" w:cs="Times New Roman"/>
          <w:kern w:val="0"/>
          <w:sz w:val="24"/>
          <w:szCs w:val="24"/>
          <w:u w:val="none"/>
          <w:lang w:val="en-US" w:eastAsia="zh-CN"/>
          <w14:ligatures w14:val="none"/>
        </w:rPr>
      </w:pPr>
      <w:r>
        <w:rPr>
          <w:rFonts w:ascii="Times New Roman" w:hAnsi="Times New Roman" w:eastAsia="Times New Roman" w:cs="Times New Roman"/>
          <w:kern w:val="0"/>
          <w:sz w:val="22"/>
          <w:szCs w:val="22"/>
          <w:lang w:eastAsia="zh-CN"/>
          <w14:ligatures w14:val="none"/>
        </w:rPr>
        <w:t>Adapun fenomena yang terjadi salah satunya adanya praktik penghindaran pajak yang dilakukan</w:t>
      </w:r>
      <w:r>
        <w:rPr>
          <w:rFonts w:ascii="Times New Roman" w:hAnsi="Times New Roman" w:eastAsia="Times New Roman" w:cs="Times New Roman"/>
          <w:kern w:val="0"/>
          <w:sz w:val="22"/>
          <w:szCs w:val="22"/>
          <w:lang w:val="en-US" w:eastAsia="zh-CN"/>
          <w14:ligatures w14:val="none"/>
        </w:rPr>
        <w:t xml:space="preserve"> oleh PT. Adaro Energy Tbk, yang diduga melakukan praktik penghindaran pajak </w:t>
      </w:r>
      <w:r>
        <w:rPr>
          <w:rFonts w:ascii="Times New Roman" w:hAnsi="Times New Roman" w:eastAsia="Times New Roman" w:cs="Times New Roman"/>
          <w:i/>
          <w:iCs/>
          <w:kern w:val="0"/>
          <w:sz w:val="22"/>
          <w:szCs w:val="22"/>
          <w:lang w:val="en-US" w:eastAsia="zh-CN"/>
          <w14:ligatures w14:val="none"/>
        </w:rPr>
        <w:t>(tax avoidance)</w:t>
      </w:r>
      <w:r>
        <w:rPr>
          <w:rFonts w:ascii="Times New Roman" w:hAnsi="Times New Roman" w:eastAsia="Times New Roman" w:cs="Times New Roman"/>
          <w:kern w:val="0"/>
          <w:sz w:val="22"/>
          <w:szCs w:val="22"/>
          <w:lang w:val="en-US" w:eastAsia="zh-CN"/>
          <w14:ligatures w14:val="none"/>
        </w:rPr>
        <w:t xml:space="preserve">. PT. Adaro Energy Tbk, diduga melakukan praktik penghindaran pajak dengan melakukan transfer pricing yaitu dengan memindahkan keuntungan dalam jumlah besar dari Indonesia ke perusahaan di negara yang dapat membebaskan pajak atau memiliki tarif pajak yang rendah, hal tersebut dilakukan sejak tahun 2009 hingga 2017.  </w:t>
      </w:r>
      <w:r>
        <w:rPr>
          <w:sz w:val="24"/>
          <w:szCs w:val="24"/>
        </w:rPr>
        <w:fldChar w:fldCharType="begin"/>
      </w:r>
      <w:r>
        <w:rPr>
          <w:sz w:val="24"/>
          <w:szCs w:val="24"/>
        </w:rPr>
        <w:instrText xml:space="preserve"> HYPERLINK "http://www.kompasiana.com" </w:instrText>
      </w:r>
      <w:r>
        <w:rPr>
          <w:sz w:val="24"/>
          <w:szCs w:val="24"/>
        </w:rPr>
        <w:fldChar w:fldCharType="separate"/>
      </w:r>
      <w:r>
        <w:rPr>
          <w:rStyle w:val="12"/>
          <w:rFonts w:ascii="Times New Roman" w:hAnsi="Times New Roman" w:eastAsia="Times New Roman" w:cs="Times New Roman"/>
          <w:kern w:val="0"/>
          <w:sz w:val="24"/>
          <w:szCs w:val="24"/>
          <w:lang w:val="en-US" w:eastAsia="zh-CN"/>
          <w14:ligatures w14:val="none"/>
        </w:rPr>
        <w:t>www.kompasiana.com</w:t>
      </w:r>
      <w:r>
        <w:rPr>
          <w:rStyle w:val="12"/>
          <w:rFonts w:ascii="Times New Roman" w:hAnsi="Times New Roman" w:eastAsia="Times New Roman" w:cs="Times New Roman"/>
          <w:kern w:val="0"/>
          <w:sz w:val="24"/>
          <w:szCs w:val="24"/>
          <w:lang w:val="en-US" w:eastAsia="zh-CN"/>
          <w14:ligatures w14:val="none"/>
        </w:rPr>
        <w:fldChar w:fldCharType="end"/>
      </w:r>
      <w:r>
        <w:rPr>
          <w:rStyle w:val="12"/>
          <w:rFonts w:hint="default" w:ascii="Times New Roman" w:hAnsi="Times New Roman" w:eastAsia="Times New Roman" w:cs="Times New Roman"/>
          <w:kern w:val="0"/>
          <w:sz w:val="24"/>
          <w:szCs w:val="24"/>
          <w:lang w:val="en-US" w:eastAsia="zh-CN"/>
          <w14:ligatures w14:val="none"/>
        </w:rPr>
        <w:t>.</w:t>
      </w:r>
      <w:r>
        <w:rPr>
          <w:rStyle w:val="12"/>
          <w:rFonts w:hint="default" w:ascii="Times New Roman" w:hAnsi="Times New Roman" w:eastAsia="Times New Roman" w:cs="Times New Roman"/>
          <w:kern w:val="0"/>
          <w:sz w:val="24"/>
          <w:szCs w:val="24"/>
          <w:u w:val="none"/>
          <w:lang w:val="en-US" w:eastAsia="zh-CN"/>
          <w14:ligatures w14:val="none"/>
        </w:rPr>
        <w:t xml:space="preserve"> </w:t>
      </w:r>
    </w:p>
    <w:p w14:paraId="21E736BA">
      <w:pPr>
        <w:pStyle w:val="3"/>
        <w:spacing w:after="0" w:line="240" w:lineRule="auto"/>
        <w:ind w:left="0" w:firstLine="567"/>
        <w:jc w:val="both"/>
        <w:rPr>
          <w:rFonts w:ascii="Times New Roman" w:hAnsi="Times New Roman" w:eastAsia="Times New Roman" w:cs="Times New Roman"/>
          <w:kern w:val="0"/>
          <w:sz w:val="22"/>
          <w:szCs w:val="22"/>
          <w:lang w:val="en-US" w:eastAsia="zh-CN"/>
          <w14:ligatures w14:val="none"/>
        </w:rPr>
      </w:pPr>
      <w:r>
        <w:rPr>
          <w:rFonts w:ascii="Times New Roman" w:hAnsi="Times New Roman" w:eastAsia="Times New Roman" w:cs="Times New Roman"/>
          <w:kern w:val="0"/>
          <w:sz w:val="22"/>
          <w:szCs w:val="22"/>
          <w:lang w:eastAsia="zh-CN"/>
          <w14:ligatures w14:val="none"/>
        </w:rPr>
        <w:t xml:space="preserve">Berdasarkan </w:t>
      </w:r>
      <w:r>
        <w:rPr>
          <w:rFonts w:ascii="Times New Roman" w:hAnsi="Times New Roman" w:eastAsia="Times New Roman" w:cs="Times New Roman"/>
          <w:kern w:val="0"/>
          <w:sz w:val="22"/>
          <w:szCs w:val="22"/>
          <w:lang w:val="en-US" w:eastAsia="zh-CN"/>
          <w14:ligatures w14:val="none"/>
        </w:rPr>
        <w:t>uraian diatas, maka penulis tertarik untuk melakukan penelitian dengan judul</w:t>
      </w:r>
      <w:r>
        <w:rPr>
          <w:rFonts w:ascii="Times New Roman" w:hAnsi="Times New Roman" w:eastAsia="Times New Roman" w:cs="Times New Roman"/>
          <w:kern w:val="0"/>
          <w:sz w:val="22"/>
          <w:szCs w:val="22"/>
          <w:lang w:eastAsia="zh-CN"/>
          <w14:ligatures w14:val="none"/>
        </w:rPr>
        <w:t xml:space="preserve"> </w:t>
      </w:r>
      <w:r>
        <w:rPr>
          <w:rFonts w:ascii="Times New Roman" w:hAnsi="Times New Roman" w:eastAsia="Times New Roman" w:cs="Times New Roman"/>
          <w:b/>
          <w:bCs/>
          <w:kern w:val="0"/>
          <w:sz w:val="22"/>
          <w:szCs w:val="22"/>
          <w:lang w:eastAsia="zh-CN"/>
          <w14:ligatures w14:val="none"/>
        </w:rPr>
        <w:t>“Pengaruh Kinerja Keuangan Terhadap Penghindaran Pajak Pada Perusahaan Sub Sektor Plastik dan Kemasan Yang Terdaftar di Bursa Efek Indonesia</w:t>
      </w:r>
      <w:r>
        <w:rPr>
          <w:rFonts w:ascii="Times New Roman" w:hAnsi="Times New Roman" w:eastAsia="Times New Roman" w:cs="Times New Roman"/>
          <w:b/>
          <w:bCs/>
          <w:kern w:val="0"/>
          <w:sz w:val="22"/>
          <w:szCs w:val="22"/>
          <w:lang w:val="en-US" w:eastAsia="zh-CN"/>
          <w14:ligatures w14:val="none"/>
        </w:rPr>
        <w:t xml:space="preserve"> periode 2020-2024</w:t>
      </w:r>
      <w:r>
        <w:rPr>
          <w:rFonts w:ascii="Times New Roman" w:hAnsi="Times New Roman" w:eastAsia="Times New Roman" w:cs="Times New Roman"/>
          <w:b/>
          <w:bCs/>
          <w:kern w:val="0"/>
          <w:sz w:val="22"/>
          <w:szCs w:val="22"/>
          <w:lang w:eastAsia="zh-CN"/>
          <w14:ligatures w14:val="none"/>
        </w:rPr>
        <w:t xml:space="preserve">” </w:t>
      </w:r>
    </w:p>
    <w:p w14:paraId="244C2739">
      <w:pPr>
        <w:pStyle w:val="3"/>
        <w:spacing w:after="0" w:line="240" w:lineRule="auto"/>
        <w:ind w:left="0" w:firstLine="567"/>
        <w:jc w:val="both"/>
        <w:rPr>
          <w:rFonts w:hint="default" w:ascii="Times New Roman" w:hAnsi="Times New Roman" w:eastAsia="Times New Roman" w:cs="Times New Roman"/>
          <w:kern w:val="0"/>
          <w:sz w:val="22"/>
          <w:szCs w:val="22"/>
          <w:lang w:val="en-US" w:eastAsia="zh-CN"/>
          <w14:ligatures w14:val="none"/>
        </w:rPr>
      </w:pPr>
    </w:p>
    <w:p w14:paraId="36E08CF2">
      <w:pPr>
        <w:pStyle w:val="21"/>
        <w:numPr>
          <w:ilvl w:val="0"/>
          <w:numId w:val="3"/>
        </w:numPr>
        <w:spacing w:before="0" w:after="0" w:line="240" w:lineRule="auto"/>
        <w:ind w:left="284" w:leftChars="0" w:hanging="360" w:firstLineChars="0"/>
        <w:jc w:val="both"/>
        <w:rPr>
          <w:rFonts w:hint="default" w:ascii="Times New Roman" w:hAnsi="Times New Roman" w:eastAsia="Times New Roman" w:cs="Times New Roman"/>
          <w:kern w:val="0"/>
          <w:sz w:val="24"/>
          <w:szCs w:val="24"/>
          <w:lang w:val="en-US" w:eastAsia="zh-CN"/>
          <w14:ligatures w14:val="none"/>
        </w:rPr>
      </w:pPr>
      <w:r>
        <w:rPr>
          <w:rFonts w:hint="default" w:cs="Times New Roman"/>
          <w:kern w:val="0"/>
          <w:sz w:val="24"/>
          <w:szCs w:val="24"/>
          <w:lang w:val="en-US" w:eastAsia="zh-CN"/>
          <w14:ligatures w14:val="none"/>
        </w:rPr>
        <w:t>TINJAUAN PUSTAKA</w:t>
      </w:r>
    </w:p>
    <w:p w14:paraId="5FACF629">
      <w:pPr>
        <w:pStyle w:val="21"/>
        <w:numPr>
          <w:numId w:val="0"/>
        </w:numPr>
        <w:spacing w:before="0" w:after="0" w:line="240" w:lineRule="auto"/>
        <w:ind w:left="-76" w:leftChars="0"/>
        <w:jc w:val="both"/>
        <w:rPr>
          <w:rFonts w:hint="default" w:cs="Times New Roman"/>
          <w:kern w:val="0"/>
          <w:sz w:val="24"/>
          <w:szCs w:val="24"/>
          <w:lang w:val="en-US" w:eastAsia="zh-CN"/>
          <w14:ligatures w14:val="none"/>
        </w:rPr>
      </w:pPr>
    </w:p>
    <w:p w14:paraId="205A6DAD">
      <w:pPr>
        <w:pStyle w:val="21"/>
        <w:numPr>
          <w:numId w:val="0"/>
        </w:numPr>
        <w:spacing w:before="0" w:after="0" w:line="240" w:lineRule="auto"/>
        <w:ind w:left="-76" w:leftChars="0"/>
        <w:jc w:val="both"/>
        <w:rPr>
          <w:rFonts w:hint="default" w:cs="Times New Roman"/>
          <w:i/>
          <w:iCs/>
          <w:kern w:val="0"/>
          <w:sz w:val="22"/>
          <w:szCs w:val="22"/>
          <w:lang w:val="en-US" w:eastAsia="zh-CN"/>
          <w14:ligatures w14:val="none"/>
        </w:rPr>
      </w:pPr>
      <w:r>
        <w:rPr>
          <w:rFonts w:hint="default" w:cs="Times New Roman"/>
          <w:kern w:val="0"/>
          <w:sz w:val="22"/>
          <w:szCs w:val="22"/>
          <w:lang w:val="en-US" w:eastAsia="zh-CN"/>
          <w14:ligatures w14:val="none"/>
        </w:rPr>
        <w:t xml:space="preserve">Teori Agensi </w:t>
      </w:r>
      <w:r>
        <w:rPr>
          <w:rFonts w:hint="default" w:cs="Times New Roman"/>
          <w:i/>
          <w:iCs/>
          <w:kern w:val="0"/>
          <w:sz w:val="22"/>
          <w:szCs w:val="22"/>
          <w:lang w:val="en-US" w:eastAsia="zh-CN"/>
          <w14:ligatures w14:val="none"/>
        </w:rPr>
        <w:t>(Agency Theory)</w:t>
      </w:r>
    </w:p>
    <w:p w14:paraId="1CFFCB00">
      <w:pPr>
        <w:pStyle w:val="21"/>
        <w:numPr>
          <w:numId w:val="0"/>
        </w:numPr>
        <w:spacing w:before="0" w:after="0" w:line="240" w:lineRule="auto"/>
        <w:ind w:left="-76" w:leftChars="0"/>
        <w:jc w:val="both"/>
        <w:rPr>
          <w:rFonts w:hint="default" w:cs="Times New Roman"/>
          <w:i/>
          <w:iCs/>
          <w:kern w:val="0"/>
          <w:sz w:val="22"/>
          <w:szCs w:val="22"/>
          <w:lang w:val="en-US" w:eastAsia="zh-CN"/>
          <w14:ligatures w14:val="none"/>
        </w:rPr>
      </w:pPr>
    </w:p>
    <w:p w14:paraId="51962623">
      <w:pPr>
        <w:spacing w:after="0" w:line="240" w:lineRule="auto"/>
        <w:ind w:left="0" w:leftChars="0" w:firstLine="440" w:firstLineChars="0"/>
        <w:jc w:val="both"/>
        <w:rPr>
          <w:rFonts w:ascii="Times New Roman" w:hAnsi="Times New Roman" w:cs="Times New Roman"/>
          <w:bCs/>
          <w:sz w:val="22"/>
          <w:szCs w:val="22"/>
          <w:lang w:val="en-US"/>
        </w:rPr>
      </w:pPr>
      <w:r>
        <w:rPr>
          <w:rFonts w:hint="default" w:ascii="Times New Roman" w:hAnsi="Times New Roman" w:cs="Times New Roman"/>
          <w:bCs/>
          <w:sz w:val="22"/>
          <w:szCs w:val="22"/>
          <w:lang w:val="en-US"/>
        </w:rPr>
        <w:t>T</w:t>
      </w:r>
      <w:r>
        <w:rPr>
          <w:rFonts w:ascii="Times New Roman" w:hAnsi="Times New Roman" w:cs="Times New Roman"/>
          <w:bCs/>
          <w:sz w:val="22"/>
          <w:szCs w:val="22"/>
        </w:rPr>
        <w:t>eori</w:t>
      </w:r>
      <w:r>
        <w:rPr>
          <w:rFonts w:ascii="Times New Roman" w:hAnsi="Times New Roman" w:cs="Times New Roman"/>
          <w:bCs/>
          <w:sz w:val="22"/>
          <w:szCs w:val="22"/>
          <w:lang w:val="en-US"/>
        </w:rPr>
        <w:t xml:space="preserve"> </w:t>
      </w:r>
      <w:r>
        <w:rPr>
          <w:rFonts w:ascii="Times New Roman" w:hAnsi="Times New Roman" w:cs="Times New Roman"/>
          <w:bCs/>
          <w:sz w:val="22"/>
          <w:szCs w:val="22"/>
        </w:rPr>
        <w:t>agensi</w:t>
      </w:r>
      <w:r>
        <w:rPr>
          <w:rFonts w:ascii="Times New Roman" w:hAnsi="Times New Roman" w:cs="Times New Roman"/>
          <w:bCs/>
          <w:sz w:val="22"/>
          <w:szCs w:val="22"/>
          <w:lang w:val="en-US"/>
        </w:rPr>
        <w:t xml:space="preserve"> </w:t>
      </w:r>
      <w:r>
        <w:rPr>
          <w:rFonts w:ascii="Times New Roman" w:hAnsi="Times New Roman" w:cs="Times New Roman"/>
          <w:bCs/>
          <w:sz w:val="22"/>
          <w:szCs w:val="22"/>
        </w:rPr>
        <w:t>(</w:t>
      </w:r>
      <w:r>
        <w:rPr>
          <w:rFonts w:ascii="Times New Roman" w:hAnsi="Times New Roman" w:cs="Times New Roman"/>
          <w:bCs/>
          <w:i/>
          <w:iCs/>
          <w:sz w:val="22"/>
          <w:szCs w:val="22"/>
        </w:rPr>
        <w:t>agency</w:t>
      </w:r>
      <w:r>
        <w:rPr>
          <w:rFonts w:ascii="Times New Roman" w:hAnsi="Times New Roman" w:cs="Times New Roman"/>
          <w:bCs/>
          <w:i/>
          <w:iCs/>
          <w:sz w:val="22"/>
          <w:szCs w:val="22"/>
          <w:lang w:val="en-US"/>
        </w:rPr>
        <w:t xml:space="preserve"> </w:t>
      </w:r>
      <w:r>
        <w:rPr>
          <w:rFonts w:ascii="Times New Roman" w:hAnsi="Times New Roman" w:cs="Times New Roman"/>
          <w:bCs/>
          <w:i/>
          <w:iCs/>
          <w:sz w:val="22"/>
          <w:szCs w:val="22"/>
        </w:rPr>
        <w:t>theory</w:t>
      </w:r>
      <w:r>
        <w:rPr>
          <w:rFonts w:ascii="Times New Roman" w:hAnsi="Times New Roman" w:cs="Times New Roman"/>
          <w:bCs/>
          <w:sz w:val="22"/>
          <w:szCs w:val="22"/>
        </w:rPr>
        <w:t>)</w:t>
      </w:r>
      <w:r>
        <w:rPr>
          <w:rFonts w:ascii="Times New Roman" w:hAnsi="Times New Roman" w:cs="Times New Roman"/>
          <w:bCs/>
          <w:sz w:val="22"/>
          <w:szCs w:val="22"/>
          <w:lang w:val="en-US"/>
        </w:rPr>
        <w:t xml:space="preserve">, yaitu </w:t>
      </w:r>
      <w:r>
        <w:rPr>
          <w:rFonts w:ascii="Times New Roman" w:hAnsi="Times New Roman" w:cs="Times New Roman"/>
          <w:bCs/>
          <w:sz w:val="22"/>
          <w:szCs w:val="22"/>
        </w:rPr>
        <w:t>teori</w:t>
      </w:r>
      <w:r>
        <w:rPr>
          <w:rFonts w:ascii="Times New Roman" w:hAnsi="Times New Roman" w:cs="Times New Roman"/>
          <w:bCs/>
          <w:sz w:val="22"/>
          <w:szCs w:val="22"/>
          <w:lang w:val="en-US"/>
        </w:rPr>
        <w:t xml:space="preserve"> </w:t>
      </w:r>
      <w:r>
        <w:rPr>
          <w:rFonts w:ascii="Times New Roman" w:hAnsi="Times New Roman" w:cs="Times New Roman"/>
          <w:bCs/>
          <w:sz w:val="22"/>
          <w:szCs w:val="22"/>
        </w:rPr>
        <w:t>yang</w:t>
      </w:r>
      <w:r>
        <w:rPr>
          <w:rFonts w:ascii="Times New Roman" w:hAnsi="Times New Roman" w:cs="Times New Roman"/>
          <w:bCs/>
          <w:sz w:val="22"/>
          <w:szCs w:val="22"/>
          <w:lang w:val="en-US"/>
        </w:rPr>
        <w:t xml:space="preserve"> </w:t>
      </w:r>
      <w:r>
        <w:rPr>
          <w:rFonts w:ascii="Times New Roman" w:hAnsi="Times New Roman" w:cs="Times New Roman"/>
          <w:bCs/>
          <w:sz w:val="22"/>
          <w:szCs w:val="22"/>
        </w:rPr>
        <w:t>menjelaskan</w:t>
      </w:r>
      <w:r>
        <w:rPr>
          <w:rFonts w:ascii="Times New Roman" w:hAnsi="Times New Roman" w:cs="Times New Roman"/>
          <w:bCs/>
          <w:sz w:val="22"/>
          <w:szCs w:val="22"/>
          <w:lang w:val="en-US"/>
        </w:rPr>
        <w:t xml:space="preserve"> </w:t>
      </w:r>
      <w:r>
        <w:rPr>
          <w:rFonts w:ascii="Times New Roman" w:hAnsi="Times New Roman" w:cs="Times New Roman"/>
          <w:bCs/>
          <w:sz w:val="22"/>
          <w:szCs w:val="22"/>
        </w:rPr>
        <w:t>hubungan antara</w:t>
      </w:r>
      <w:r>
        <w:rPr>
          <w:rFonts w:ascii="Times New Roman" w:hAnsi="Times New Roman" w:cs="Times New Roman"/>
          <w:bCs/>
          <w:sz w:val="22"/>
          <w:szCs w:val="22"/>
          <w:lang w:val="en-US"/>
        </w:rPr>
        <w:t xml:space="preserve"> </w:t>
      </w:r>
      <w:r>
        <w:rPr>
          <w:rFonts w:ascii="Times New Roman" w:hAnsi="Times New Roman" w:cs="Times New Roman"/>
          <w:bCs/>
          <w:sz w:val="22"/>
          <w:szCs w:val="22"/>
        </w:rPr>
        <w:t>dua</w:t>
      </w:r>
      <w:r>
        <w:rPr>
          <w:rFonts w:ascii="Times New Roman" w:hAnsi="Times New Roman" w:cs="Times New Roman"/>
          <w:bCs/>
          <w:sz w:val="22"/>
          <w:szCs w:val="22"/>
          <w:lang w:val="en-US"/>
        </w:rPr>
        <w:t xml:space="preserve"> </w:t>
      </w:r>
      <w:r>
        <w:rPr>
          <w:rFonts w:ascii="Times New Roman" w:hAnsi="Times New Roman" w:cs="Times New Roman"/>
          <w:bCs/>
          <w:sz w:val="22"/>
          <w:szCs w:val="22"/>
        </w:rPr>
        <w:t>pihak,</w:t>
      </w:r>
      <w:r>
        <w:rPr>
          <w:rFonts w:ascii="Times New Roman" w:hAnsi="Times New Roman" w:cs="Times New Roman"/>
          <w:bCs/>
          <w:sz w:val="22"/>
          <w:szCs w:val="22"/>
          <w:lang w:val="en-US"/>
        </w:rPr>
        <w:t xml:space="preserve"> </w:t>
      </w:r>
      <w:r>
        <w:rPr>
          <w:rFonts w:ascii="Times New Roman" w:hAnsi="Times New Roman" w:cs="Times New Roman"/>
          <w:bCs/>
          <w:sz w:val="22"/>
          <w:szCs w:val="22"/>
        </w:rPr>
        <w:t>pihak</w:t>
      </w:r>
      <w:r>
        <w:rPr>
          <w:rFonts w:ascii="Times New Roman" w:hAnsi="Times New Roman" w:cs="Times New Roman"/>
          <w:bCs/>
          <w:sz w:val="22"/>
          <w:szCs w:val="22"/>
          <w:lang w:val="en-US"/>
        </w:rPr>
        <w:t xml:space="preserve"> </w:t>
      </w:r>
      <w:r>
        <w:rPr>
          <w:rFonts w:ascii="Times New Roman" w:hAnsi="Times New Roman" w:cs="Times New Roman"/>
          <w:bCs/>
          <w:sz w:val="22"/>
          <w:szCs w:val="22"/>
        </w:rPr>
        <w:t>yang</w:t>
      </w:r>
      <w:r>
        <w:rPr>
          <w:rFonts w:ascii="Times New Roman" w:hAnsi="Times New Roman" w:cs="Times New Roman"/>
          <w:bCs/>
          <w:sz w:val="22"/>
          <w:szCs w:val="22"/>
          <w:lang w:val="en-US"/>
        </w:rPr>
        <w:t xml:space="preserve"> </w:t>
      </w:r>
      <w:r>
        <w:rPr>
          <w:rFonts w:ascii="Times New Roman" w:hAnsi="Times New Roman" w:cs="Times New Roman"/>
          <w:bCs/>
          <w:sz w:val="22"/>
          <w:szCs w:val="22"/>
        </w:rPr>
        <w:t>pertama</w:t>
      </w:r>
      <w:r>
        <w:rPr>
          <w:rFonts w:ascii="Times New Roman" w:hAnsi="Times New Roman" w:cs="Times New Roman"/>
          <w:bCs/>
          <w:sz w:val="22"/>
          <w:szCs w:val="22"/>
          <w:lang w:val="en-US"/>
        </w:rPr>
        <w:t xml:space="preserve"> </w:t>
      </w:r>
      <w:r>
        <w:rPr>
          <w:rFonts w:ascii="Times New Roman" w:hAnsi="Times New Roman" w:cs="Times New Roman"/>
          <w:bCs/>
          <w:sz w:val="22"/>
          <w:szCs w:val="22"/>
        </w:rPr>
        <w:t>adalah pemilik (</w:t>
      </w:r>
      <w:r>
        <w:rPr>
          <w:rFonts w:ascii="Times New Roman" w:hAnsi="Times New Roman" w:cs="Times New Roman"/>
          <w:bCs/>
          <w:i/>
          <w:iCs/>
          <w:sz w:val="22"/>
          <w:szCs w:val="22"/>
        </w:rPr>
        <w:t>principal</w:t>
      </w:r>
      <w:r>
        <w:rPr>
          <w:rFonts w:ascii="Times New Roman" w:hAnsi="Times New Roman" w:cs="Times New Roman"/>
          <w:bCs/>
          <w:sz w:val="22"/>
          <w:szCs w:val="22"/>
        </w:rPr>
        <w:t>) dan yang kedua adalah</w:t>
      </w:r>
      <w:r>
        <w:rPr>
          <w:rFonts w:ascii="Times New Roman" w:hAnsi="Times New Roman" w:cs="Times New Roman"/>
          <w:bCs/>
          <w:sz w:val="22"/>
          <w:szCs w:val="22"/>
          <w:lang w:val="en-US"/>
        </w:rPr>
        <w:t xml:space="preserve"> </w:t>
      </w:r>
      <w:r>
        <w:rPr>
          <w:rFonts w:ascii="Times New Roman" w:hAnsi="Times New Roman" w:cs="Times New Roman"/>
          <w:bCs/>
          <w:sz w:val="22"/>
          <w:szCs w:val="22"/>
        </w:rPr>
        <w:t>manajemen</w:t>
      </w:r>
      <w:r>
        <w:rPr>
          <w:rFonts w:ascii="Times New Roman" w:hAnsi="Times New Roman" w:cs="Times New Roman"/>
          <w:bCs/>
          <w:sz w:val="22"/>
          <w:szCs w:val="22"/>
          <w:lang w:val="en-US"/>
        </w:rPr>
        <w:t xml:space="preserve"> </w:t>
      </w:r>
      <w:r>
        <w:rPr>
          <w:rFonts w:ascii="Times New Roman" w:hAnsi="Times New Roman" w:cs="Times New Roman"/>
          <w:bCs/>
          <w:sz w:val="22"/>
          <w:szCs w:val="22"/>
        </w:rPr>
        <w:t>(</w:t>
      </w:r>
      <w:r>
        <w:rPr>
          <w:rFonts w:ascii="Times New Roman" w:hAnsi="Times New Roman" w:cs="Times New Roman"/>
          <w:bCs/>
          <w:i/>
          <w:iCs/>
          <w:sz w:val="22"/>
          <w:szCs w:val="22"/>
        </w:rPr>
        <w:t>agent</w:t>
      </w:r>
      <w:r>
        <w:rPr>
          <w:rFonts w:ascii="Times New Roman" w:hAnsi="Times New Roman" w:cs="Times New Roman"/>
          <w:bCs/>
          <w:sz w:val="22"/>
          <w:szCs w:val="22"/>
        </w:rPr>
        <w:t>).</w:t>
      </w:r>
      <w:r>
        <w:rPr>
          <w:rFonts w:ascii="Times New Roman" w:hAnsi="Times New Roman" w:cs="Times New Roman"/>
          <w:bCs/>
          <w:sz w:val="22"/>
          <w:szCs w:val="22"/>
          <w:lang w:val="en-US"/>
        </w:rPr>
        <w:t xml:space="preserve"> </w:t>
      </w:r>
      <w:r>
        <w:rPr>
          <w:rFonts w:ascii="Times New Roman" w:hAnsi="Times New Roman" w:cs="Times New Roman"/>
          <w:bCs/>
          <w:sz w:val="22"/>
          <w:szCs w:val="22"/>
        </w:rPr>
        <w:t>Pihak</w:t>
      </w:r>
      <w:r>
        <w:rPr>
          <w:rFonts w:ascii="Times New Roman" w:hAnsi="Times New Roman" w:cs="Times New Roman"/>
          <w:bCs/>
          <w:sz w:val="22"/>
          <w:szCs w:val="22"/>
          <w:lang w:val="en-US"/>
        </w:rPr>
        <w:t xml:space="preserve"> </w:t>
      </w:r>
      <w:r>
        <w:rPr>
          <w:rFonts w:ascii="Times New Roman" w:hAnsi="Times New Roman" w:cs="Times New Roman"/>
          <w:bCs/>
          <w:sz w:val="22"/>
          <w:szCs w:val="22"/>
        </w:rPr>
        <w:t>principal</w:t>
      </w:r>
      <w:r>
        <w:rPr>
          <w:rFonts w:ascii="Times New Roman" w:hAnsi="Times New Roman" w:cs="Times New Roman"/>
          <w:bCs/>
          <w:sz w:val="22"/>
          <w:szCs w:val="22"/>
          <w:lang w:val="en-US"/>
        </w:rPr>
        <w:t xml:space="preserve"> </w:t>
      </w:r>
      <w:r>
        <w:rPr>
          <w:rFonts w:ascii="Times New Roman" w:hAnsi="Times New Roman" w:cs="Times New Roman"/>
          <w:bCs/>
          <w:sz w:val="22"/>
          <w:szCs w:val="22"/>
        </w:rPr>
        <w:t>merupakan</w:t>
      </w:r>
      <w:r>
        <w:rPr>
          <w:rFonts w:ascii="Times New Roman" w:hAnsi="Times New Roman" w:cs="Times New Roman"/>
          <w:bCs/>
          <w:sz w:val="22"/>
          <w:szCs w:val="22"/>
          <w:lang w:val="en-US"/>
        </w:rPr>
        <w:t xml:space="preserve"> </w:t>
      </w:r>
      <w:r>
        <w:rPr>
          <w:rFonts w:ascii="Times New Roman" w:hAnsi="Times New Roman" w:cs="Times New Roman"/>
          <w:bCs/>
          <w:sz w:val="22"/>
          <w:szCs w:val="22"/>
        </w:rPr>
        <w:t>pihak</w:t>
      </w:r>
      <w:r>
        <w:rPr>
          <w:rFonts w:ascii="Times New Roman" w:hAnsi="Times New Roman" w:cs="Times New Roman"/>
          <w:bCs/>
          <w:sz w:val="22"/>
          <w:szCs w:val="22"/>
          <w:lang w:val="en-US"/>
        </w:rPr>
        <w:t xml:space="preserve"> </w:t>
      </w:r>
      <w:r>
        <w:rPr>
          <w:rFonts w:ascii="Times New Roman" w:hAnsi="Times New Roman" w:cs="Times New Roman"/>
          <w:bCs/>
          <w:sz w:val="22"/>
          <w:szCs w:val="22"/>
        </w:rPr>
        <w:t>yang</w:t>
      </w:r>
      <w:r>
        <w:rPr>
          <w:rFonts w:ascii="Times New Roman" w:hAnsi="Times New Roman" w:cs="Times New Roman"/>
          <w:bCs/>
          <w:sz w:val="22"/>
          <w:szCs w:val="22"/>
          <w:lang w:val="en-US"/>
        </w:rPr>
        <w:t xml:space="preserve"> </w:t>
      </w:r>
      <w:r>
        <w:rPr>
          <w:rFonts w:ascii="Times New Roman" w:hAnsi="Times New Roman" w:cs="Times New Roman"/>
          <w:bCs/>
          <w:sz w:val="22"/>
          <w:szCs w:val="22"/>
        </w:rPr>
        <w:t>memberikan</w:t>
      </w:r>
      <w:r>
        <w:rPr>
          <w:rFonts w:ascii="Times New Roman" w:hAnsi="Times New Roman" w:cs="Times New Roman"/>
          <w:bCs/>
          <w:sz w:val="22"/>
          <w:szCs w:val="22"/>
          <w:lang w:val="en-US"/>
        </w:rPr>
        <w:t xml:space="preserve"> wewenang</w:t>
      </w:r>
      <w:r>
        <w:rPr>
          <w:rFonts w:ascii="Times New Roman" w:hAnsi="Times New Roman" w:cs="Times New Roman"/>
          <w:bCs/>
          <w:sz w:val="22"/>
          <w:szCs w:val="22"/>
        </w:rPr>
        <w:t xml:space="preserve"> kepada  pihak</w:t>
      </w:r>
      <w:r>
        <w:rPr>
          <w:rFonts w:ascii="Times New Roman" w:hAnsi="Times New Roman" w:cs="Times New Roman"/>
          <w:bCs/>
          <w:sz w:val="22"/>
          <w:szCs w:val="22"/>
          <w:lang w:val="en-US"/>
        </w:rPr>
        <w:t xml:space="preserve"> </w:t>
      </w:r>
      <w:r>
        <w:rPr>
          <w:rFonts w:ascii="Times New Roman" w:hAnsi="Times New Roman" w:cs="Times New Roman"/>
          <w:bCs/>
          <w:sz w:val="22"/>
          <w:szCs w:val="22"/>
        </w:rPr>
        <w:t>lain, yaitu</w:t>
      </w:r>
      <w:r>
        <w:rPr>
          <w:rFonts w:ascii="Times New Roman" w:hAnsi="Times New Roman" w:cs="Times New Roman"/>
          <w:bCs/>
          <w:sz w:val="22"/>
          <w:szCs w:val="22"/>
          <w:lang w:val="en-US"/>
        </w:rPr>
        <w:t xml:space="preserve"> </w:t>
      </w:r>
      <w:r>
        <w:rPr>
          <w:rFonts w:ascii="Times New Roman" w:hAnsi="Times New Roman" w:cs="Times New Roman"/>
          <w:bCs/>
          <w:sz w:val="22"/>
          <w:szCs w:val="22"/>
        </w:rPr>
        <w:t xml:space="preserve"> agent,</w:t>
      </w:r>
      <w:r>
        <w:rPr>
          <w:rFonts w:ascii="Times New Roman" w:hAnsi="Times New Roman" w:cs="Times New Roman"/>
          <w:bCs/>
          <w:sz w:val="22"/>
          <w:szCs w:val="22"/>
          <w:lang w:val="en-US"/>
        </w:rPr>
        <w:t xml:space="preserve"> </w:t>
      </w:r>
      <w:r>
        <w:rPr>
          <w:rFonts w:ascii="Times New Roman" w:hAnsi="Times New Roman" w:cs="Times New Roman"/>
          <w:bCs/>
          <w:sz w:val="22"/>
          <w:szCs w:val="22"/>
        </w:rPr>
        <w:t>untuk</w:t>
      </w:r>
      <w:r>
        <w:rPr>
          <w:rFonts w:ascii="Times New Roman" w:hAnsi="Times New Roman" w:cs="Times New Roman"/>
          <w:bCs/>
          <w:sz w:val="22"/>
          <w:szCs w:val="22"/>
          <w:lang w:val="en-US"/>
        </w:rPr>
        <w:t xml:space="preserve"> </w:t>
      </w:r>
      <w:r>
        <w:rPr>
          <w:rFonts w:ascii="Times New Roman" w:hAnsi="Times New Roman" w:cs="Times New Roman"/>
          <w:bCs/>
          <w:sz w:val="22"/>
          <w:szCs w:val="22"/>
        </w:rPr>
        <w:t>melakukan</w:t>
      </w:r>
      <w:r>
        <w:rPr>
          <w:rFonts w:ascii="Times New Roman" w:hAnsi="Times New Roman" w:cs="Times New Roman"/>
          <w:bCs/>
          <w:sz w:val="22"/>
          <w:szCs w:val="22"/>
          <w:lang w:val="en-US"/>
        </w:rPr>
        <w:t xml:space="preserve"> </w:t>
      </w:r>
      <w:r>
        <w:rPr>
          <w:rFonts w:ascii="Times New Roman" w:hAnsi="Times New Roman" w:cs="Times New Roman"/>
          <w:bCs/>
          <w:sz w:val="22"/>
          <w:szCs w:val="22"/>
        </w:rPr>
        <w:t>semua</w:t>
      </w:r>
      <w:r>
        <w:rPr>
          <w:rFonts w:ascii="Times New Roman" w:hAnsi="Times New Roman" w:cs="Times New Roman"/>
          <w:bCs/>
          <w:sz w:val="22"/>
          <w:szCs w:val="22"/>
          <w:lang w:val="en-US"/>
        </w:rPr>
        <w:t xml:space="preserve"> </w:t>
      </w:r>
      <w:r>
        <w:rPr>
          <w:rFonts w:ascii="Times New Roman" w:hAnsi="Times New Roman" w:cs="Times New Roman"/>
          <w:bCs/>
          <w:sz w:val="22"/>
          <w:szCs w:val="22"/>
        </w:rPr>
        <w:t>kegiatan</w:t>
      </w:r>
      <w:r>
        <w:rPr>
          <w:rFonts w:ascii="Times New Roman" w:hAnsi="Times New Roman" w:cs="Times New Roman"/>
          <w:bCs/>
          <w:sz w:val="22"/>
          <w:szCs w:val="22"/>
          <w:lang w:val="en-US"/>
        </w:rPr>
        <w:t xml:space="preserve"> </w:t>
      </w:r>
      <w:r>
        <w:rPr>
          <w:rFonts w:ascii="Times New Roman" w:hAnsi="Times New Roman" w:cs="Times New Roman"/>
          <w:bCs/>
          <w:sz w:val="22"/>
          <w:szCs w:val="22"/>
        </w:rPr>
        <w:t>atas</w:t>
      </w:r>
      <w:r>
        <w:rPr>
          <w:rFonts w:ascii="Times New Roman" w:hAnsi="Times New Roman" w:cs="Times New Roman"/>
          <w:bCs/>
          <w:sz w:val="22"/>
          <w:szCs w:val="22"/>
          <w:lang w:val="en-US"/>
        </w:rPr>
        <w:t xml:space="preserve"> </w:t>
      </w:r>
      <w:r>
        <w:rPr>
          <w:rFonts w:ascii="Times New Roman" w:hAnsi="Times New Roman" w:cs="Times New Roman"/>
          <w:bCs/>
          <w:sz w:val="22"/>
          <w:szCs w:val="22"/>
        </w:rPr>
        <w:t>nama principal</w:t>
      </w:r>
      <w:r>
        <w:rPr>
          <w:rFonts w:ascii="Times New Roman" w:hAnsi="Times New Roman" w:cs="Times New Roman"/>
          <w:bCs/>
          <w:sz w:val="22"/>
          <w:szCs w:val="22"/>
          <w:lang w:val="en-US"/>
        </w:rPr>
        <w:t xml:space="preserve"> </w:t>
      </w:r>
      <w:r>
        <w:rPr>
          <w:rFonts w:ascii="Times New Roman" w:hAnsi="Times New Roman" w:cs="Times New Roman"/>
          <w:bCs/>
          <w:sz w:val="22"/>
          <w:szCs w:val="22"/>
        </w:rPr>
        <w:t>dalam kapasitasnya sebagai pengambil</w:t>
      </w:r>
      <w:r>
        <w:rPr>
          <w:rFonts w:ascii="Times New Roman" w:hAnsi="Times New Roman" w:cs="Times New Roman"/>
          <w:bCs/>
          <w:sz w:val="22"/>
          <w:szCs w:val="22"/>
          <w:lang w:val="en-US"/>
        </w:rPr>
        <w:t xml:space="preserve"> </w:t>
      </w:r>
      <w:r>
        <w:rPr>
          <w:rFonts w:ascii="Times New Roman" w:hAnsi="Times New Roman" w:cs="Times New Roman"/>
          <w:bCs/>
          <w:sz w:val="22"/>
          <w:szCs w:val="22"/>
        </w:rPr>
        <w:t>keputusan (Jensen</w:t>
      </w:r>
      <w:r>
        <w:rPr>
          <w:rFonts w:ascii="Times New Roman" w:hAnsi="Times New Roman" w:cs="Times New Roman"/>
          <w:bCs/>
          <w:sz w:val="22"/>
          <w:szCs w:val="22"/>
          <w:lang w:val="en-US"/>
        </w:rPr>
        <w:t xml:space="preserve"> </w:t>
      </w:r>
      <w:r>
        <w:rPr>
          <w:rFonts w:ascii="Times New Roman" w:hAnsi="Times New Roman" w:cs="Times New Roman"/>
          <w:bCs/>
          <w:sz w:val="22"/>
          <w:szCs w:val="22"/>
        </w:rPr>
        <w:t xml:space="preserve"> dan  Smith,</w:t>
      </w:r>
      <w:r>
        <w:rPr>
          <w:rFonts w:ascii="Times New Roman" w:hAnsi="Times New Roman" w:cs="Times New Roman"/>
          <w:bCs/>
          <w:sz w:val="22"/>
          <w:szCs w:val="22"/>
          <w:lang w:val="en-US"/>
        </w:rPr>
        <w:t xml:space="preserve"> </w:t>
      </w:r>
      <w:r>
        <w:rPr>
          <w:rFonts w:ascii="Times New Roman" w:hAnsi="Times New Roman" w:cs="Times New Roman"/>
          <w:bCs/>
          <w:sz w:val="22"/>
          <w:szCs w:val="22"/>
        </w:rPr>
        <w:t>1984).</w:t>
      </w:r>
      <w:r>
        <w:rPr>
          <w:rFonts w:hint="default" w:ascii="Times New Roman" w:hAnsi="Times New Roman" w:cs="Times New Roman"/>
          <w:bCs/>
          <w:sz w:val="22"/>
          <w:szCs w:val="22"/>
          <w:lang w:val="en-US"/>
        </w:rPr>
        <w:t xml:space="preserve"> </w:t>
      </w:r>
      <w:r>
        <w:rPr>
          <w:rFonts w:ascii="Times New Roman" w:hAnsi="Times New Roman" w:cs="Times New Roman"/>
          <w:bCs/>
          <w:sz w:val="22"/>
          <w:szCs w:val="22"/>
          <w:lang w:val="en-US"/>
        </w:rPr>
        <w:t xml:space="preserve">Hubungan antara teori agensi dan praktik penghindaran pajak bisa dilihat dari peran principal, yaitu pemilik modal di suatu perusahaan yang menginginkan  keuntungan sebesar mungkin. Namun di sisi lain, agent atau pihak yang mengelola dana juga memiliki tanggung jawab untuk memungut pajak atas nama principal. Disinilah muncul kondisi ketimpangan informasi, yang dalam teori agensi yang dikenal sebagai asimetri informasi. Dalam teori ini, principal (pemilik atau atasan) memberikan wewenang kepada agent (manajer atau bawahan) untuk menjalankan dan mengatur Perusahaan. </w:t>
      </w:r>
    </w:p>
    <w:p w14:paraId="202C0507">
      <w:pPr>
        <w:spacing w:after="0" w:line="240" w:lineRule="auto"/>
        <w:ind w:firstLine="567"/>
        <w:jc w:val="both"/>
        <w:rPr>
          <w:rFonts w:ascii="Times New Roman" w:hAnsi="Times New Roman" w:cs="Times New Roman"/>
          <w:bCs/>
          <w:sz w:val="22"/>
          <w:szCs w:val="22"/>
          <w:lang w:val="en-US"/>
        </w:rPr>
      </w:pPr>
    </w:p>
    <w:p w14:paraId="7A501D01">
      <w:pPr>
        <w:pStyle w:val="21"/>
        <w:numPr>
          <w:numId w:val="0"/>
        </w:numPr>
        <w:spacing w:before="0" w:after="0" w:line="240" w:lineRule="auto"/>
        <w:jc w:val="both"/>
        <w:rPr>
          <w:rFonts w:hint="default" w:cs="Times New Roman"/>
          <w:i w:val="0"/>
          <w:iCs w:val="0"/>
          <w:kern w:val="0"/>
          <w:sz w:val="22"/>
          <w:szCs w:val="22"/>
          <w:lang w:val="en-US" w:eastAsia="zh-CN"/>
          <w14:ligatures w14:val="none"/>
        </w:rPr>
      </w:pPr>
      <w:r>
        <w:rPr>
          <w:rFonts w:hint="default" w:cs="Times New Roman"/>
          <w:i w:val="0"/>
          <w:iCs w:val="0"/>
          <w:kern w:val="0"/>
          <w:sz w:val="22"/>
          <w:szCs w:val="22"/>
          <w:lang w:val="en-US" w:eastAsia="zh-CN"/>
          <w14:ligatures w14:val="none"/>
        </w:rPr>
        <w:t xml:space="preserve">Hipotesis Penelitian </w:t>
      </w:r>
    </w:p>
    <w:p w14:paraId="4A5D8563">
      <w:pPr>
        <w:pStyle w:val="21"/>
        <w:numPr>
          <w:numId w:val="0"/>
        </w:numPr>
        <w:spacing w:before="0" w:after="0" w:line="240" w:lineRule="auto"/>
        <w:jc w:val="both"/>
        <w:rPr>
          <w:rFonts w:hint="default" w:cs="Times New Roman"/>
          <w:i w:val="0"/>
          <w:iCs w:val="0"/>
          <w:kern w:val="0"/>
          <w:sz w:val="22"/>
          <w:szCs w:val="22"/>
          <w:lang w:val="en-US" w:eastAsia="zh-CN"/>
          <w14:ligatures w14:val="none"/>
        </w:rPr>
      </w:pPr>
    </w:p>
    <w:p w14:paraId="5277E680">
      <w:pPr>
        <w:pStyle w:val="3"/>
        <w:spacing w:after="0" w:line="240" w:lineRule="auto"/>
        <w:ind w:left="0" w:firstLine="720" w:firstLineChars="0"/>
        <w:jc w:val="both"/>
        <w:rPr>
          <w:rFonts w:ascii="Times New Roman" w:hAnsi="Times New Roman" w:eastAsia="Times New Roman" w:cs="Times New Roman"/>
          <w:bCs/>
          <w:color w:val="000000"/>
          <w:sz w:val="22"/>
          <w:szCs w:val="22"/>
          <w:lang w:val="en-US"/>
        </w:rPr>
      </w:pPr>
      <w:r>
        <w:rPr>
          <w:rFonts w:ascii="Times New Roman" w:hAnsi="Times New Roman" w:eastAsia="Times New Roman" w:cs="Times New Roman"/>
          <w:bCs/>
          <w:color w:val="000000"/>
          <w:sz w:val="22"/>
          <w:szCs w:val="22"/>
          <w:lang w:val="en-US"/>
        </w:rPr>
        <w:t>Adapun hipotesis dalam penelitian adalah sebagai berikut:</w:t>
      </w:r>
    </w:p>
    <w:p w14:paraId="5CD291EB">
      <w:pPr>
        <w:pStyle w:val="3"/>
        <w:tabs>
          <w:tab w:val="left" w:pos="709"/>
        </w:tabs>
        <w:spacing w:after="0" w:line="240" w:lineRule="auto"/>
        <w:ind w:left="851" w:hanging="851"/>
        <w:jc w:val="both"/>
        <w:rPr>
          <w:rFonts w:ascii="Times New Roman" w:hAnsi="Times New Roman" w:eastAsia="Times New Roman" w:cs="Times New Roman"/>
          <w:bCs/>
          <w:color w:val="000000"/>
          <w:sz w:val="22"/>
          <w:szCs w:val="22"/>
          <w:lang w:val="en-US"/>
        </w:rPr>
      </w:pPr>
      <w:r>
        <w:rPr>
          <w:rFonts w:ascii="Times New Roman" w:hAnsi="Times New Roman" w:eastAsia="Times New Roman" w:cs="Times New Roman"/>
          <w:bCs/>
          <w:color w:val="000000"/>
          <w:sz w:val="22"/>
          <w:szCs w:val="22"/>
          <w:lang w:val="en-US"/>
        </w:rPr>
        <w:t>H</w:t>
      </w:r>
      <w:r>
        <w:rPr>
          <w:rFonts w:ascii="Times New Roman" w:hAnsi="Times New Roman" w:eastAsia="Times New Roman" w:cs="Times New Roman"/>
          <w:bCs/>
          <w:color w:val="000000"/>
          <w:sz w:val="22"/>
          <w:szCs w:val="22"/>
          <w:vertAlign w:val="subscript"/>
          <w:lang w:val="en-US"/>
        </w:rPr>
        <w:t>1</w:t>
      </w:r>
      <w:r>
        <w:rPr>
          <w:rFonts w:ascii="Times New Roman" w:hAnsi="Times New Roman" w:eastAsia="Times New Roman" w:cs="Times New Roman"/>
          <w:bCs/>
          <w:color w:val="000000"/>
          <w:sz w:val="22"/>
          <w:szCs w:val="22"/>
          <w:lang w:val="en-US"/>
        </w:rPr>
        <w:t xml:space="preserve"> </w:t>
      </w:r>
      <w:r>
        <w:rPr>
          <w:rFonts w:ascii="Times New Roman" w:hAnsi="Times New Roman" w:eastAsia="Times New Roman" w:cs="Times New Roman"/>
          <w:bCs/>
          <w:color w:val="000000"/>
          <w:sz w:val="22"/>
          <w:szCs w:val="22"/>
          <w:lang w:val="id-ID"/>
        </w:rPr>
        <w:tab/>
      </w:r>
      <w:r>
        <w:rPr>
          <w:rFonts w:ascii="Times New Roman" w:hAnsi="Times New Roman" w:eastAsia="Times New Roman" w:cs="Times New Roman"/>
          <w:bCs/>
          <w:color w:val="000000"/>
          <w:sz w:val="22"/>
          <w:szCs w:val="22"/>
          <w:lang w:val="en-US"/>
        </w:rPr>
        <w:t>:</w:t>
      </w:r>
      <w:r>
        <w:rPr>
          <w:rFonts w:ascii="Times New Roman" w:hAnsi="Times New Roman" w:eastAsia="Times New Roman" w:cs="Times New Roman"/>
          <w:bCs/>
          <w:color w:val="000000"/>
          <w:sz w:val="22"/>
          <w:szCs w:val="22"/>
          <w:lang w:val="en-US"/>
        </w:rPr>
        <w:tab/>
      </w:r>
      <w:r>
        <w:rPr>
          <w:rFonts w:ascii="Times New Roman" w:hAnsi="Times New Roman" w:eastAsia="Times New Roman" w:cs="Times New Roman"/>
          <w:bCs/>
          <w:color w:val="000000"/>
          <w:sz w:val="22"/>
          <w:szCs w:val="22"/>
          <w:lang w:val="en-US"/>
        </w:rPr>
        <w:t>Diduga ada pengaruh ROE, DER dan CR terhadap penghindaran pajak pada sub sektor plastik dan kemasan terdaftar di Bursa efek indonesia periode 2020-2024</w:t>
      </w:r>
    </w:p>
    <w:p w14:paraId="1534C0E9">
      <w:pPr>
        <w:pStyle w:val="3"/>
        <w:tabs>
          <w:tab w:val="left" w:pos="709"/>
        </w:tabs>
        <w:spacing w:after="0" w:line="240" w:lineRule="auto"/>
        <w:ind w:left="851" w:hanging="851"/>
        <w:rPr>
          <w:rFonts w:ascii="Times New Roman" w:hAnsi="Times New Roman" w:eastAsia="Times New Roman" w:cs="Times New Roman"/>
          <w:bCs/>
          <w:color w:val="000000"/>
          <w:sz w:val="22"/>
          <w:szCs w:val="22"/>
          <w:lang w:val="en-US"/>
        </w:rPr>
      </w:pPr>
      <w:r>
        <w:rPr>
          <w:rFonts w:ascii="Times New Roman" w:hAnsi="Times New Roman" w:eastAsia="Times New Roman" w:cs="Times New Roman"/>
          <w:bCs/>
          <w:color w:val="000000"/>
          <w:sz w:val="22"/>
          <w:szCs w:val="22"/>
          <w:lang w:val="en-US"/>
        </w:rPr>
        <w:t>H</w:t>
      </w:r>
      <w:r>
        <w:rPr>
          <w:rFonts w:ascii="Times New Roman" w:hAnsi="Times New Roman" w:eastAsia="Times New Roman" w:cs="Times New Roman"/>
          <w:bCs/>
          <w:color w:val="000000"/>
          <w:sz w:val="22"/>
          <w:szCs w:val="22"/>
          <w:vertAlign w:val="subscript"/>
          <w:lang w:val="en-US"/>
        </w:rPr>
        <w:t>2</w:t>
      </w:r>
      <w:r>
        <w:rPr>
          <w:rFonts w:ascii="Times New Roman" w:hAnsi="Times New Roman" w:eastAsia="Times New Roman" w:cs="Times New Roman"/>
          <w:bCs/>
          <w:color w:val="000000"/>
          <w:sz w:val="22"/>
          <w:szCs w:val="22"/>
          <w:vertAlign w:val="subscript"/>
          <w:lang w:val="id-ID"/>
        </w:rPr>
        <w:tab/>
      </w:r>
      <w:r>
        <w:rPr>
          <w:rFonts w:ascii="Times New Roman" w:hAnsi="Times New Roman" w:eastAsia="Times New Roman" w:cs="Times New Roman"/>
          <w:bCs/>
          <w:color w:val="000000"/>
          <w:sz w:val="22"/>
          <w:szCs w:val="22"/>
          <w:lang w:val="en-US"/>
        </w:rPr>
        <w:t>:</w:t>
      </w:r>
      <w:r>
        <w:rPr>
          <w:rFonts w:ascii="Times New Roman" w:hAnsi="Times New Roman" w:eastAsia="Times New Roman" w:cs="Times New Roman"/>
          <w:bCs/>
          <w:color w:val="000000"/>
          <w:sz w:val="22"/>
          <w:szCs w:val="22"/>
          <w:lang w:val="en-US"/>
        </w:rPr>
        <w:tab/>
      </w:r>
      <w:r>
        <w:rPr>
          <w:rFonts w:ascii="Times New Roman" w:hAnsi="Times New Roman" w:eastAsia="Times New Roman" w:cs="Times New Roman"/>
          <w:bCs/>
          <w:color w:val="000000"/>
          <w:sz w:val="22"/>
          <w:szCs w:val="22"/>
          <w:lang w:val="en-US"/>
        </w:rPr>
        <w:t>Diduga ada pengaruh ROE terhadap penghindaran pajak pada sub</w:t>
      </w:r>
      <w:r>
        <w:rPr>
          <w:rFonts w:ascii="Times New Roman" w:hAnsi="Times New Roman" w:eastAsia="Times New Roman" w:cs="Times New Roman"/>
          <w:bCs/>
          <w:color w:val="000000"/>
          <w:sz w:val="22"/>
          <w:szCs w:val="22"/>
          <w:lang w:val="id-ID"/>
        </w:rPr>
        <w:t xml:space="preserve"> </w:t>
      </w:r>
      <w:r>
        <w:rPr>
          <w:rFonts w:ascii="Times New Roman" w:hAnsi="Times New Roman" w:eastAsia="Times New Roman" w:cs="Times New Roman"/>
          <w:bCs/>
          <w:color w:val="000000"/>
          <w:sz w:val="22"/>
          <w:szCs w:val="22"/>
          <w:lang w:val="en-US"/>
        </w:rPr>
        <w:t>sektor plastik dan kemasan terdaftar di Bursa efek indonesia periode 2020-2024</w:t>
      </w:r>
    </w:p>
    <w:p w14:paraId="23D96AA3">
      <w:pPr>
        <w:pStyle w:val="3"/>
        <w:tabs>
          <w:tab w:val="left" w:pos="709"/>
        </w:tabs>
        <w:spacing w:after="0" w:line="240" w:lineRule="auto"/>
        <w:ind w:left="851" w:hanging="851"/>
        <w:jc w:val="both"/>
        <w:rPr>
          <w:rFonts w:ascii="Times New Roman" w:hAnsi="Times New Roman" w:eastAsia="Times New Roman" w:cs="Times New Roman"/>
          <w:bCs/>
          <w:color w:val="000000"/>
          <w:sz w:val="22"/>
          <w:szCs w:val="22"/>
          <w:lang w:val="en-US"/>
        </w:rPr>
      </w:pPr>
      <w:r>
        <w:rPr>
          <w:rFonts w:ascii="Times New Roman" w:hAnsi="Times New Roman" w:eastAsia="Times New Roman" w:cs="Times New Roman"/>
          <w:bCs/>
          <w:color w:val="000000"/>
          <w:sz w:val="22"/>
          <w:szCs w:val="22"/>
          <w:lang w:val="en-US"/>
        </w:rPr>
        <w:t>H</w:t>
      </w:r>
      <w:r>
        <w:rPr>
          <w:rFonts w:ascii="Times New Roman" w:hAnsi="Times New Roman" w:eastAsia="Times New Roman" w:cs="Times New Roman"/>
          <w:bCs/>
          <w:color w:val="000000"/>
          <w:sz w:val="22"/>
          <w:szCs w:val="22"/>
          <w:vertAlign w:val="subscript"/>
          <w:lang w:val="en-US"/>
        </w:rPr>
        <w:t>3</w:t>
      </w:r>
      <w:r>
        <w:rPr>
          <w:rFonts w:ascii="Times New Roman" w:hAnsi="Times New Roman" w:eastAsia="Times New Roman" w:cs="Times New Roman"/>
          <w:bCs/>
          <w:color w:val="000000"/>
          <w:sz w:val="22"/>
          <w:szCs w:val="22"/>
          <w:vertAlign w:val="subscript"/>
          <w:lang w:val="id-ID"/>
        </w:rPr>
        <w:tab/>
      </w:r>
      <w:r>
        <w:rPr>
          <w:rFonts w:ascii="Times New Roman" w:hAnsi="Times New Roman" w:eastAsia="Times New Roman" w:cs="Times New Roman"/>
          <w:bCs/>
          <w:color w:val="000000"/>
          <w:sz w:val="22"/>
          <w:szCs w:val="22"/>
          <w:lang w:val="en-US"/>
        </w:rPr>
        <w:t>:</w:t>
      </w:r>
      <w:r>
        <w:rPr>
          <w:rFonts w:ascii="Times New Roman" w:hAnsi="Times New Roman" w:eastAsia="Times New Roman" w:cs="Times New Roman"/>
          <w:bCs/>
          <w:color w:val="000000"/>
          <w:sz w:val="22"/>
          <w:szCs w:val="22"/>
          <w:lang w:val="en-US"/>
        </w:rPr>
        <w:tab/>
      </w:r>
      <w:r>
        <w:rPr>
          <w:rFonts w:ascii="Times New Roman" w:hAnsi="Times New Roman" w:eastAsia="Times New Roman" w:cs="Times New Roman"/>
          <w:bCs/>
          <w:color w:val="000000"/>
          <w:sz w:val="22"/>
          <w:szCs w:val="22"/>
          <w:lang w:val="en-US"/>
        </w:rPr>
        <w:t>Diduga ada pengaruh DER terhadap penghindaran pajak pada sub sektor plastik dan kemasan terdaftar di Bursa efek indonesia periode 2020-2024</w:t>
      </w:r>
    </w:p>
    <w:p w14:paraId="66DCA756">
      <w:pPr>
        <w:pStyle w:val="3"/>
        <w:tabs>
          <w:tab w:val="left" w:pos="709"/>
        </w:tabs>
        <w:spacing w:after="0" w:line="240" w:lineRule="auto"/>
        <w:ind w:left="851" w:hanging="851"/>
        <w:jc w:val="both"/>
        <w:rPr>
          <w:rFonts w:ascii="Times New Roman" w:hAnsi="Times New Roman" w:eastAsia="Times New Roman" w:cs="Times New Roman"/>
          <w:bCs/>
          <w:color w:val="000000"/>
          <w:sz w:val="22"/>
          <w:szCs w:val="22"/>
          <w:lang w:val="en-US"/>
        </w:rPr>
      </w:pPr>
      <w:r>
        <w:rPr>
          <w:rFonts w:ascii="Times New Roman" w:hAnsi="Times New Roman" w:eastAsia="Times New Roman" w:cs="Times New Roman"/>
          <w:bCs/>
          <w:color w:val="000000"/>
          <w:sz w:val="22"/>
          <w:szCs w:val="22"/>
          <w:lang w:val="en-US"/>
        </w:rPr>
        <w:t>H</w:t>
      </w:r>
      <w:r>
        <w:rPr>
          <w:rFonts w:ascii="Times New Roman" w:hAnsi="Times New Roman" w:eastAsia="Times New Roman" w:cs="Times New Roman"/>
          <w:bCs/>
          <w:color w:val="000000"/>
          <w:sz w:val="22"/>
          <w:szCs w:val="22"/>
          <w:vertAlign w:val="subscript"/>
          <w:lang w:val="en-US"/>
        </w:rPr>
        <w:t>4</w:t>
      </w:r>
      <w:r>
        <w:rPr>
          <w:rFonts w:ascii="Times New Roman" w:hAnsi="Times New Roman" w:eastAsia="Times New Roman" w:cs="Times New Roman"/>
          <w:bCs/>
          <w:color w:val="000000"/>
          <w:sz w:val="22"/>
          <w:szCs w:val="22"/>
          <w:vertAlign w:val="subscript"/>
          <w:lang w:val="id-ID"/>
        </w:rPr>
        <w:tab/>
      </w:r>
      <w:r>
        <w:rPr>
          <w:rFonts w:ascii="Times New Roman" w:hAnsi="Times New Roman" w:eastAsia="Times New Roman" w:cs="Times New Roman"/>
          <w:bCs/>
          <w:color w:val="000000"/>
          <w:sz w:val="22"/>
          <w:szCs w:val="22"/>
          <w:lang w:val="en-US"/>
        </w:rPr>
        <w:t>:</w:t>
      </w:r>
      <w:r>
        <w:rPr>
          <w:rFonts w:ascii="Times New Roman" w:hAnsi="Times New Roman" w:eastAsia="Times New Roman" w:cs="Times New Roman"/>
          <w:bCs/>
          <w:color w:val="000000"/>
          <w:sz w:val="22"/>
          <w:szCs w:val="22"/>
          <w:lang w:val="en-US"/>
        </w:rPr>
        <w:tab/>
      </w:r>
      <w:r>
        <w:rPr>
          <w:rFonts w:ascii="Times New Roman" w:hAnsi="Times New Roman" w:eastAsia="Times New Roman" w:cs="Times New Roman"/>
          <w:bCs/>
          <w:color w:val="000000"/>
          <w:sz w:val="22"/>
          <w:szCs w:val="22"/>
          <w:lang w:val="en-US"/>
        </w:rPr>
        <w:t>Diduga ada pengaruh CR terhadap penghindaran pajak pada sub sektor plastik dan kemasan terdaftar di Bursa efek indonesia periode 2020-2024</w:t>
      </w:r>
    </w:p>
    <w:p w14:paraId="19415B51">
      <w:pPr>
        <w:pStyle w:val="21"/>
        <w:numPr>
          <w:numId w:val="0"/>
        </w:numPr>
        <w:spacing w:before="0" w:after="0" w:line="240" w:lineRule="auto"/>
        <w:jc w:val="both"/>
        <w:rPr>
          <w:rFonts w:hint="default" w:cs="Times New Roman"/>
          <w:i w:val="0"/>
          <w:iCs w:val="0"/>
          <w:kern w:val="0"/>
          <w:sz w:val="22"/>
          <w:szCs w:val="22"/>
          <w:lang w:val="en-US" w:eastAsia="zh-CN"/>
          <w14:ligatures w14:val="none"/>
        </w:rPr>
      </w:pPr>
    </w:p>
    <w:p w14:paraId="3EE6BCAE">
      <w:pPr>
        <w:pStyle w:val="21"/>
        <w:numPr>
          <w:ilvl w:val="0"/>
          <w:numId w:val="3"/>
        </w:numPr>
        <w:spacing w:before="0" w:after="0" w:line="240" w:lineRule="auto"/>
        <w:ind w:left="284" w:leftChars="0" w:hanging="360" w:firstLineChars="0"/>
        <w:jc w:val="both"/>
        <w:rPr>
          <w:rFonts w:hint="default" w:cs="Times New Roman"/>
          <w:i w:val="0"/>
          <w:iCs w:val="0"/>
          <w:kern w:val="0"/>
          <w:sz w:val="22"/>
          <w:szCs w:val="22"/>
          <w:lang w:val="en-US" w:eastAsia="zh-CN"/>
          <w14:ligatures w14:val="none"/>
        </w:rPr>
      </w:pPr>
      <w:r>
        <w:rPr>
          <w:rFonts w:hint="default" w:cs="Times New Roman"/>
          <w:i w:val="0"/>
          <w:iCs w:val="0"/>
          <w:kern w:val="0"/>
          <w:sz w:val="22"/>
          <w:szCs w:val="22"/>
          <w:lang w:val="en-US" w:eastAsia="zh-CN"/>
          <w14:ligatures w14:val="none"/>
        </w:rPr>
        <w:t xml:space="preserve">METODE PENELITIAN </w:t>
      </w:r>
    </w:p>
    <w:p w14:paraId="6A08F68F">
      <w:pPr>
        <w:pStyle w:val="21"/>
        <w:numPr>
          <w:numId w:val="0"/>
        </w:numPr>
        <w:spacing w:before="0" w:after="0" w:line="240" w:lineRule="auto"/>
        <w:ind w:left="-76" w:leftChars="0"/>
        <w:jc w:val="both"/>
        <w:rPr>
          <w:rFonts w:hint="default" w:cs="Times New Roman"/>
          <w:i w:val="0"/>
          <w:iCs w:val="0"/>
          <w:kern w:val="0"/>
          <w:sz w:val="22"/>
          <w:szCs w:val="22"/>
          <w:lang w:val="en-US" w:eastAsia="zh-CN"/>
          <w14:ligatures w14:val="none"/>
        </w:rPr>
      </w:pPr>
    </w:p>
    <w:p w14:paraId="65B3BEED">
      <w:pPr>
        <w:pStyle w:val="21"/>
        <w:numPr>
          <w:numId w:val="0"/>
        </w:numPr>
        <w:spacing w:before="0" w:after="0" w:line="240" w:lineRule="auto"/>
        <w:ind w:left="-76" w:leftChars="0" w:firstLine="514" w:firstLineChars="234"/>
        <w:jc w:val="both"/>
        <w:rPr>
          <w:rFonts w:hint="default" w:cs="Times New Roman"/>
          <w:b w:val="0"/>
          <w:bCs/>
          <w:i w:val="0"/>
          <w:iCs w:val="0"/>
          <w:kern w:val="0"/>
          <w:sz w:val="22"/>
          <w:szCs w:val="22"/>
          <w:lang w:val="en-US" w:eastAsia="zh-CN"/>
          <w14:ligatures w14:val="none"/>
        </w:rPr>
      </w:pPr>
      <w:r>
        <w:rPr>
          <w:rFonts w:hint="default" w:cs="Times New Roman"/>
          <w:b w:val="0"/>
          <w:bCs/>
          <w:i w:val="0"/>
          <w:iCs w:val="0"/>
          <w:kern w:val="0"/>
          <w:sz w:val="22"/>
          <w:szCs w:val="22"/>
          <w:lang w:val="en-US" w:eastAsia="zh-CN"/>
          <w14:ligatures w14:val="none"/>
        </w:rPr>
        <w:t xml:space="preserve">Penelitian ini dilakukan pada perusahaaan sub-sektor plastik dan kemasan yang terdaftar di Bursa Efek Indonesia (BEI) melalui website </w:t>
      </w:r>
      <w:r>
        <w:rPr>
          <w:rFonts w:hint="default" w:cs="Times New Roman"/>
          <w:b w:val="0"/>
          <w:bCs/>
          <w:i w:val="0"/>
          <w:iCs w:val="0"/>
          <w:kern w:val="0"/>
          <w:sz w:val="22"/>
          <w:szCs w:val="22"/>
          <w:lang w:val="en-US" w:eastAsia="zh-CN"/>
          <w14:ligatures w14:val="none"/>
        </w:rPr>
        <w:fldChar w:fldCharType="begin"/>
      </w:r>
      <w:r>
        <w:rPr>
          <w:rFonts w:hint="default" w:cs="Times New Roman"/>
          <w:b w:val="0"/>
          <w:bCs/>
          <w:i w:val="0"/>
          <w:iCs w:val="0"/>
          <w:kern w:val="0"/>
          <w:sz w:val="22"/>
          <w:szCs w:val="22"/>
          <w:lang w:val="en-US" w:eastAsia="zh-CN"/>
          <w14:ligatures w14:val="none"/>
        </w:rPr>
        <w:instrText xml:space="preserve"> HYPERLINK "http://www.idx.co.id" </w:instrText>
      </w:r>
      <w:r>
        <w:rPr>
          <w:rFonts w:hint="default" w:cs="Times New Roman"/>
          <w:b w:val="0"/>
          <w:bCs/>
          <w:i w:val="0"/>
          <w:iCs w:val="0"/>
          <w:kern w:val="0"/>
          <w:sz w:val="22"/>
          <w:szCs w:val="22"/>
          <w:lang w:val="en-US" w:eastAsia="zh-CN"/>
          <w14:ligatures w14:val="none"/>
        </w:rPr>
        <w:fldChar w:fldCharType="separate"/>
      </w:r>
      <w:r>
        <w:rPr>
          <w:rStyle w:val="12"/>
          <w:rFonts w:hint="default" w:cs="Times New Roman"/>
          <w:b w:val="0"/>
          <w:bCs/>
          <w:i w:val="0"/>
          <w:iCs w:val="0"/>
          <w:kern w:val="0"/>
          <w:sz w:val="22"/>
          <w:szCs w:val="22"/>
          <w:lang w:val="en-US" w:eastAsia="zh-CN"/>
          <w14:ligatures w14:val="none"/>
        </w:rPr>
        <w:t>www.idx.co.id</w:t>
      </w:r>
      <w:r>
        <w:rPr>
          <w:rFonts w:hint="default" w:cs="Times New Roman"/>
          <w:b w:val="0"/>
          <w:bCs/>
          <w:i w:val="0"/>
          <w:iCs w:val="0"/>
          <w:kern w:val="0"/>
          <w:sz w:val="22"/>
          <w:szCs w:val="22"/>
          <w:lang w:val="en-US" w:eastAsia="zh-CN"/>
          <w14:ligatures w14:val="none"/>
        </w:rPr>
        <w:fldChar w:fldCharType="end"/>
      </w:r>
      <w:r>
        <w:rPr>
          <w:rFonts w:hint="default" w:cs="Times New Roman"/>
          <w:b w:val="0"/>
          <w:bCs/>
          <w:i w:val="0"/>
          <w:iCs w:val="0"/>
          <w:kern w:val="0"/>
          <w:sz w:val="22"/>
          <w:szCs w:val="22"/>
          <w:lang w:val="en-US" w:eastAsia="zh-CN"/>
          <w14:ligatures w14:val="none"/>
        </w:rPr>
        <w:t xml:space="preserve">. Data yang digunakan menggunakan data sekunder berupa laporan keuangan </w:t>
      </w:r>
      <w:r>
        <w:rPr>
          <w:rFonts w:hint="default" w:cs="Times New Roman"/>
          <w:b w:val="0"/>
          <w:bCs/>
          <w:i/>
          <w:iCs/>
          <w:kern w:val="0"/>
          <w:sz w:val="22"/>
          <w:szCs w:val="22"/>
          <w:lang w:val="en-US" w:eastAsia="zh-CN"/>
          <w14:ligatures w14:val="none"/>
        </w:rPr>
        <w:t xml:space="preserve">(financial statement). </w:t>
      </w:r>
      <w:r>
        <w:rPr>
          <w:rFonts w:hint="default" w:cs="Times New Roman"/>
          <w:b w:val="0"/>
          <w:bCs/>
          <w:i w:val="0"/>
          <w:iCs w:val="0"/>
          <w:kern w:val="0"/>
          <w:sz w:val="22"/>
          <w:szCs w:val="22"/>
          <w:lang w:val="en-US" w:eastAsia="zh-CN"/>
          <w14:ligatures w14:val="none"/>
        </w:rPr>
        <w:t xml:space="preserve">Populasi penelitian sebanyak 15 perusahaan. Sampel penelitian sebanyak 7 perusahaan dengan menggunakan teknik </w:t>
      </w:r>
      <w:r>
        <w:rPr>
          <w:rFonts w:hint="default" w:cs="Times New Roman"/>
          <w:b w:val="0"/>
          <w:bCs/>
          <w:i/>
          <w:iCs/>
          <w:kern w:val="0"/>
          <w:sz w:val="22"/>
          <w:szCs w:val="22"/>
          <w:lang w:val="en-US" w:eastAsia="zh-CN"/>
          <w14:ligatures w14:val="none"/>
        </w:rPr>
        <w:t xml:space="preserve">purposive sampling. </w:t>
      </w:r>
      <w:r>
        <w:rPr>
          <w:rFonts w:hint="default" w:cs="Times New Roman"/>
          <w:b w:val="0"/>
          <w:bCs/>
          <w:i w:val="0"/>
          <w:iCs w:val="0"/>
          <w:kern w:val="0"/>
          <w:sz w:val="22"/>
          <w:szCs w:val="22"/>
          <w:lang w:val="en-US" w:eastAsia="zh-CN"/>
          <w14:ligatures w14:val="none"/>
        </w:rPr>
        <w:t>Teknik analisis data yang digunakan uji statistik deskriptif, uji normalitas, uji asumsi klasik, uji multikolinearitas, uji heteroskedastisitas, uji autokorelasi, analisis regresi linear berganda serta uji hipotesis.</w:t>
      </w:r>
    </w:p>
    <w:p w14:paraId="30FFCE64">
      <w:pPr>
        <w:pStyle w:val="21"/>
        <w:numPr>
          <w:numId w:val="0"/>
        </w:numPr>
        <w:spacing w:before="0" w:after="0" w:line="240" w:lineRule="auto"/>
        <w:ind w:left="-76" w:leftChars="0"/>
        <w:jc w:val="both"/>
        <w:rPr>
          <w:rFonts w:hint="default" w:cs="Times New Roman"/>
          <w:b w:val="0"/>
          <w:bCs/>
          <w:i w:val="0"/>
          <w:iCs w:val="0"/>
          <w:kern w:val="0"/>
          <w:sz w:val="22"/>
          <w:szCs w:val="22"/>
          <w:lang w:val="en-US" w:eastAsia="zh-CN"/>
          <w14:ligatures w14:val="none"/>
        </w:rPr>
      </w:pPr>
    </w:p>
    <w:p w14:paraId="749A0A32">
      <w:pPr>
        <w:pStyle w:val="21"/>
        <w:numPr>
          <w:ilvl w:val="0"/>
          <w:numId w:val="3"/>
        </w:numPr>
        <w:spacing w:before="0" w:after="0" w:line="240" w:lineRule="auto"/>
        <w:ind w:left="284" w:leftChars="0" w:hanging="360" w:firstLineChars="0"/>
        <w:jc w:val="both"/>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HASIL PENELITIAN DAN PEMBAHASAN </w:t>
      </w:r>
    </w:p>
    <w:p w14:paraId="2597457F">
      <w:pPr>
        <w:pStyle w:val="21"/>
        <w:numPr>
          <w:numId w:val="0"/>
        </w:numPr>
        <w:spacing w:before="0" w:after="0" w:line="240" w:lineRule="auto"/>
        <w:ind w:left="-76" w:leftChars="0"/>
        <w:jc w:val="both"/>
        <w:rPr>
          <w:rFonts w:hint="default" w:cs="Times New Roman"/>
          <w:b w:val="0"/>
          <w:bCs/>
          <w:i w:val="0"/>
          <w:iCs w:val="0"/>
          <w:kern w:val="0"/>
          <w:sz w:val="22"/>
          <w:szCs w:val="22"/>
          <w:lang w:val="en-US" w:eastAsia="zh-CN"/>
          <w14:ligatures w14:val="none"/>
        </w:rPr>
      </w:pPr>
    </w:p>
    <w:p w14:paraId="50CA236E">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Hasil Penelitian</w:t>
      </w:r>
    </w:p>
    <w:p w14:paraId="79A6B470">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p>
    <w:p w14:paraId="3C4452E4">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Uji Statistik Deskriptif </w:t>
      </w:r>
    </w:p>
    <w:p w14:paraId="6EF03D2B">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Tabel 1 </w:t>
      </w:r>
    </w:p>
    <w:p w14:paraId="34BA2332">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Hasil Analisis Deskriptif </w:t>
      </w:r>
    </w:p>
    <w:p w14:paraId="6BBB8C27">
      <w:pPr>
        <w:spacing w:line="240" w:lineRule="auto"/>
        <w:jc w:val="center"/>
        <w:rPr>
          <w:rFonts w:ascii="Times New Roman" w:hAnsi="Times New Roman" w:cs="Times New Roman"/>
          <w:sz w:val="24"/>
          <w:szCs w:val="24"/>
          <w:lang w:val="id-ID" w:eastAsia="id-ID"/>
        </w:rPr>
      </w:pPr>
      <w:r>
        <w:rPr>
          <w:rFonts w:ascii="Times New Roman" w:hAnsi="Times New Roman" w:cs="Times New Roman"/>
          <w:bCs/>
          <w:sz w:val="24"/>
          <w:szCs w:val="24"/>
          <w:lang w:val="zh-CN"/>
        </w:rPr>
        <w:t>Descriptive Statistics</w:t>
      </w:r>
      <w:r>
        <w:rPr>
          <w:rFonts w:ascii="Times New Roman" w:hAnsi="Times New Roman" w:cs="Times New Roman"/>
          <w:sz w:val="24"/>
          <w:szCs w:val="24"/>
          <w:lang w:val="id-ID" w:eastAsia="id-ID"/>
        </w:rPr>
        <w:drawing>
          <wp:inline distT="0" distB="0" distL="0" distR="0">
            <wp:extent cx="2946400" cy="827405"/>
            <wp:effectExtent l="0" t="0" r="0" b="0"/>
            <wp:docPr id="1671005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05779"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946400" cy="827405"/>
                    </a:xfrm>
                    <a:prstGeom prst="rect">
                      <a:avLst/>
                    </a:prstGeom>
                    <a:noFill/>
                    <a:ln>
                      <a:noFill/>
                    </a:ln>
                  </pic:spPr>
                </pic:pic>
              </a:graphicData>
            </a:graphic>
          </wp:inline>
        </w:drawing>
      </w:r>
    </w:p>
    <w:p w14:paraId="7C761298">
      <w:pPr>
        <w:spacing w:line="240" w:lineRule="auto"/>
        <w:jc w:val="both"/>
        <w:rPr>
          <w:rFonts w:ascii="Times New Roman" w:hAnsi="Times New Roman" w:cs="Times New Roman"/>
          <w:i/>
          <w:sz w:val="16"/>
          <w:szCs w:val="16"/>
          <w:lang w:val="zh-CN"/>
        </w:rPr>
      </w:pPr>
      <w:r>
        <w:rPr>
          <w:rFonts w:ascii="Times New Roman" w:hAnsi="Times New Roman" w:cs="Times New Roman"/>
          <w:i/>
          <w:sz w:val="16"/>
          <w:szCs w:val="16"/>
          <w:lang w:val="zh-CN"/>
        </w:rPr>
        <w:t xml:space="preserve">Sumber : Data olahan SPSS 26 </w:t>
      </w:r>
    </w:p>
    <w:p w14:paraId="162DA198">
      <w:pPr>
        <w:spacing w:line="240" w:lineRule="auto"/>
        <w:ind w:firstLine="720"/>
        <w:jc w:val="both"/>
        <w:rPr>
          <w:rFonts w:ascii="Times New Roman" w:hAnsi="Times New Roman" w:cs="Times New Roman"/>
          <w:b/>
          <w:sz w:val="22"/>
          <w:szCs w:val="22"/>
          <w:lang w:val="zh-CN"/>
        </w:rPr>
      </w:pPr>
      <w:r>
        <w:rPr>
          <w:rFonts w:ascii="Times New Roman" w:hAnsi="Times New Roman" w:cs="Times New Roman"/>
          <w:sz w:val="22"/>
          <w:szCs w:val="22"/>
          <w:lang w:val="zh-CN"/>
        </w:rPr>
        <w:t xml:space="preserve">Berdasarkan tabel </w:t>
      </w:r>
      <w:r>
        <w:rPr>
          <w:rFonts w:hint="default" w:ascii="Times New Roman" w:hAnsi="Times New Roman" w:cs="Times New Roman"/>
          <w:sz w:val="22"/>
          <w:szCs w:val="22"/>
          <w:lang w:val="en-US"/>
        </w:rPr>
        <w:t>1</w:t>
      </w:r>
      <w:r>
        <w:rPr>
          <w:rFonts w:ascii="Times New Roman" w:hAnsi="Times New Roman" w:cs="Times New Roman"/>
          <w:sz w:val="22"/>
          <w:szCs w:val="22"/>
          <w:lang w:val="zh-CN"/>
        </w:rPr>
        <w:t>, terdapat total  data 35 yang dianalisis, dengan penjelasan mengenai masing-masing variabel sebagai berikut:</w:t>
      </w:r>
    </w:p>
    <w:p w14:paraId="6F9D010F">
      <w:pPr>
        <w:pStyle w:val="3"/>
        <w:numPr>
          <w:ilvl w:val="0"/>
          <w:numId w:val="4"/>
        </w:numPr>
        <w:spacing w:line="240" w:lineRule="auto"/>
        <w:ind w:left="284"/>
        <w:jc w:val="both"/>
        <w:rPr>
          <w:rFonts w:ascii="Times New Roman" w:hAnsi="Times New Roman" w:eastAsia="Times New Roman" w:cs="Times New Roman"/>
          <w:b/>
          <w:bCs/>
          <w:kern w:val="0"/>
          <w:sz w:val="22"/>
          <w:szCs w:val="22"/>
          <w:lang w:val="zh-CN" w:eastAsia="zh-CN"/>
          <w14:ligatures w14:val="none"/>
        </w:rPr>
      </w:pPr>
      <w:r>
        <w:rPr>
          <w:rFonts w:ascii="Times New Roman" w:hAnsi="Times New Roman" w:cs="Times New Roman"/>
          <w:bCs/>
          <w:sz w:val="22"/>
          <w:szCs w:val="22"/>
        </w:rPr>
        <w:t xml:space="preserve">Variabel </w:t>
      </w:r>
      <w:r>
        <w:rPr>
          <w:rFonts w:ascii="Times New Roman" w:hAnsi="Times New Roman" w:cs="Times New Roman"/>
          <w:bCs/>
          <w:sz w:val="22"/>
          <w:szCs w:val="22"/>
          <w:lang w:val="en-US"/>
        </w:rPr>
        <w:t xml:space="preserve">ROE (X1), </w:t>
      </w:r>
      <w:r>
        <w:rPr>
          <w:rFonts w:ascii="Times New Roman" w:hAnsi="Times New Roman" w:cs="Times New Roman"/>
          <w:bCs/>
          <w:sz w:val="22"/>
          <w:szCs w:val="22"/>
        </w:rPr>
        <w:t>memiliki nilai Minimum 0,</w:t>
      </w:r>
      <w:r>
        <w:rPr>
          <w:rFonts w:ascii="Times New Roman" w:hAnsi="Times New Roman" w:cs="Times New Roman"/>
          <w:bCs/>
          <w:sz w:val="22"/>
          <w:szCs w:val="22"/>
          <w:lang w:val="en-US"/>
        </w:rPr>
        <w:t>69</w:t>
      </w:r>
      <w:r>
        <w:rPr>
          <w:rFonts w:ascii="Times New Roman" w:hAnsi="Times New Roman" w:cs="Times New Roman"/>
          <w:bCs/>
          <w:sz w:val="22"/>
          <w:szCs w:val="22"/>
        </w:rPr>
        <w:t xml:space="preserve"> dan nilai Maximum </w:t>
      </w:r>
      <w:r>
        <w:rPr>
          <w:rFonts w:ascii="Times New Roman" w:hAnsi="Times New Roman" w:cs="Times New Roman"/>
          <w:bCs/>
          <w:sz w:val="22"/>
          <w:szCs w:val="22"/>
          <w:lang w:val="en-US"/>
        </w:rPr>
        <w:t xml:space="preserve">5,53 </w:t>
      </w:r>
      <w:r>
        <w:rPr>
          <w:rFonts w:ascii="Times New Roman" w:hAnsi="Times New Roman" w:cs="Times New Roman"/>
          <w:bCs/>
          <w:sz w:val="22"/>
          <w:szCs w:val="22"/>
        </w:rPr>
        <w:t xml:space="preserve">dengan rata-rata </w:t>
      </w:r>
      <w:r>
        <w:rPr>
          <w:rFonts w:ascii="Times New Roman" w:hAnsi="Times New Roman" w:cs="Times New Roman"/>
          <w:bCs/>
          <w:sz w:val="22"/>
          <w:szCs w:val="22"/>
          <w:lang w:val="en-US"/>
        </w:rPr>
        <w:t>3,8196</w:t>
      </w:r>
      <w:r>
        <w:rPr>
          <w:rFonts w:ascii="Times New Roman" w:hAnsi="Times New Roman" w:cs="Times New Roman"/>
          <w:bCs/>
          <w:sz w:val="22"/>
          <w:szCs w:val="22"/>
        </w:rPr>
        <w:t xml:space="preserve"> dan Standar deviasi </w:t>
      </w:r>
      <w:r>
        <w:rPr>
          <w:rFonts w:ascii="Times New Roman" w:hAnsi="Times New Roman" w:cs="Times New Roman"/>
          <w:bCs/>
          <w:sz w:val="22"/>
          <w:szCs w:val="22"/>
          <w:lang w:val="en-US"/>
        </w:rPr>
        <w:t>1,19804.</w:t>
      </w:r>
    </w:p>
    <w:p w14:paraId="753E892B">
      <w:pPr>
        <w:pStyle w:val="3"/>
        <w:numPr>
          <w:ilvl w:val="0"/>
          <w:numId w:val="4"/>
        </w:numPr>
        <w:spacing w:line="240" w:lineRule="auto"/>
        <w:ind w:left="284"/>
        <w:jc w:val="both"/>
        <w:rPr>
          <w:rFonts w:ascii="Times New Roman" w:hAnsi="Times New Roman" w:eastAsia="Times New Roman" w:cs="Times New Roman"/>
          <w:b/>
          <w:bCs/>
          <w:kern w:val="0"/>
          <w:sz w:val="22"/>
          <w:szCs w:val="22"/>
          <w:lang w:val="zh-CN" w:eastAsia="zh-CN"/>
          <w14:ligatures w14:val="none"/>
        </w:rPr>
      </w:pPr>
      <w:r>
        <w:rPr>
          <w:rFonts w:ascii="Times New Roman" w:hAnsi="Times New Roman" w:eastAsia="Times New Roman" w:cs="Times New Roman"/>
          <w:bCs/>
          <w:kern w:val="0"/>
          <w:sz w:val="22"/>
          <w:szCs w:val="22"/>
          <w:lang w:val="zh-CN" w:eastAsia="zh-CN"/>
          <w14:ligatures w14:val="none"/>
        </w:rPr>
        <w:t>Variabel DER (X2), memiliki nilai Minimum 3,53 dan nilai Maximum 7,42 dengan rata-rata 5,8975 dan standar deviasi 1,03633.</w:t>
      </w:r>
    </w:p>
    <w:p w14:paraId="7B212609">
      <w:pPr>
        <w:pStyle w:val="3"/>
        <w:numPr>
          <w:ilvl w:val="0"/>
          <w:numId w:val="4"/>
        </w:numPr>
        <w:spacing w:line="240" w:lineRule="auto"/>
        <w:ind w:left="284"/>
        <w:jc w:val="both"/>
        <w:rPr>
          <w:rFonts w:ascii="Times New Roman" w:hAnsi="Times New Roman" w:eastAsia="Times New Roman" w:cs="Times New Roman"/>
          <w:b/>
          <w:bCs/>
          <w:kern w:val="0"/>
          <w:sz w:val="22"/>
          <w:szCs w:val="22"/>
          <w:lang w:val="zh-CN" w:eastAsia="zh-CN"/>
          <w14:ligatures w14:val="none"/>
        </w:rPr>
      </w:pPr>
      <w:r>
        <w:rPr>
          <w:rFonts w:ascii="Times New Roman" w:hAnsi="Times New Roman" w:eastAsia="Times New Roman" w:cs="Times New Roman"/>
          <w:bCs/>
          <w:kern w:val="0"/>
          <w:sz w:val="22"/>
          <w:szCs w:val="22"/>
          <w:lang w:val="zh-CN" w:eastAsia="zh-CN"/>
          <w14:ligatures w14:val="none"/>
        </w:rPr>
        <w:t>Variabel CR (X3), memiliki nilai Minimum 6,82 dan nilai Maximum 9,65 dengan  rata-rata 7,9639 dan standar deviasi 0,89223.</w:t>
      </w:r>
    </w:p>
    <w:p w14:paraId="4C03463D">
      <w:pPr>
        <w:pStyle w:val="3"/>
        <w:numPr>
          <w:ilvl w:val="0"/>
          <w:numId w:val="4"/>
        </w:numPr>
        <w:spacing w:line="240" w:lineRule="auto"/>
        <w:ind w:left="284"/>
        <w:jc w:val="both"/>
        <w:rPr>
          <w:rFonts w:hint="default" w:cs="Times New Roman"/>
          <w:b/>
          <w:bCs w:val="0"/>
          <w:i w:val="0"/>
          <w:iCs w:val="0"/>
          <w:kern w:val="0"/>
          <w:sz w:val="22"/>
          <w:szCs w:val="22"/>
          <w:lang w:val="en-US" w:eastAsia="zh-CN"/>
          <w14:ligatures w14:val="none"/>
        </w:rPr>
      </w:pPr>
      <w:r>
        <w:rPr>
          <w:rFonts w:ascii="Times New Roman" w:hAnsi="Times New Roman" w:eastAsia="Times New Roman" w:cs="Times New Roman"/>
          <w:bCs/>
          <w:kern w:val="0"/>
          <w:sz w:val="22"/>
          <w:szCs w:val="22"/>
          <w:lang w:val="zh-CN" w:eastAsia="zh-CN"/>
          <w14:ligatures w14:val="none"/>
        </w:rPr>
        <w:t>Variabel ETR (Y), memiliki nilai Minimum 4,91 dan nilai Maximum 6,58 dengan rata-rata 5,5685 dan stanndar deviasi 0,32722.</w:t>
      </w:r>
    </w:p>
    <w:p w14:paraId="19A92C64">
      <w:pPr>
        <w:pStyle w:val="21"/>
        <w:numPr>
          <w:numId w:val="0"/>
        </w:numPr>
        <w:spacing w:before="0" w:after="0" w:line="240" w:lineRule="auto"/>
        <w:ind w:left="-76" w:leftChars="0"/>
        <w:jc w:val="left"/>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Uji Normalitas </w:t>
      </w:r>
    </w:p>
    <w:p w14:paraId="75036C2E">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Tabel 2</w:t>
      </w:r>
    </w:p>
    <w:p w14:paraId="68EACF6A">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Hasil Uji Normalitas Data</w:t>
      </w:r>
    </w:p>
    <w:p w14:paraId="3BC9D999">
      <w:pPr>
        <w:pStyle w:val="21"/>
        <w:numPr>
          <w:numId w:val="0"/>
        </w:numPr>
        <w:spacing w:before="0" w:after="0" w:line="240" w:lineRule="auto"/>
        <w:ind w:left="-76" w:leftChars="0"/>
        <w:jc w:val="center"/>
        <w:rPr>
          <w:rFonts w:ascii="Times New Roman" w:hAnsi="Times New Roman" w:cs="Times New Roman"/>
          <w:sz w:val="24"/>
          <w:szCs w:val="24"/>
          <w:lang w:val="id-ID" w:eastAsia="id-ID"/>
          <w14:ligatures w14:val="none"/>
        </w:rPr>
      </w:pPr>
      <w:r>
        <w:rPr>
          <w:rFonts w:ascii="Times New Roman" w:hAnsi="Times New Roman" w:cs="Times New Roman"/>
          <w:sz w:val="24"/>
          <w:szCs w:val="24"/>
          <w:lang w:val="id-ID" w:eastAsia="id-ID"/>
          <w14:ligatures w14:val="none"/>
        </w:rPr>
        <w:drawing>
          <wp:inline distT="0" distB="0" distL="0" distR="0">
            <wp:extent cx="2679700" cy="2374265"/>
            <wp:effectExtent l="0" t="0" r="6350"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2679700" cy="2374265"/>
                    </a:xfrm>
                    <a:prstGeom prst="rect">
                      <a:avLst/>
                    </a:prstGeom>
                  </pic:spPr>
                </pic:pic>
              </a:graphicData>
            </a:graphic>
          </wp:inline>
        </w:drawing>
      </w:r>
    </w:p>
    <w:p w14:paraId="7566A1A2">
      <w:pPr>
        <w:spacing w:line="240" w:lineRule="auto"/>
        <w:rPr>
          <w:rFonts w:ascii="Times New Roman" w:hAnsi="Times New Roman" w:cs="Times New Roman"/>
          <w:i/>
          <w:sz w:val="16"/>
          <w:szCs w:val="16"/>
          <w:lang w:val="zh-CN"/>
        </w:rPr>
      </w:pPr>
      <w:r>
        <w:rPr>
          <w:rFonts w:ascii="Times New Roman" w:hAnsi="Times New Roman" w:cs="Times New Roman"/>
          <w:i/>
          <w:sz w:val="16"/>
          <w:szCs w:val="16"/>
          <w:lang w:val="zh-CN"/>
        </w:rPr>
        <w:t xml:space="preserve">Sumber : Data olahan SPSS 26 </w:t>
      </w:r>
    </w:p>
    <w:p w14:paraId="06D9F73F">
      <w:pPr>
        <w:spacing w:line="240" w:lineRule="auto"/>
        <w:ind w:firstLine="720"/>
        <w:jc w:val="both"/>
        <w:rPr>
          <w:rFonts w:hint="default" w:cs="Times New Roman"/>
          <w:b/>
          <w:bCs w:val="0"/>
          <w:i w:val="0"/>
          <w:iCs w:val="0"/>
          <w:kern w:val="0"/>
          <w:sz w:val="22"/>
          <w:szCs w:val="22"/>
          <w:lang w:val="en-US" w:eastAsia="zh-CN"/>
          <w14:ligatures w14:val="none"/>
        </w:rPr>
      </w:pPr>
      <w:r>
        <w:rPr>
          <w:rFonts w:ascii="Times New Roman" w:hAnsi="Times New Roman" w:cs="Times New Roman"/>
          <w:iCs/>
          <w:sz w:val="22"/>
          <w:szCs w:val="22"/>
          <w:lang w:val="zh-CN"/>
        </w:rPr>
        <w:t xml:space="preserve">Berdasarkan hasil uji normalitas di atas, diketahui bahwa nilai </w:t>
      </w:r>
      <w:r>
        <w:rPr>
          <w:rFonts w:ascii="Times New Roman" w:hAnsi="Times New Roman" w:eastAsia="Times New Roman" w:cs="Times New Roman"/>
          <w:bCs/>
          <w:i/>
          <w:sz w:val="22"/>
          <w:szCs w:val="22"/>
        </w:rPr>
        <w:t>sig. (2- tailed)</w:t>
      </w:r>
      <w:r>
        <w:rPr>
          <w:rFonts w:ascii="Times New Roman" w:hAnsi="Times New Roman" w:eastAsia="Times New Roman" w:cs="Times New Roman"/>
          <w:bCs/>
          <w:sz w:val="22"/>
          <w:szCs w:val="22"/>
        </w:rPr>
        <w:t xml:space="preserve"> yakni 0,</w:t>
      </w:r>
      <w:r>
        <w:rPr>
          <w:rFonts w:ascii="Times New Roman" w:hAnsi="Times New Roman" w:eastAsia="Times New Roman" w:cs="Times New Roman"/>
          <w:bCs/>
          <w:sz w:val="22"/>
          <w:szCs w:val="22"/>
          <w:lang w:val="en-US"/>
        </w:rPr>
        <w:t>120</w:t>
      </w:r>
      <w:r>
        <w:rPr>
          <w:rFonts w:ascii="Times New Roman" w:hAnsi="Times New Roman" w:eastAsia="Times New Roman" w:cs="Times New Roman"/>
          <w:bCs/>
          <w:sz w:val="22"/>
          <w:szCs w:val="22"/>
        </w:rPr>
        <w:t xml:space="preserve"> &gt; 0,05. Maka dapat disimpulkan bahwa nilai residual tersebut sudah terstandarisasi dan dinyatakan berdistribusi normal. </w:t>
      </w:r>
    </w:p>
    <w:p w14:paraId="1CA23C5E">
      <w:pPr>
        <w:pStyle w:val="21"/>
        <w:numPr>
          <w:numId w:val="0"/>
        </w:numPr>
        <w:spacing w:before="0" w:after="0" w:line="240" w:lineRule="auto"/>
        <w:ind w:left="-76" w:leftChars="0"/>
        <w:jc w:val="left"/>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Uji Asumsi Klasik </w:t>
      </w:r>
    </w:p>
    <w:p w14:paraId="32546115">
      <w:pPr>
        <w:pStyle w:val="21"/>
        <w:numPr>
          <w:numId w:val="0"/>
        </w:numPr>
        <w:spacing w:before="0" w:after="0" w:line="240" w:lineRule="auto"/>
        <w:ind w:left="-76" w:leftChars="0"/>
        <w:jc w:val="left"/>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Uji Multikolineritas</w:t>
      </w:r>
    </w:p>
    <w:p w14:paraId="6A51F225">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        Tabel 3 </w:t>
      </w:r>
    </w:p>
    <w:p w14:paraId="60C455A2">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          Hasil Uji Multikolinearitas </w:t>
      </w:r>
    </w:p>
    <w:p w14:paraId="3DB0FE02">
      <w:pPr>
        <w:pStyle w:val="21"/>
        <w:numPr>
          <w:numId w:val="0"/>
        </w:numPr>
        <w:spacing w:before="0" w:after="0" w:line="240" w:lineRule="auto"/>
        <w:jc w:val="both"/>
        <w:rPr>
          <w:rFonts w:hint="default" w:cs="Times New Roman"/>
          <w:b/>
          <w:bCs w:val="0"/>
          <w:i w:val="0"/>
          <w:iCs w:val="0"/>
          <w:kern w:val="0"/>
          <w:sz w:val="22"/>
          <w:szCs w:val="22"/>
          <w:lang w:val="en-US" w:eastAsia="zh-CN"/>
          <w14:ligatures w14:val="none"/>
        </w:rPr>
      </w:pPr>
      <w:r>
        <w:rPr>
          <w:rFonts w:ascii="Times New Roman" w:hAnsi="Times New Roman" w:cs="Times New Roman"/>
          <w:sz w:val="24"/>
          <w:szCs w:val="24"/>
          <w:lang w:val="id-ID" w:eastAsia="id-ID"/>
          <w14:ligatures w14:val="none"/>
        </w:rPr>
        <w:drawing>
          <wp:inline distT="0" distB="0" distL="0" distR="0">
            <wp:extent cx="2868295" cy="862330"/>
            <wp:effectExtent l="0" t="0" r="8255" b="139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2868295" cy="862330"/>
                    </a:xfrm>
                    <a:prstGeom prst="rect">
                      <a:avLst/>
                    </a:prstGeom>
                  </pic:spPr>
                </pic:pic>
              </a:graphicData>
            </a:graphic>
          </wp:inline>
        </w:drawing>
      </w:r>
    </w:p>
    <w:p w14:paraId="18D6D533">
      <w:pPr>
        <w:spacing w:line="240" w:lineRule="auto"/>
        <w:rPr>
          <w:rFonts w:ascii="Times New Roman" w:hAnsi="Times New Roman" w:cs="Times New Roman"/>
          <w:i/>
          <w:sz w:val="16"/>
          <w:szCs w:val="16"/>
          <w:lang w:val="zh-CN"/>
        </w:rPr>
      </w:pPr>
      <w:r>
        <w:rPr>
          <w:rFonts w:ascii="Times New Roman" w:hAnsi="Times New Roman" w:cs="Times New Roman"/>
          <w:i/>
          <w:sz w:val="16"/>
          <w:szCs w:val="16"/>
          <w:lang w:val="zh-CN"/>
        </w:rPr>
        <w:t xml:space="preserve">Sumber : Data olahan SPSS 26 </w:t>
      </w:r>
    </w:p>
    <w:p w14:paraId="4CF40129">
      <w:pPr>
        <w:spacing w:line="240" w:lineRule="auto"/>
        <w:ind w:firstLine="720" w:firstLineChars="0"/>
        <w:jc w:val="both"/>
        <w:rPr>
          <w:rFonts w:hint="default" w:cs="Times New Roman"/>
          <w:b/>
          <w:bCs w:val="0"/>
          <w:i w:val="0"/>
          <w:iCs w:val="0"/>
          <w:kern w:val="0"/>
          <w:sz w:val="22"/>
          <w:szCs w:val="22"/>
          <w:lang w:val="en-US" w:eastAsia="zh-CN"/>
          <w14:ligatures w14:val="none"/>
        </w:rPr>
      </w:pPr>
      <w:r>
        <w:rPr>
          <w:rFonts w:ascii="Times New Roman" w:hAnsi="Times New Roman" w:cs="Times New Roman"/>
          <w:iCs/>
          <w:sz w:val="22"/>
          <w:szCs w:val="22"/>
          <w:lang w:val="zh-CN"/>
        </w:rPr>
        <w:t>Berdasarkan Tabe</w:t>
      </w:r>
      <w:r>
        <w:rPr>
          <w:rFonts w:hint="default" w:ascii="Times New Roman" w:hAnsi="Times New Roman" w:cs="Times New Roman"/>
          <w:iCs/>
          <w:sz w:val="22"/>
          <w:szCs w:val="22"/>
          <w:lang w:val="en-US"/>
        </w:rPr>
        <w:t>l 3,</w:t>
      </w:r>
      <w:r>
        <w:rPr>
          <w:rFonts w:ascii="Times New Roman" w:hAnsi="Times New Roman" w:cs="Times New Roman"/>
          <w:iCs/>
          <w:sz w:val="22"/>
          <w:szCs w:val="22"/>
          <w:lang w:val="zh-CN"/>
        </w:rPr>
        <w:t xml:space="preserve"> dapat dilihat bahwa nilai VIF (</w:t>
      </w:r>
      <w:r>
        <w:rPr>
          <w:rFonts w:ascii="Times New Roman" w:hAnsi="Times New Roman" w:eastAsia="Times New Roman" w:cs="Times New Roman"/>
          <w:bCs/>
          <w:i/>
          <w:sz w:val="22"/>
          <w:szCs w:val="22"/>
        </w:rPr>
        <w:t>Variance Inflation Factor</w:t>
      </w:r>
      <w:r>
        <w:rPr>
          <w:rFonts w:ascii="Times New Roman" w:hAnsi="Times New Roman" w:eastAsia="Times New Roman" w:cs="Times New Roman"/>
          <w:bCs/>
          <w:iCs/>
          <w:sz w:val="22"/>
          <w:szCs w:val="22"/>
          <w:lang w:val="en-US"/>
        </w:rPr>
        <w:t>) ROE sebesar 1.444, DER 9.123, CR 9.489. Dimana nilai VIF ketiga variabel tersebut lebih kecil dari 10. Dengan nilai tolerance ROE sebesar 0.692, nilai tolerance DER sebesar 0.110, dan nilai tolerance CR sebesar 0.105. Dimana nilai tersebut lebih besar dari 0.1, maka dapat disimpulkan tidak ada masalah multikolineritas.</w:t>
      </w:r>
    </w:p>
    <w:p w14:paraId="725E7A6B">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Uji Heteroskedastisistas</w:t>
      </w:r>
    </w:p>
    <w:p w14:paraId="2B062C78">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Gambar 1</w:t>
      </w:r>
    </w:p>
    <w:p w14:paraId="0A2899DA">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Hasil Uji Heteroskedastisitas</w:t>
      </w:r>
    </w:p>
    <w:p w14:paraId="1C5CE92A">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ascii="Times New Roman" w:hAnsi="Times New Roman" w:cs="Times New Roman"/>
          <w:sz w:val="24"/>
          <w:szCs w:val="24"/>
          <w:lang w:val="id-ID" w:eastAsia="id-ID"/>
          <w14:ligatures w14:val="none"/>
        </w:rPr>
        <w:drawing>
          <wp:inline distT="0" distB="0" distL="0" distR="0">
            <wp:extent cx="2840355" cy="1677035"/>
            <wp:effectExtent l="0" t="0" r="17145" b="18415"/>
            <wp:docPr id="1575349195" name="Picture 1" descr="A graph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49195" name="Picture 1" descr="A graph with black dots&#10;&#10;AI-generated content may be incorrect."/>
                    <pic:cNvPicPr>
                      <a:picLocks noChangeAspect="1"/>
                    </pic:cNvPicPr>
                  </pic:nvPicPr>
                  <pic:blipFill>
                    <a:blip r:embed="rId11"/>
                    <a:stretch>
                      <a:fillRect/>
                    </a:stretch>
                  </pic:blipFill>
                  <pic:spPr>
                    <a:xfrm>
                      <a:off x="0" y="0"/>
                      <a:ext cx="2840355" cy="1677035"/>
                    </a:xfrm>
                    <a:prstGeom prst="rect">
                      <a:avLst/>
                    </a:prstGeom>
                  </pic:spPr>
                </pic:pic>
              </a:graphicData>
            </a:graphic>
          </wp:inline>
        </w:drawing>
      </w:r>
    </w:p>
    <w:p w14:paraId="515E6DFC">
      <w:pPr>
        <w:spacing w:line="240" w:lineRule="auto"/>
        <w:rPr>
          <w:rFonts w:ascii="Times New Roman" w:hAnsi="Times New Roman" w:cs="Times New Roman"/>
          <w:i/>
          <w:sz w:val="16"/>
          <w:szCs w:val="16"/>
          <w:lang w:val="zh-CN"/>
        </w:rPr>
      </w:pPr>
      <w:r>
        <w:rPr>
          <w:rFonts w:ascii="Times New Roman" w:hAnsi="Times New Roman" w:cs="Times New Roman"/>
          <w:i/>
          <w:sz w:val="16"/>
          <w:szCs w:val="16"/>
          <w:lang w:val="zh-CN"/>
        </w:rPr>
        <w:t xml:space="preserve">Sumber : Data olahan SPSS 26 </w:t>
      </w:r>
    </w:p>
    <w:p w14:paraId="54E1586C">
      <w:pPr>
        <w:spacing w:line="240" w:lineRule="auto"/>
        <w:ind w:firstLine="720" w:firstLineChars="0"/>
        <w:jc w:val="both"/>
        <w:rPr>
          <w:rFonts w:hint="default" w:cs="Times New Roman"/>
          <w:b/>
          <w:bCs w:val="0"/>
          <w:i w:val="0"/>
          <w:iCs w:val="0"/>
          <w:kern w:val="0"/>
          <w:sz w:val="22"/>
          <w:szCs w:val="22"/>
          <w:lang w:val="en-US" w:eastAsia="zh-CN"/>
          <w14:ligatures w14:val="none"/>
        </w:rPr>
      </w:pPr>
      <w:r>
        <w:rPr>
          <w:rFonts w:hint="default" w:ascii="Times New Roman" w:hAnsi="Times New Roman" w:cs="Times New Roman"/>
          <w:iCs/>
          <w:sz w:val="22"/>
          <w:szCs w:val="22"/>
          <w:lang w:val="en-US"/>
        </w:rPr>
        <w:t>Berdasarkan d</w:t>
      </w:r>
      <w:r>
        <w:rPr>
          <w:rFonts w:ascii="Times New Roman" w:hAnsi="Times New Roman" w:cs="Times New Roman"/>
          <w:iCs/>
          <w:sz w:val="22"/>
          <w:szCs w:val="22"/>
          <w:lang w:val="zh-CN"/>
        </w:rPr>
        <w:t xml:space="preserve">ari gambar </w:t>
      </w:r>
      <w:r>
        <w:rPr>
          <w:rFonts w:hint="default" w:ascii="Times New Roman" w:hAnsi="Times New Roman" w:cs="Times New Roman"/>
          <w:iCs/>
          <w:sz w:val="22"/>
          <w:szCs w:val="22"/>
          <w:lang w:val="en-US"/>
        </w:rPr>
        <w:t>1,</w:t>
      </w:r>
      <w:r>
        <w:rPr>
          <w:rFonts w:ascii="Times New Roman" w:hAnsi="Times New Roman" w:cs="Times New Roman"/>
          <w:iCs/>
          <w:sz w:val="22"/>
          <w:szCs w:val="22"/>
          <w:lang w:val="zh-CN"/>
        </w:rPr>
        <w:t xml:space="preserve"> terlihat bahwa titik-titik menyebar secara acak serta tersebar baik diatas maupun dibawah . maka dapat disimpulkan bahwa tidak terjadi heteroskedastisitas pada model regresi dalam penelitian ini</w:t>
      </w:r>
      <w:r>
        <w:rPr>
          <w:rFonts w:hint="default" w:ascii="Times New Roman" w:hAnsi="Times New Roman" w:cs="Times New Roman"/>
          <w:iCs/>
          <w:sz w:val="22"/>
          <w:szCs w:val="22"/>
          <w:lang w:val="en-US"/>
        </w:rPr>
        <w:t>.</w:t>
      </w:r>
    </w:p>
    <w:p w14:paraId="5CEDB180">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Uji Autokorelasi </w:t>
      </w:r>
    </w:p>
    <w:p w14:paraId="069EEC68">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Tabel 4</w:t>
      </w:r>
    </w:p>
    <w:p w14:paraId="2811EA47">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Hasil Uji Autokorelasi</w:t>
      </w:r>
    </w:p>
    <w:p w14:paraId="36B856E0">
      <w:pPr>
        <w:pStyle w:val="21"/>
        <w:numPr>
          <w:numId w:val="0"/>
        </w:numPr>
        <w:spacing w:before="0" w:after="0" w:line="240" w:lineRule="auto"/>
        <w:ind w:left="-76" w:leftChars="0"/>
        <w:jc w:val="center"/>
        <w:rPr>
          <w:rFonts w:ascii="Times New Roman" w:hAnsi="Times New Roman" w:cs="Times New Roman"/>
          <w:sz w:val="24"/>
          <w:szCs w:val="24"/>
          <w:lang w:val="id-ID" w:eastAsia="id-ID"/>
        </w:rPr>
      </w:pPr>
      <w:r>
        <w:rPr>
          <w:rFonts w:ascii="Times New Roman" w:hAnsi="Times New Roman" w:cs="Times New Roman"/>
          <w:sz w:val="24"/>
          <w:szCs w:val="24"/>
          <w:lang w:val="id-ID" w:eastAsia="id-ID"/>
        </w:rPr>
        <w:drawing>
          <wp:inline distT="0" distB="0" distL="0" distR="0">
            <wp:extent cx="3333115" cy="619760"/>
            <wp:effectExtent l="0" t="0" r="635" b="8890"/>
            <wp:docPr id="39580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04421" name="Picture 1"/>
                    <pic:cNvPicPr>
                      <a:picLocks noChangeAspect="1"/>
                    </pic:cNvPicPr>
                  </pic:nvPicPr>
                  <pic:blipFill>
                    <a:blip r:embed="rId12"/>
                    <a:stretch>
                      <a:fillRect/>
                    </a:stretch>
                  </pic:blipFill>
                  <pic:spPr>
                    <a:xfrm>
                      <a:off x="0" y="0"/>
                      <a:ext cx="3333115" cy="619760"/>
                    </a:xfrm>
                    <a:prstGeom prst="rect">
                      <a:avLst/>
                    </a:prstGeom>
                  </pic:spPr>
                </pic:pic>
              </a:graphicData>
            </a:graphic>
          </wp:inline>
        </w:drawing>
      </w:r>
    </w:p>
    <w:p w14:paraId="4D07EACB">
      <w:pPr>
        <w:spacing w:line="240" w:lineRule="auto"/>
        <w:rPr>
          <w:rFonts w:ascii="Times New Roman" w:hAnsi="Times New Roman" w:cs="Times New Roman"/>
          <w:i/>
          <w:sz w:val="16"/>
          <w:szCs w:val="16"/>
          <w:lang w:val="zh-CN"/>
        </w:rPr>
      </w:pPr>
      <w:r>
        <w:rPr>
          <w:rFonts w:ascii="Times New Roman" w:hAnsi="Times New Roman" w:cs="Times New Roman"/>
          <w:i/>
          <w:sz w:val="16"/>
          <w:szCs w:val="16"/>
          <w:lang w:val="zh-CN"/>
        </w:rPr>
        <w:t xml:space="preserve">Sumber : Data olahan SPSS 26 </w:t>
      </w:r>
    </w:p>
    <w:p w14:paraId="703F47EB">
      <w:pPr>
        <w:spacing w:line="240" w:lineRule="auto"/>
        <w:ind w:firstLine="720" w:firstLineChars="0"/>
        <w:jc w:val="both"/>
        <w:rPr>
          <w:rFonts w:ascii="Times New Roman" w:hAnsi="Times New Roman" w:cs="Times New Roman"/>
          <w:b/>
          <w:iCs/>
          <w:sz w:val="22"/>
          <w:szCs w:val="22"/>
          <w:lang w:val="zh-CN"/>
        </w:rPr>
      </w:pPr>
      <w:r>
        <w:rPr>
          <w:rFonts w:ascii="Times New Roman" w:hAnsi="Times New Roman" w:cs="Times New Roman"/>
          <w:iCs/>
          <w:sz w:val="22"/>
          <w:szCs w:val="22"/>
          <w:lang w:val="zh-CN"/>
        </w:rPr>
        <w:t xml:space="preserve">Dari hasil perhitungan yang ada pada tabel 4, Nilai </w:t>
      </w:r>
      <w:r>
        <w:rPr>
          <w:rFonts w:ascii="Times New Roman" w:hAnsi="Times New Roman" w:cs="Times New Roman"/>
          <w:i/>
          <w:sz w:val="22"/>
          <w:szCs w:val="22"/>
          <w:lang w:val="zh-CN"/>
        </w:rPr>
        <w:t>Durbin Watson</w:t>
      </w:r>
      <w:r>
        <w:rPr>
          <w:rFonts w:hint="default" w:ascii="Times New Roman" w:hAnsi="Times New Roman" w:cs="Times New Roman"/>
          <w:i/>
          <w:sz w:val="22"/>
          <w:szCs w:val="22"/>
          <w:lang w:val="en-US"/>
        </w:rPr>
        <w:t xml:space="preserve"> </w:t>
      </w:r>
      <w:r>
        <w:rPr>
          <w:rFonts w:ascii="Times New Roman" w:hAnsi="Times New Roman" w:cs="Times New Roman"/>
          <w:iCs/>
          <w:sz w:val="22"/>
          <w:szCs w:val="22"/>
          <w:lang w:val="zh-CN"/>
        </w:rPr>
        <w:t>adalah sebesar 2.086, yang menunjukkan bahwa tidak terjadi autokorelasi. Dengan demikian, model telah memenuhi asumsi klasik terkait autokorelasi.</w:t>
      </w:r>
    </w:p>
    <w:p w14:paraId="20E89894">
      <w:pPr>
        <w:spacing w:line="240" w:lineRule="auto"/>
        <w:rPr>
          <w:rFonts w:ascii="Times New Roman" w:hAnsi="Times New Roman" w:cs="Times New Roman"/>
          <w:i/>
          <w:sz w:val="22"/>
          <w:szCs w:val="22"/>
          <w:lang w:val="zh-CN"/>
        </w:rPr>
      </w:pPr>
    </w:p>
    <w:p w14:paraId="41EE918E">
      <w:pPr>
        <w:pStyle w:val="21"/>
        <w:numPr>
          <w:numId w:val="0"/>
        </w:numPr>
        <w:spacing w:before="0" w:after="0" w:line="240" w:lineRule="auto"/>
        <w:ind w:left="-76" w:leftChars="0"/>
        <w:jc w:val="both"/>
        <w:rPr>
          <w:rFonts w:hint="default" w:ascii="Times New Roman" w:hAnsi="Times New Roman" w:cs="Times New Roman"/>
          <w:sz w:val="24"/>
          <w:szCs w:val="24"/>
          <w:lang w:val="en-US" w:eastAsia="zh-CN"/>
        </w:rPr>
      </w:pPr>
    </w:p>
    <w:p w14:paraId="52853521">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p>
    <w:p w14:paraId="4E1313FE">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p>
    <w:p w14:paraId="1ED05B11">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p>
    <w:p w14:paraId="1483F029">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p>
    <w:p w14:paraId="1966C734">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p>
    <w:p w14:paraId="25143AA4">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p>
    <w:p w14:paraId="1C9C8276">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Analisis Regresi Linear Berganda</w:t>
      </w:r>
    </w:p>
    <w:p w14:paraId="5312F528">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Tabel 5</w:t>
      </w:r>
    </w:p>
    <w:p w14:paraId="2820EBBB">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Hasil Regresi Linear Berganda</w:t>
      </w:r>
    </w:p>
    <w:p w14:paraId="6DC369F8">
      <w:pPr>
        <w:pStyle w:val="21"/>
        <w:numPr>
          <w:numId w:val="0"/>
        </w:numPr>
        <w:spacing w:before="0" w:after="0" w:line="240" w:lineRule="auto"/>
        <w:ind w:left="-76" w:leftChars="0"/>
        <w:jc w:val="center"/>
        <w:rPr>
          <w:rFonts w:ascii="Times New Roman" w:hAnsi="Times New Roman" w:cs="Times New Roman"/>
          <w:sz w:val="24"/>
          <w:szCs w:val="24"/>
          <w:lang w:val="id-ID" w:eastAsia="id-ID"/>
        </w:rPr>
      </w:pPr>
      <w:r>
        <w:rPr>
          <w:rFonts w:ascii="Times New Roman" w:hAnsi="Times New Roman" w:cs="Times New Roman"/>
          <w:sz w:val="24"/>
          <w:szCs w:val="24"/>
          <w:lang w:val="id-ID" w:eastAsia="id-ID"/>
        </w:rPr>
        <w:drawing>
          <wp:inline distT="0" distB="0" distL="0" distR="0">
            <wp:extent cx="2855595" cy="1217295"/>
            <wp:effectExtent l="0" t="0" r="190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rcRect r="21477"/>
                    <a:stretch>
                      <a:fillRect/>
                    </a:stretch>
                  </pic:blipFill>
                  <pic:spPr>
                    <a:xfrm>
                      <a:off x="0" y="0"/>
                      <a:ext cx="2855595" cy="1217295"/>
                    </a:xfrm>
                    <a:prstGeom prst="rect">
                      <a:avLst/>
                    </a:prstGeom>
                    <a:ln>
                      <a:noFill/>
                    </a:ln>
                  </pic:spPr>
                </pic:pic>
              </a:graphicData>
            </a:graphic>
          </wp:inline>
        </w:drawing>
      </w:r>
    </w:p>
    <w:p w14:paraId="49AC302E">
      <w:pPr>
        <w:spacing w:line="240" w:lineRule="auto"/>
        <w:rPr>
          <w:rFonts w:hint="default" w:cs="Times New Roman"/>
          <w:b/>
          <w:bCs w:val="0"/>
          <w:i w:val="0"/>
          <w:iCs w:val="0"/>
          <w:kern w:val="0"/>
          <w:sz w:val="22"/>
          <w:szCs w:val="22"/>
          <w:lang w:val="en-US" w:eastAsia="zh-CN"/>
          <w14:ligatures w14:val="none"/>
        </w:rPr>
      </w:pPr>
      <w:r>
        <w:rPr>
          <w:rFonts w:ascii="Times New Roman" w:hAnsi="Times New Roman" w:cs="Times New Roman"/>
          <w:i/>
          <w:sz w:val="16"/>
          <w:szCs w:val="16"/>
          <w:lang w:val="zh-CN"/>
        </w:rPr>
        <w:t xml:space="preserve">Sumber : Data olahan SPSS 26 </w:t>
      </w:r>
    </w:p>
    <w:p w14:paraId="080B272C">
      <w:pPr>
        <w:spacing w:after="0" w:line="240" w:lineRule="auto"/>
        <w:ind w:firstLine="720"/>
        <w:jc w:val="both"/>
        <w:rPr>
          <w:rFonts w:ascii="Times New Roman" w:hAnsi="Times New Roman" w:cs="Times New Roman"/>
          <w:b/>
          <w:sz w:val="22"/>
          <w:szCs w:val="22"/>
        </w:rPr>
      </w:pPr>
      <w:r>
        <w:rPr>
          <w:rFonts w:ascii="Times New Roman" w:hAnsi="Times New Roman" w:cs="Times New Roman"/>
          <w:sz w:val="22"/>
          <w:szCs w:val="22"/>
        </w:rPr>
        <w:t xml:space="preserve">Berdasarkan hasil pengujian diatas, diperoleh model regresi linear berganda sebagai berikut : Y= </w:t>
      </w:r>
      <w:r>
        <w:rPr>
          <w:rFonts w:ascii="Times New Roman" w:hAnsi="Times New Roman" w:cs="Times New Roman"/>
          <w:sz w:val="22"/>
          <w:szCs w:val="22"/>
          <w:lang w:val="id-ID"/>
        </w:rPr>
        <w:t>1.556 -</w:t>
      </w:r>
      <w:r>
        <w:rPr>
          <w:rFonts w:ascii="Times New Roman" w:hAnsi="Times New Roman" w:cs="Times New Roman"/>
          <w:sz w:val="22"/>
          <w:szCs w:val="22"/>
        </w:rPr>
        <w:t xml:space="preserve"> </w:t>
      </w:r>
      <w:r>
        <w:rPr>
          <w:rFonts w:ascii="Times New Roman" w:hAnsi="Times New Roman" w:cs="Times New Roman"/>
          <w:sz w:val="22"/>
          <w:szCs w:val="22"/>
          <w:lang w:val="en-US"/>
        </w:rPr>
        <w:t xml:space="preserve">0,96 </w:t>
      </w:r>
      <w:r>
        <w:rPr>
          <w:rFonts w:ascii="Times New Roman" w:hAnsi="Times New Roman" w:cs="Times New Roman"/>
          <w:sz w:val="22"/>
          <w:szCs w:val="22"/>
        </w:rPr>
        <w:t>X</w:t>
      </w:r>
      <w:r>
        <w:rPr>
          <w:rFonts w:ascii="Times New Roman" w:hAnsi="Times New Roman" w:cs="Times New Roman"/>
          <w:sz w:val="22"/>
          <w:szCs w:val="22"/>
          <w:vertAlign w:val="subscript"/>
        </w:rPr>
        <w:t xml:space="preserve">1 </w:t>
      </w:r>
      <w:r>
        <w:rPr>
          <w:rFonts w:ascii="Times New Roman" w:hAnsi="Times New Roman" w:cs="Times New Roman"/>
          <w:sz w:val="22"/>
          <w:szCs w:val="22"/>
          <w:lang w:val="en-US"/>
        </w:rPr>
        <w:t xml:space="preserve">+ </w:t>
      </w:r>
      <w:r>
        <w:rPr>
          <w:rFonts w:ascii="Times New Roman" w:hAnsi="Times New Roman" w:cs="Times New Roman"/>
          <w:sz w:val="22"/>
          <w:szCs w:val="22"/>
          <w:lang w:val="id-ID"/>
        </w:rPr>
        <w:t xml:space="preserve">0,375 </w:t>
      </w:r>
      <w:r>
        <w:rPr>
          <w:rFonts w:ascii="Times New Roman" w:hAnsi="Times New Roman" w:cs="Times New Roman"/>
          <w:sz w:val="22"/>
          <w:szCs w:val="22"/>
        </w:rPr>
        <w:t>X</w:t>
      </w:r>
      <w:r>
        <w:rPr>
          <w:rFonts w:ascii="Times New Roman" w:hAnsi="Times New Roman" w:cs="Times New Roman"/>
          <w:sz w:val="22"/>
          <w:szCs w:val="22"/>
          <w:vertAlign w:val="subscript"/>
        </w:rPr>
        <w:t xml:space="preserve">2 </w:t>
      </w:r>
      <w:r>
        <w:rPr>
          <w:rFonts w:ascii="Times New Roman" w:hAnsi="Times New Roman" w:cs="Times New Roman"/>
          <w:sz w:val="22"/>
          <w:szCs w:val="22"/>
        </w:rPr>
        <w:t>+</w:t>
      </w:r>
      <w:r>
        <w:rPr>
          <w:rFonts w:ascii="Times New Roman" w:hAnsi="Times New Roman" w:cs="Times New Roman"/>
          <w:sz w:val="22"/>
          <w:szCs w:val="22"/>
          <w:lang w:val="en-US"/>
        </w:rPr>
        <w:t>0,272 X</w:t>
      </w:r>
      <w:r>
        <w:rPr>
          <w:rFonts w:ascii="Times New Roman" w:hAnsi="Times New Roman" w:cs="Times New Roman"/>
          <w:sz w:val="22"/>
          <w:szCs w:val="22"/>
          <w:vertAlign w:val="subscript"/>
          <w:lang w:val="en-US"/>
        </w:rPr>
        <w:t>3</w:t>
      </w:r>
      <w:r>
        <w:rPr>
          <w:rFonts w:ascii="Times New Roman" w:hAnsi="Times New Roman" w:cs="Times New Roman"/>
          <w:sz w:val="22"/>
          <w:szCs w:val="22"/>
          <w:lang w:val="en-US"/>
        </w:rPr>
        <w:t xml:space="preserve"> +</w:t>
      </w:r>
      <w:r>
        <w:rPr>
          <w:rFonts w:ascii="Times New Roman" w:hAnsi="Times New Roman" w:cs="Times New Roman"/>
          <w:sz w:val="22"/>
          <w:szCs w:val="22"/>
        </w:rPr>
        <w:t xml:space="preserve"> ε</w:t>
      </w:r>
    </w:p>
    <w:p w14:paraId="2EEA8466">
      <w:pPr>
        <w:spacing w:after="0" w:line="240" w:lineRule="auto"/>
        <w:jc w:val="both"/>
        <w:rPr>
          <w:rFonts w:ascii="Times New Roman" w:hAnsi="Times New Roman" w:cs="Times New Roman"/>
          <w:b/>
          <w:sz w:val="22"/>
          <w:szCs w:val="22"/>
        </w:rPr>
      </w:pPr>
      <w:r>
        <w:rPr>
          <w:rFonts w:ascii="Times New Roman" w:hAnsi="Times New Roman" w:cs="Times New Roman"/>
          <w:sz w:val="22"/>
          <w:szCs w:val="22"/>
        </w:rPr>
        <w:t>Hasil persamaan regresi diatas dapat dijelaskan sebagai berikut:</w:t>
      </w:r>
    </w:p>
    <w:p w14:paraId="75E6067B">
      <w:pPr>
        <w:spacing w:after="0" w:line="240" w:lineRule="auto"/>
        <w:ind w:left="709" w:hanging="709"/>
        <w:jc w:val="both"/>
        <w:rPr>
          <w:rFonts w:ascii="Times New Roman" w:hAnsi="Times New Roman" w:cs="Times New Roman"/>
          <w:b/>
          <w:sz w:val="22"/>
          <w:szCs w:val="22"/>
        </w:rPr>
      </w:pPr>
      <w:r>
        <w:rPr>
          <w:rFonts w:ascii="Times New Roman" w:hAnsi="Times New Roman" w:cs="Times New Roman"/>
          <w:sz w:val="22"/>
          <w:szCs w:val="22"/>
        </w:rPr>
        <w:t>1.</w:t>
      </w:r>
      <w:r>
        <w:rPr>
          <w:rFonts w:ascii="Times New Roman" w:hAnsi="Times New Roman" w:cs="Times New Roman"/>
          <w:sz w:val="22"/>
          <w:szCs w:val="22"/>
        </w:rPr>
        <w:tab/>
      </w:r>
      <w:r>
        <w:rPr>
          <w:rFonts w:ascii="Times New Roman" w:hAnsi="Times New Roman" w:cs="Times New Roman"/>
          <w:sz w:val="22"/>
          <w:szCs w:val="22"/>
        </w:rPr>
        <w:t xml:space="preserve">Konstanta (α) sebesar </w:t>
      </w:r>
      <w:r>
        <w:rPr>
          <w:rFonts w:ascii="Times New Roman" w:hAnsi="Times New Roman" w:cs="Times New Roman"/>
          <w:sz w:val="22"/>
          <w:szCs w:val="22"/>
          <w:lang w:val="id-ID"/>
        </w:rPr>
        <w:t>1.556</w:t>
      </w:r>
      <w:r>
        <w:rPr>
          <w:rFonts w:ascii="Times New Roman" w:hAnsi="Times New Roman" w:cs="Times New Roman"/>
          <w:sz w:val="22"/>
          <w:szCs w:val="22"/>
        </w:rPr>
        <w:t xml:space="preserve"> artinya jika variabel independen yaitu </w:t>
      </w:r>
      <w:r>
        <w:rPr>
          <w:rFonts w:ascii="Times New Roman" w:hAnsi="Times New Roman" w:cs="Times New Roman"/>
          <w:sz w:val="22"/>
          <w:szCs w:val="22"/>
          <w:lang w:val="en-US"/>
        </w:rPr>
        <w:t xml:space="preserve">ROE (X1), DER (X2), CR (X3) </w:t>
      </w:r>
      <w:r>
        <w:rPr>
          <w:rFonts w:ascii="Times New Roman" w:hAnsi="Times New Roman" w:cs="Times New Roman"/>
          <w:sz w:val="22"/>
          <w:szCs w:val="22"/>
        </w:rPr>
        <w:t xml:space="preserve">bernilai 0, maka variabel dependen </w:t>
      </w:r>
      <w:r>
        <w:rPr>
          <w:rFonts w:ascii="Times New Roman" w:hAnsi="Times New Roman" w:cs="Times New Roman"/>
          <w:sz w:val="22"/>
          <w:szCs w:val="22"/>
          <w:lang w:val="en-US"/>
        </w:rPr>
        <w:t>penghindaran pajak</w:t>
      </w:r>
      <w:r>
        <w:rPr>
          <w:rFonts w:ascii="Times New Roman" w:hAnsi="Times New Roman" w:cs="Times New Roman"/>
          <w:sz w:val="22"/>
          <w:szCs w:val="22"/>
        </w:rPr>
        <w:t xml:space="preserve"> </w:t>
      </w:r>
      <w:r>
        <w:rPr>
          <w:rFonts w:ascii="Times New Roman" w:hAnsi="Times New Roman" w:cs="Times New Roman"/>
          <w:sz w:val="22"/>
          <w:szCs w:val="22"/>
          <w:lang w:val="id-ID"/>
        </w:rPr>
        <w:t>sebesar 1.556.</w:t>
      </w:r>
    </w:p>
    <w:p w14:paraId="14939D30">
      <w:pPr>
        <w:spacing w:after="0" w:line="240" w:lineRule="auto"/>
        <w:ind w:left="709" w:hanging="709"/>
        <w:jc w:val="both"/>
        <w:rPr>
          <w:rFonts w:ascii="Times New Roman" w:hAnsi="Times New Roman" w:cs="Times New Roman"/>
          <w:b/>
          <w:sz w:val="22"/>
          <w:szCs w:val="22"/>
          <w:lang w:val="en-US"/>
        </w:rPr>
      </w:pPr>
      <w:r>
        <w:rPr>
          <w:rFonts w:ascii="Times New Roman" w:hAnsi="Times New Roman" w:cs="Times New Roman"/>
          <w:sz w:val="22"/>
          <w:szCs w:val="22"/>
        </w:rPr>
        <w:t>2.</w:t>
      </w:r>
      <w:r>
        <w:rPr>
          <w:rFonts w:ascii="Times New Roman" w:hAnsi="Times New Roman" w:cs="Times New Roman"/>
          <w:sz w:val="22"/>
          <w:szCs w:val="22"/>
        </w:rPr>
        <w:tab/>
      </w:r>
      <w:r>
        <w:rPr>
          <w:rFonts w:ascii="Times New Roman" w:hAnsi="Times New Roman" w:cs="Times New Roman"/>
          <w:sz w:val="22"/>
          <w:szCs w:val="22"/>
        </w:rPr>
        <w:t xml:space="preserve">Koefisien regresi variabel </w:t>
      </w:r>
      <w:r>
        <w:rPr>
          <w:rFonts w:ascii="Times New Roman" w:hAnsi="Times New Roman" w:cs="Times New Roman"/>
          <w:sz w:val="22"/>
          <w:szCs w:val="22"/>
          <w:lang w:val="en-US"/>
        </w:rPr>
        <w:t xml:space="preserve">ROE (X1) </w:t>
      </w:r>
      <w:r>
        <w:rPr>
          <w:rFonts w:ascii="Times New Roman" w:hAnsi="Times New Roman" w:cs="Times New Roman"/>
          <w:sz w:val="22"/>
          <w:szCs w:val="22"/>
        </w:rPr>
        <w:t xml:space="preserve">sebesar </w:t>
      </w:r>
      <w:r>
        <w:rPr>
          <w:rFonts w:ascii="Times New Roman" w:hAnsi="Times New Roman" w:cs="Times New Roman"/>
          <w:sz w:val="22"/>
          <w:szCs w:val="22"/>
          <w:lang w:val="id-ID"/>
        </w:rPr>
        <w:t>0,096</w:t>
      </w:r>
      <w:r>
        <w:rPr>
          <w:rFonts w:ascii="Times New Roman" w:hAnsi="Times New Roman" w:cs="Times New Roman"/>
          <w:sz w:val="22"/>
          <w:szCs w:val="22"/>
        </w:rPr>
        <w:t xml:space="preserve"> yang artinya jika variabel </w:t>
      </w:r>
      <w:r>
        <w:rPr>
          <w:rFonts w:ascii="Times New Roman" w:hAnsi="Times New Roman" w:cs="Times New Roman"/>
          <w:sz w:val="22"/>
          <w:szCs w:val="22"/>
          <w:lang w:val="en-US"/>
        </w:rPr>
        <w:t>ROE</w:t>
      </w:r>
      <w:r>
        <w:rPr>
          <w:rFonts w:ascii="Times New Roman" w:hAnsi="Times New Roman" w:cs="Times New Roman"/>
          <w:sz w:val="22"/>
          <w:szCs w:val="22"/>
        </w:rPr>
        <w:t xml:space="preserve"> bahwa setiap kenaikan sebesar 1% maka akan </w:t>
      </w:r>
      <w:r>
        <w:rPr>
          <w:rFonts w:ascii="Times New Roman" w:hAnsi="Times New Roman" w:cs="Times New Roman"/>
          <w:sz w:val="22"/>
          <w:szCs w:val="22"/>
          <w:lang w:val="id-ID"/>
        </w:rPr>
        <w:t>diikuti dengan penurunan</w:t>
      </w:r>
      <w:r>
        <w:rPr>
          <w:rFonts w:ascii="Times New Roman" w:hAnsi="Times New Roman" w:cs="Times New Roman"/>
          <w:sz w:val="22"/>
          <w:szCs w:val="22"/>
        </w:rPr>
        <w:t xml:space="preserve"> kinerja keuangan sebesar </w:t>
      </w:r>
      <w:r>
        <w:rPr>
          <w:rFonts w:ascii="Times New Roman" w:hAnsi="Times New Roman" w:cs="Times New Roman"/>
          <w:sz w:val="22"/>
          <w:szCs w:val="22"/>
          <w:lang w:val="id-ID"/>
        </w:rPr>
        <w:t>0,096</w:t>
      </w:r>
    </w:p>
    <w:p w14:paraId="7E0201B1">
      <w:pPr>
        <w:spacing w:after="0" w:line="240" w:lineRule="auto"/>
        <w:ind w:left="709" w:hanging="709"/>
        <w:jc w:val="both"/>
        <w:rPr>
          <w:rFonts w:ascii="Times New Roman" w:hAnsi="Times New Roman" w:cs="Times New Roman"/>
          <w:b/>
          <w:sz w:val="22"/>
          <w:szCs w:val="22"/>
          <w:lang w:val="id-ID"/>
        </w:rPr>
      </w:pPr>
      <w:r>
        <w:rPr>
          <w:rFonts w:ascii="Times New Roman" w:hAnsi="Times New Roman" w:cs="Times New Roman"/>
          <w:sz w:val="22"/>
          <w:szCs w:val="22"/>
        </w:rPr>
        <w:t>3.</w:t>
      </w:r>
      <w:r>
        <w:rPr>
          <w:rFonts w:ascii="Times New Roman" w:hAnsi="Times New Roman" w:cs="Times New Roman"/>
          <w:sz w:val="22"/>
          <w:szCs w:val="22"/>
        </w:rPr>
        <w:tab/>
      </w:r>
      <w:r>
        <w:rPr>
          <w:rFonts w:ascii="Times New Roman" w:hAnsi="Times New Roman" w:cs="Times New Roman"/>
          <w:sz w:val="22"/>
          <w:szCs w:val="22"/>
        </w:rPr>
        <w:t xml:space="preserve">Koefisien regresi variabel </w:t>
      </w:r>
      <w:r>
        <w:rPr>
          <w:rFonts w:ascii="Times New Roman" w:hAnsi="Times New Roman" w:cs="Times New Roman"/>
          <w:sz w:val="22"/>
          <w:szCs w:val="22"/>
          <w:lang w:val="en-US"/>
        </w:rPr>
        <w:t xml:space="preserve">DER (X2) </w:t>
      </w:r>
      <w:r>
        <w:rPr>
          <w:rFonts w:ascii="Times New Roman" w:hAnsi="Times New Roman" w:cs="Times New Roman"/>
          <w:sz w:val="22"/>
          <w:szCs w:val="22"/>
        </w:rPr>
        <w:t xml:space="preserve">sebesar </w:t>
      </w:r>
      <w:r>
        <w:rPr>
          <w:rFonts w:ascii="Times New Roman" w:hAnsi="Times New Roman" w:cs="Times New Roman"/>
          <w:sz w:val="22"/>
          <w:szCs w:val="22"/>
          <w:lang w:val="id-ID"/>
        </w:rPr>
        <w:t xml:space="preserve">0,375 </w:t>
      </w:r>
      <w:r>
        <w:rPr>
          <w:rFonts w:ascii="Times New Roman" w:hAnsi="Times New Roman" w:cs="Times New Roman"/>
          <w:sz w:val="22"/>
          <w:szCs w:val="22"/>
        </w:rPr>
        <w:t xml:space="preserve">yang artinya jika variabel </w:t>
      </w:r>
      <w:r>
        <w:rPr>
          <w:rFonts w:ascii="Times New Roman" w:hAnsi="Times New Roman" w:cs="Times New Roman"/>
          <w:sz w:val="22"/>
          <w:szCs w:val="22"/>
          <w:lang w:val="en-US"/>
        </w:rPr>
        <w:t>DER</w:t>
      </w:r>
      <w:r>
        <w:rPr>
          <w:rFonts w:ascii="Times New Roman" w:hAnsi="Times New Roman" w:cs="Times New Roman"/>
          <w:sz w:val="22"/>
          <w:szCs w:val="22"/>
        </w:rPr>
        <w:t xml:space="preserve"> bahwa setiap kenaikan sebesar 1% maka akan </w:t>
      </w:r>
      <w:r>
        <w:rPr>
          <w:rFonts w:ascii="Times New Roman" w:hAnsi="Times New Roman" w:cs="Times New Roman"/>
          <w:sz w:val="22"/>
          <w:szCs w:val="22"/>
          <w:lang w:val="id-ID"/>
        </w:rPr>
        <w:t>diikuti dengan penurunan</w:t>
      </w:r>
      <w:r>
        <w:rPr>
          <w:rFonts w:ascii="Times New Roman" w:hAnsi="Times New Roman" w:cs="Times New Roman"/>
          <w:sz w:val="22"/>
          <w:szCs w:val="22"/>
        </w:rPr>
        <w:t xml:space="preserve"> kinerja keuangan sebesar </w:t>
      </w:r>
      <w:r>
        <w:rPr>
          <w:rFonts w:ascii="Times New Roman" w:hAnsi="Times New Roman" w:cs="Times New Roman"/>
          <w:sz w:val="22"/>
          <w:szCs w:val="22"/>
          <w:lang w:val="id-ID"/>
        </w:rPr>
        <w:t>0,375.</w:t>
      </w:r>
    </w:p>
    <w:p w14:paraId="2E07D98A">
      <w:pPr>
        <w:tabs>
          <w:tab w:val="left" w:pos="993"/>
        </w:tabs>
        <w:spacing w:after="0" w:line="240" w:lineRule="auto"/>
        <w:ind w:left="709" w:hanging="709"/>
        <w:jc w:val="both"/>
        <w:rPr>
          <w:rFonts w:hint="default" w:ascii="Times New Roman" w:hAnsi="Times New Roman" w:cs="Times New Roman"/>
          <w:sz w:val="22"/>
          <w:szCs w:val="22"/>
          <w:lang w:val="en-US"/>
        </w:rPr>
      </w:pPr>
      <w:r>
        <w:rPr>
          <w:rFonts w:ascii="Times New Roman" w:hAnsi="Times New Roman" w:cs="Times New Roman"/>
          <w:sz w:val="22"/>
          <w:szCs w:val="22"/>
          <w:lang w:val="id-ID"/>
        </w:rPr>
        <w:t xml:space="preserve">4.    </w:t>
      </w:r>
      <w:r>
        <w:rPr>
          <w:rFonts w:hint="default" w:ascii="Times New Roman" w:hAnsi="Times New Roman" w:cs="Times New Roman"/>
          <w:sz w:val="22"/>
          <w:szCs w:val="22"/>
          <w:lang w:val="en-US"/>
        </w:rPr>
        <w:t xml:space="preserve"> </w:t>
      </w:r>
      <w:r>
        <w:rPr>
          <w:rFonts w:ascii="Times New Roman" w:hAnsi="Times New Roman" w:cs="Times New Roman"/>
          <w:sz w:val="22"/>
          <w:szCs w:val="22"/>
        </w:rPr>
        <w:t xml:space="preserve">Koefisien regresi variabel </w:t>
      </w:r>
      <w:r>
        <w:rPr>
          <w:rFonts w:ascii="Times New Roman" w:hAnsi="Times New Roman" w:cs="Times New Roman"/>
          <w:sz w:val="22"/>
          <w:szCs w:val="22"/>
          <w:lang w:val="en-US"/>
        </w:rPr>
        <w:t xml:space="preserve">CR (X3) </w:t>
      </w:r>
      <w:r>
        <w:rPr>
          <w:rFonts w:ascii="Times New Roman" w:hAnsi="Times New Roman" w:cs="Times New Roman"/>
          <w:sz w:val="22"/>
          <w:szCs w:val="22"/>
        </w:rPr>
        <w:t xml:space="preserve">sebesar </w:t>
      </w:r>
      <w:r>
        <w:rPr>
          <w:rFonts w:ascii="Times New Roman" w:hAnsi="Times New Roman" w:cs="Times New Roman"/>
          <w:sz w:val="22"/>
          <w:szCs w:val="22"/>
          <w:lang w:val="id-ID"/>
        </w:rPr>
        <w:t xml:space="preserve">0,272 </w:t>
      </w:r>
      <w:r>
        <w:rPr>
          <w:rFonts w:ascii="Times New Roman" w:hAnsi="Times New Roman" w:cs="Times New Roman"/>
          <w:sz w:val="22"/>
          <w:szCs w:val="22"/>
        </w:rPr>
        <w:t xml:space="preserve">yang artinya jika variabel </w:t>
      </w:r>
      <w:r>
        <w:rPr>
          <w:rFonts w:ascii="Times New Roman" w:hAnsi="Times New Roman" w:cs="Times New Roman"/>
          <w:sz w:val="22"/>
          <w:szCs w:val="22"/>
          <w:lang w:val="en-US"/>
        </w:rPr>
        <w:t>CR</w:t>
      </w:r>
      <w:r>
        <w:rPr>
          <w:rFonts w:ascii="Times New Roman" w:hAnsi="Times New Roman" w:cs="Times New Roman"/>
          <w:sz w:val="22"/>
          <w:szCs w:val="22"/>
        </w:rPr>
        <w:t xml:space="preserve"> bahwa setiap kenaikan sebesar 1% maka akan </w:t>
      </w:r>
      <w:r>
        <w:rPr>
          <w:rFonts w:ascii="Times New Roman" w:hAnsi="Times New Roman" w:cs="Times New Roman"/>
          <w:sz w:val="22"/>
          <w:szCs w:val="22"/>
          <w:lang w:val="id-ID"/>
        </w:rPr>
        <w:t>diikuti dengan penurunan</w:t>
      </w:r>
      <w:r>
        <w:rPr>
          <w:rFonts w:ascii="Times New Roman" w:hAnsi="Times New Roman" w:cs="Times New Roman"/>
          <w:sz w:val="22"/>
          <w:szCs w:val="22"/>
        </w:rPr>
        <w:t xml:space="preserve"> kinerja keuangan sebesar </w:t>
      </w:r>
      <w:r>
        <w:rPr>
          <w:rFonts w:ascii="Times New Roman" w:hAnsi="Times New Roman" w:cs="Times New Roman"/>
          <w:sz w:val="22"/>
          <w:szCs w:val="22"/>
          <w:lang w:val="id-ID"/>
        </w:rPr>
        <w:t>0,272</w:t>
      </w:r>
      <w:r>
        <w:rPr>
          <w:rFonts w:hint="default" w:ascii="Times New Roman" w:hAnsi="Times New Roman" w:cs="Times New Roman"/>
          <w:sz w:val="22"/>
          <w:szCs w:val="22"/>
          <w:lang w:val="en-US"/>
        </w:rPr>
        <w:t>.</w:t>
      </w:r>
    </w:p>
    <w:p w14:paraId="3CDB2520">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p>
    <w:p w14:paraId="5978F2CD">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p>
    <w:p w14:paraId="65FDF2F0">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p>
    <w:p w14:paraId="32DB0D52">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p>
    <w:p w14:paraId="0DA4108E">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p>
    <w:p w14:paraId="16368FE0">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p>
    <w:p w14:paraId="589CBD39">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p>
    <w:p w14:paraId="5B6607B6">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p>
    <w:p w14:paraId="3ECFBC5A">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p>
    <w:p w14:paraId="58F2DEA0">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p>
    <w:p w14:paraId="45B1C5FE">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p>
    <w:p w14:paraId="5D0FB99C">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p>
    <w:p w14:paraId="7EB1E093">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Uji Hipotesis </w:t>
      </w:r>
    </w:p>
    <w:p w14:paraId="652F6B2D">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Uji Simultan (Uji F) </w:t>
      </w:r>
    </w:p>
    <w:p w14:paraId="17D0E491">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Tabel 6</w:t>
      </w:r>
    </w:p>
    <w:p w14:paraId="008D3943">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Hasil Uji Simultan (Uji F)</w:t>
      </w:r>
    </w:p>
    <w:p w14:paraId="3B491640">
      <w:pPr>
        <w:pStyle w:val="21"/>
        <w:numPr>
          <w:numId w:val="0"/>
        </w:numPr>
        <w:spacing w:before="0" w:after="0" w:line="240" w:lineRule="auto"/>
        <w:ind w:left="-76" w:leftChars="0"/>
        <w:jc w:val="center"/>
        <w:rPr>
          <w:rFonts w:ascii="Times New Roman" w:hAnsi="Times New Roman" w:cs="Times New Roman"/>
          <w:sz w:val="24"/>
          <w:szCs w:val="24"/>
          <w:lang w:val="id-ID" w:eastAsia="id-ID"/>
        </w:rPr>
      </w:pPr>
    </w:p>
    <w:p w14:paraId="00453052">
      <w:pPr>
        <w:pStyle w:val="21"/>
        <w:numPr>
          <w:numId w:val="0"/>
        </w:numPr>
        <w:spacing w:before="0" w:after="0" w:line="240" w:lineRule="auto"/>
        <w:ind w:left="-76" w:leftChars="0"/>
        <w:jc w:val="center"/>
        <w:rPr>
          <w:rFonts w:ascii="Times New Roman" w:hAnsi="Times New Roman" w:cs="Times New Roman"/>
          <w:sz w:val="24"/>
          <w:szCs w:val="24"/>
          <w:lang w:val="id-ID" w:eastAsia="id-ID"/>
        </w:rPr>
      </w:pPr>
      <w:r>
        <w:rPr>
          <w:rFonts w:ascii="Times New Roman" w:hAnsi="Times New Roman" w:cs="Times New Roman"/>
          <w:sz w:val="24"/>
          <w:szCs w:val="24"/>
          <w:lang w:val="id-ID" w:eastAsia="id-ID"/>
        </w:rPr>
        <w:drawing>
          <wp:inline distT="0" distB="0" distL="0" distR="0">
            <wp:extent cx="3175000" cy="1135380"/>
            <wp:effectExtent l="0" t="0" r="6350" b="7620"/>
            <wp:docPr id="2003447408"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47408" name="Picture 1" descr="A table with numbers and letters&#10;&#10;AI-generated content may be incorrect."/>
                    <pic:cNvPicPr>
                      <a:picLocks noChangeAspect="1"/>
                    </pic:cNvPicPr>
                  </pic:nvPicPr>
                  <pic:blipFill>
                    <a:blip r:embed="rId13"/>
                    <a:stretch>
                      <a:fillRect/>
                    </a:stretch>
                  </pic:blipFill>
                  <pic:spPr>
                    <a:xfrm>
                      <a:off x="0" y="0"/>
                      <a:ext cx="3175000" cy="1135380"/>
                    </a:xfrm>
                    <a:prstGeom prst="rect">
                      <a:avLst/>
                    </a:prstGeom>
                  </pic:spPr>
                </pic:pic>
              </a:graphicData>
            </a:graphic>
          </wp:inline>
        </w:drawing>
      </w:r>
    </w:p>
    <w:p w14:paraId="595A2A2D">
      <w:pPr>
        <w:spacing w:line="240" w:lineRule="auto"/>
        <w:rPr>
          <w:rFonts w:ascii="Times New Roman" w:hAnsi="Times New Roman" w:cs="Times New Roman"/>
          <w:i/>
          <w:sz w:val="16"/>
          <w:szCs w:val="16"/>
          <w:lang w:val="zh-CN"/>
        </w:rPr>
      </w:pPr>
      <w:r>
        <w:rPr>
          <w:rFonts w:ascii="Times New Roman" w:hAnsi="Times New Roman" w:cs="Times New Roman"/>
          <w:i/>
          <w:sz w:val="16"/>
          <w:szCs w:val="16"/>
          <w:lang w:val="zh-CN"/>
        </w:rPr>
        <w:t xml:space="preserve">Sumber : Data olahan SPSS 26 </w:t>
      </w:r>
    </w:p>
    <w:p w14:paraId="73649928">
      <w:pPr>
        <w:spacing w:line="240" w:lineRule="auto"/>
        <w:ind w:firstLine="720" w:firstLineChars="0"/>
        <w:jc w:val="both"/>
        <w:rPr>
          <w:rFonts w:ascii="Times New Roman" w:hAnsi="Times New Roman" w:cs="Times New Roman"/>
          <w:i/>
          <w:sz w:val="16"/>
          <w:szCs w:val="16"/>
          <w:lang w:val="zh-CN"/>
        </w:rPr>
      </w:pPr>
      <w:r>
        <w:rPr>
          <w:rFonts w:ascii="Times New Roman" w:hAnsi="Times New Roman" w:cs="Times New Roman"/>
          <w:bCs/>
          <w:iCs/>
          <w:sz w:val="22"/>
          <w:szCs w:val="22"/>
          <w:lang w:val="en-US"/>
        </w:rPr>
        <w:t xml:space="preserve">Berdasarkan tabel </w:t>
      </w:r>
      <w:r>
        <w:rPr>
          <w:rFonts w:hint="default" w:ascii="Times New Roman" w:hAnsi="Times New Roman" w:cs="Times New Roman"/>
          <w:bCs/>
          <w:iCs/>
          <w:sz w:val="22"/>
          <w:szCs w:val="22"/>
          <w:lang w:val="en-US"/>
        </w:rPr>
        <w:t>6,</w:t>
      </w:r>
      <w:r>
        <w:rPr>
          <w:rFonts w:ascii="Times New Roman" w:hAnsi="Times New Roman" w:cs="Times New Roman"/>
          <w:bCs/>
          <w:iCs/>
          <w:sz w:val="22"/>
          <w:szCs w:val="22"/>
          <w:lang w:val="en-US"/>
        </w:rPr>
        <w:t xml:space="preserve"> menunjukkan bahwa nilai sigfnifikasi F yaitu sebesar 0,004 lebih kecil dari 0,05. Sehingga dapat disimpulkan bahwa ROE, DER, CR sebagai variabel independent berpengaruh secara bersama-sama atau simultan terhadap penghindaran pajak sebagai variabel dependennya.</w:t>
      </w:r>
    </w:p>
    <w:p w14:paraId="162CC50C">
      <w:pPr>
        <w:pStyle w:val="21"/>
        <w:numPr>
          <w:numId w:val="0"/>
        </w:numPr>
        <w:spacing w:before="0" w:after="0" w:line="240" w:lineRule="auto"/>
        <w:jc w:val="both"/>
        <w:rPr>
          <w:rFonts w:hint="default" w:ascii="Times New Roman" w:hAnsi="Times New Roman" w:cs="Times New Roman"/>
          <w:sz w:val="24"/>
          <w:szCs w:val="24"/>
          <w:lang w:val="en-US" w:eastAsia="zh-CN"/>
        </w:rPr>
      </w:pPr>
    </w:p>
    <w:p w14:paraId="1D75DB97">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Uji Parsial (Uji t) </w:t>
      </w:r>
    </w:p>
    <w:p w14:paraId="1512ED98">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                                   Tabel 7</w:t>
      </w:r>
    </w:p>
    <w:p w14:paraId="655D6109">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                                  Hasil Uji Parsial (Uji t)</w:t>
      </w:r>
    </w:p>
    <w:p w14:paraId="6D650D24">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ascii="Times New Roman" w:hAnsi="Times New Roman" w:cs="Times New Roman"/>
          <w:sz w:val="24"/>
          <w:szCs w:val="24"/>
          <w:lang w:val="id-ID" w:eastAsia="id-ID"/>
        </w:rPr>
        <w:drawing>
          <wp:inline distT="0" distB="0" distL="0" distR="0">
            <wp:extent cx="3156585" cy="1346200"/>
            <wp:effectExtent l="0" t="0" r="5715" b="6350"/>
            <wp:docPr id="123798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88977" name="Picture 1"/>
                    <pic:cNvPicPr>
                      <a:picLocks noChangeAspect="1"/>
                    </pic:cNvPicPr>
                  </pic:nvPicPr>
                  <pic:blipFill>
                    <a:blip r:embed="rId10"/>
                    <a:srcRect r="21477"/>
                    <a:stretch>
                      <a:fillRect/>
                    </a:stretch>
                  </pic:blipFill>
                  <pic:spPr>
                    <a:xfrm>
                      <a:off x="0" y="0"/>
                      <a:ext cx="3156585" cy="1346200"/>
                    </a:xfrm>
                    <a:prstGeom prst="rect">
                      <a:avLst/>
                    </a:prstGeom>
                    <a:ln>
                      <a:noFill/>
                    </a:ln>
                  </pic:spPr>
                </pic:pic>
              </a:graphicData>
            </a:graphic>
          </wp:inline>
        </w:drawing>
      </w:r>
    </w:p>
    <w:p w14:paraId="303367D4">
      <w:pPr>
        <w:spacing w:line="240" w:lineRule="auto"/>
        <w:rPr>
          <w:rFonts w:ascii="Times New Roman" w:hAnsi="Times New Roman" w:cs="Times New Roman"/>
          <w:i/>
          <w:sz w:val="16"/>
          <w:szCs w:val="16"/>
          <w:lang w:val="zh-CN"/>
        </w:rPr>
      </w:pPr>
      <w:r>
        <w:rPr>
          <w:rFonts w:ascii="Times New Roman" w:hAnsi="Times New Roman" w:cs="Times New Roman"/>
          <w:i/>
          <w:sz w:val="16"/>
          <w:szCs w:val="16"/>
          <w:lang w:val="zh-CN"/>
        </w:rPr>
        <w:t xml:space="preserve">Sumber : Data olahan SPSS 26 </w:t>
      </w:r>
    </w:p>
    <w:p w14:paraId="305C6A12">
      <w:pPr>
        <w:spacing w:after="0" w:line="240" w:lineRule="auto"/>
        <w:ind w:firstLine="720" w:firstLineChars="0"/>
        <w:jc w:val="both"/>
        <w:rPr>
          <w:rFonts w:ascii="Times New Roman" w:hAnsi="Times New Roman" w:cs="Times New Roman"/>
          <w:b/>
          <w:iCs/>
          <w:sz w:val="22"/>
          <w:szCs w:val="22"/>
          <w:lang w:val="zh-CN"/>
        </w:rPr>
      </w:pPr>
      <w:r>
        <w:rPr>
          <w:rFonts w:ascii="Times New Roman" w:hAnsi="Times New Roman" w:cs="Times New Roman"/>
          <w:iCs/>
          <w:sz w:val="22"/>
          <w:szCs w:val="22"/>
          <w:lang w:val="zh-CN"/>
        </w:rPr>
        <w:t xml:space="preserve">Berdasarkan table </w:t>
      </w:r>
      <w:r>
        <w:rPr>
          <w:rFonts w:hint="default" w:ascii="Times New Roman" w:hAnsi="Times New Roman" w:cs="Times New Roman"/>
          <w:iCs/>
          <w:sz w:val="22"/>
          <w:szCs w:val="22"/>
          <w:lang w:val="en-US"/>
        </w:rPr>
        <w:t>7,</w:t>
      </w:r>
      <w:r>
        <w:rPr>
          <w:rFonts w:ascii="Times New Roman" w:hAnsi="Times New Roman" w:cs="Times New Roman"/>
          <w:iCs/>
          <w:sz w:val="22"/>
          <w:szCs w:val="22"/>
          <w:lang w:val="zh-CN"/>
        </w:rPr>
        <w:t xml:space="preserve"> hasil uji t didapatkan hasil sebagai berikut :</w:t>
      </w:r>
    </w:p>
    <w:p w14:paraId="645E1040">
      <w:pPr>
        <w:pStyle w:val="3"/>
        <w:numPr>
          <w:ilvl w:val="3"/>
          <w:numId w:val="5"/>
        </w:numPr>
        <w:spacing w:after="0" w:line="240" w:lineRule="auto"/>
        <w:ind w:left="1134" w:hanging="425"/>
        <w:jc w:val="both"/>
        <w:rPr>
          <w:rFonts w:ascii="Times New Roman" w:hAnsi="Times New Roman" w:cs="Times New Roman"/>
          <w:b/>
          <w:iCs/>
          <w:sz w:val="22"/>
          <w:szCs w:val="22"/>
          <w:lang w:val="zh-CN"/>
        </w:rPr>
      </w:pPr>
      <w:r>
        <w:rPr>
          <w:rFonts w:ascii="Times New Roman" w:hAnsi="Times New Roman" w:cs="Times New Roman"/>
          <w:iCs/>
          <w:sz w:val="22"/>
          <w:szCs w:val="22"/>
          <w:lang w:val="zh-CN"/>
        </w:rPr>
        <w:t>Pengaruh ROE terhadap Penghindaran Pajak. Berdasarkan tabel 4.8, hasil uji t terhadap variabel ROE. menunjukkan nilai signifikan sebesar 0.054 lebih kecil dari 0.05. Sehingga dapat disimpulkan bahwa ROE berpengaruh terhadap variabel Penghindaran Pajak.</w:t>
      </w:r>
    </w:p>
    <w:p w14:paraId="07A24DAE">
      <w:pPr>
        <w:pStyle w:val="3"/>
        <w:numPr>
          <w:ilvl w:val="3"/>
          <w:numId w:val="5"/>
        </w:numPr>
        <w:spacing w:after="0" w:line="240" w:lineRule="auto"/>
        <w:ind w:left="1134" w:hanging="425"/>
        <w:jc w:val="both"/>
        <w:rPr>
          <w:rFonts w:ascii="Times New Roman" w:hAnsi="Times New Roman" w:cs="Times New Roman"/>
          <w:b/>
          <w:bCs/>
          <w:iCs/>
          <w:sz w:val="22"/>
          <w:szCs w:val="22"/>
          <w:lang w:val="zh-CN"/>
        </w:rPr>
      </w:pPr>
      <w:r>
        <w:rPr>
          <w:rFonts w:ascii="Times New Roman" w:hAnsi="Times New Roman" w:cs="Times New Roman"/>
          <w:bCs/>
          <w:iCs/>
          <w:sz w:val="22"/>
          <w:szCs w:val="22"/>
          <w:lang w:val="en-US"/>
        </w:rPr>
        <w:t xml:space="preserve"> Pengaruh DER terhadap Penghindaran Pajak. Berdasarkan tabel, 4.8 hasil uji t terhadap variabel biaya hutang menunjukkan nilai signifikan sebesar 0.011 lebih kecil dari 0.05. Sehingga dapat disimpulkan bahwa DER berpengaruh terhadap variabel Penghindaran Pajak.</w:t>
      </w:r>
    </w:p>
    <w:p w14:paraId="788ACB4C">
      <w:pPr>
        <w:pStyle w:val="3"/>
        <w:numPr>
          <w:ilvl w:val="3"/>
          <w:numId w:val="5"/>
        </w:numPr>
        <w:spacing w:after="0" w:line="240" w:lineRule="auto"/>
        <w:ind w:left="1134" w:hanging="425"/>
        <w:jc w:val="both"/>
        <w:rPr>
          <w:rFonts w:ascii="Times New Roman" w:hAnsi="Times New Roman" w:cs="Times New Roman"/>
          <w:b/>
          <w:bCs/>
          <w:iCs/>
          <w:sz w:val="22"/>
          <w:szCs w:val="22"/>
          <w:lang w:val="zh-CN"/>
        </w:rPr>
      </w:pPr>
      <w:r>
        <w:rPr>
          <w:rFonts w:ascii="Times New Roman" w:hAnsi="Times New Roman" w:cs="Times New Roman"/>
          <w:bCs/>
          <w:iCs/>
          <w:sz w:val="22"/>
          <w:szCs w:val="22"/>
          <w:lang w:val="zh-CN"/>
        </w:rPr>
        <w:t>Pengaruh CR terhadap Penghindaran Pajak. Berdasarkan tabel, hasil uji t terhadap variabel CR menunjukkan nilai signifikan sebesar 0.108 lebih besar dari 0.05. Sehingga dapat disimpulkan bahwa CR tidak berpengaruh terhadap variabel Penghindaran Pajak.</w:t>
      </w:r>
    </w:p>
    <w:p w14:paraId="4658F2F5">
      <w:pPr>
        <w:pStyle w:val="21"/>
        <w:numPr>
          <w:numId w:val="0"/>
        </w:numPr>
        <w:spacing w:before="0" w:after="0" w:line="240" w:lineRule="auto"/>
        <w:jc w:val="both"/>
        <w:rPr>
          <w:rFonts w:hint="default" w:cs="Times New Roman"/>
          <w:b/>
          <w:bCs w:val="0"/>
          <w:i w:val="0"/>
          <w:iCs w:val="0"/>
          <w:kern w:val="0"/>
          <w:sz w:val="22"/>
          <w:szCs w:val="22"/>
          <w:lang w:val="en-US" w:eastAsia="zh-CN"/>
          <w14:ligatures w14:val="none"/>
        </w:rPr>
      </w:pPr>
    </w:p>
    <w:p w14:paraId="3B67DF06">
      <w:pPr>
        <w:pStyle w:val="21"/>
        <w:numPr>
          <w:numId w:val="0"/>
        </w:numPr>
        <w:spacing w:before="0" w:after="0" w:line="240" w:lineRule="auto"/>
        <w:ind w:left="-76" w:leftChars="0"/>
        <w:jc w:val="both"/>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 xml:space="preserve">Koefisien Determinasi </w:t>
      </w:r>
    </w:p>
    <w:p w14:paraId="21004E5A">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Tabel 8</w:t>
      </w:r>
    </w:p>
    <w:p w14:paraId="799F7267">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hint="default" w:cs="Times New Roman"/>
          <w:b/>
          <w:bCs w:val="0"/>
          <w:i w:val="0"/>
          <w:iCs w:val="0"/>
          <w:kern w:val="0"/>
          <w:sz w:val="22"/>
          <w:szCs w:val="22"/>
          <w:lang w:val="en-US" w:eastAsia="zh-CN"/>
          <w14:ligatures w14:val="none"/>
        </w:rPr>
        <w:t>Hasil Uji Koefisien Determinasi</w:t>
      </w:r>
    </w:p>
    <w:p w14:paraId="18461E10">
      <w:pPr>
        <w:pStyle w:val="21"/>
        <w:numPr>
          <w:numId w:val="0"/>
        </w:numPr>
        <w:spacing w:before="0" w:after="0" w:line="240" w:lineRule="auto"/>
        <w:ind w:left="-76" w:leftChars="0"/>
        <w:jc w:val="center"/>
        <w:rPr>
          <w:rFonts w:hint="default" w:cs="Times New Roman"/>
          <w:b/>
          <w:bCs w:val="0"/>
          <w:i w:val="0"/>
          <w:iCs w:val="0"/>
          <w:kern w:val="0"/>
          <w:sz w:val="22"/>
          <w:szCs w:val="22"/>
          <w:lang w:val="en-US" w:eastAsia="zh-CN"/>
          <w14:ligatures w14:val="none"/>
        </w:rPr>
      </w:pPr>
      <w:r>
        <w:rPr>
          <w:rFonts w:ascii="Times New Roman" w:hAnsi="Times New Roman" w:cs="Times New Roman"/>
          <w:sz w:val="24"/>
          <w:szCs w:val="24"/>
          <w:lang w:val="id-ID" w:eastAsia="id-ID"/>
        </w:rPr>
        <w:drawing>
          <wp:inline distT="0" distB="0" distL="0" distR="0">
            <wp:extent cx="2864485" cy="800735"/>
            <wp:effectExtent l="0" t="0" r="12065" b="18415"/>
            <wp:docPr id="51189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99447" name="Picture 1"/>
                    <pic:cNvPicPr>
                      <a:picLocks noChangeAspect="1"/>
                    </pic:cNvPicPr>
                  </pic:nvPicPr>
                  <pic:blipFill>
                    <a:blip r:embed="rId12"/>
                    <a:srcRect t="17576" r="45193"/>
                    <a:stretch>
                      <a:fillRect/>
                    </a:stretch>
                  </pic:blipFill>
                  <pic:spPr>
                    <a:xfrm>
                      <a:off x="0" y="0"/>
                      <a:ext cx="2864485" cy="800735"/>
                    </a:xfrm>
                    <a:prstGeom prst="rect">
                      <a:avLst/>
                    </a:prstGeom>
                    <a:ln>
                      <a:noFill/>
                    </a:ln>
                  </pic:spPr>
                </pic:pic>
              </a:graphicData>
            </a:graphic>
          </wp:inline>
        </w:drawing>
      </w:r>
    </w:p>
    <w:p w14:paraId="494AED58">
      <w:pPr>
        <w:spacing w:line="240" w:lineRule="auto"/>
        <w:rPr>
          <w:rFonts w:ascii="Times New Roman" w:hAnsi="Times New Roman" w:cs="Times New Roman"/>
          <w:i/>
          <w:sz w:val="16"/>
          <w:szCs w:val="16"/>
          <w:lang w:val="zh-CN"/>
        </w:rPr>
      </w:pPr>
      <w:r>
        <w:rPr>
          <w:rFonts w:ascii="Times New Roman" w:hAnsi="Times New Roman" w:cs="Times New Roman"/>
          <w:i/>
          <w:sz w:val="16"/>
          <w:szCs w:val="16"/>
          <w:lang w:val="zh-CN"/>
        </w:rPr>
        <w:t xml:space="preserve">Sumber : Data olahan SPSS 26 </w:t>
      </w:r>
    </w:p>
    <w:p w14:paraId="57FE0433">
      <w:pPr>
        <w:spacing w:after="0" w:line="240" w:lineRule="auto"/>
        <w:ind w:firstLine="720"/>
        <w:jc w:val="both"/>
        <w:rPr>
          <w:rFonts w:ascii="Times New Roman" w:hAnsi="Times New Roman" w:cs="Times New Roman"/>
          <w:b/>
          <w:sz w:val="22"/>
          <w:szCs w:val="22"/>
          <w:lang w:val="id-ID"/>
        </w:rPr>
      </w:pPr>
      <w:r>
        <w:rPr>
          <w:rFonts w:ascii="Times New Roman" w:hAnsi="Times New Roman" w:cs="Times New Roman"/>
          <w:sz w:val="22"/>
          <w:szCs w:val="22"/>
          <w:lang w:val="id-ID"/>
        </w:rPr>
        <w:t xml:space="preserve">Berdasarkan Tabel </w:t>
      </w:r>
      <w:r>
        <w:rPr>
          <w:rFonts w:hint="default" w:ascii="Times New Roman" w:hAnsi="Times New Roman" w:cs="Times New Roman"/>
          <w:sz w:val="22"/>
          <w:szCs w:val="22"/>
          <w:lang w:val="en-US"/>
        </w:rPr>
        <w:t>8,</w:t>
      </w:r>
      <w:r>
        <w:rPr>
          <w:rFonts w:ascii="Times New Roman" w:hAnsi="Times New Roman" w:cs="Times New Roman"/>
          <w:sz w:val="22"/>
          <w:szCs w:val="22"/>
          <w:lang w:val="id-ID"/>
        </w:rPr>
        <w:t xml:space="preserve"> diatas dapat dilihat bahwa </w:t>
      </w:r>
      <w:r>
        <w:rPr>
          <w:rFonts w:ascii="Times New Roman" w:hAnsi="Times New Roman" w:cs="Times New Roman"/>
          <w:iCs/>
          <w:sz w:val="22"/>
          <w:szCs w:val="22"/>
          <w:lang w:val="id-ID"/>
        </w:rPr>
        <w:t xml:space="preserve">koefesien determinasi     </w:t>
      </w:r>
      <w:r>
        <w:rPr>
          <w:rFonts w:ascii="Times New Roman" w:hAnsi="Times New Roman" w:cs="Times New Roman"/>
          <w:i/>
          <w:sz w:val="22"/>
          <w:szCs w:val="22"/>
          <w:lang w:val="id-ID"/>
        </w:rPr>
        <w:t xml:space="preserve"> Adjusted </w:t>
      </w:r>
      <w:r>
        <w:rPr>
          <w:rFonts w:ascii="Times New Roman" w:hAnsi="Times New Roman" w:cs="Times New Roman"/>
          <w:i/>
          <w:iCs/>
          <w:sz w:val="22"/>
          <w:szCs w:val="22"/>
          <w:lang w:val="id-ID"/>
        </w:rPr>
        <w:t>R Square</w:t>
      </w:r>
      <w:r>
        <w:rPr>
          <w:rFonts w:ascii="Times New Roman" w:hAnsi="Times New Roman" w:cs="Times New Roman"/>
          <w:sz w:val="22"/>
          <w:szCs w:val="22"/>
          <w:lang w:val="id-ID"/>
        </w:rPr>
        <w:t xml:space="preserve"> yaitu sebesar 0,278. Hasil ini menunjukkan ROE, DER, CR memiliki pengaruh positif dan signifikan terhadap Penghindaran Pajak pada perusahaan Sub Sektor Plastik dan Kemasan yang terdaftar di Bursa Efek Indonesia Tahun 2020-2024 sebesar 27,8 % sedangkan sisanya 72,2 % dipengaruhi faktor lain yang tidak diteliti.</w:t>
      </w:r>
    </w:p>
    <w:p w14:paraId="1D17EB5A">
      <w:pPr>
        <w:spacing w:line="240" w:lineRule="auto"/>
        <w:rPr>
          <w:rFonts w:ascii="Times New Roman" w:hAnsi="Times New Roman" w:cs="Times New Roman"/>
          <w:i/>
          <w:sz w:val="22"/>
          <w:szCs w:val="22"/>
          <w:lang w:val="zh-CN"/>
        </w:rPr>
      </w:pPr>
    </w:p>
    <w:p w14:paraId="17E6D9EB">
      <w:pPr>
        <w:spacing w:line="240" w:lineRule="auto"/>
        <w:rPr>
          <w:rFonts w:hint="default" w:ascii="Times New Roman" w:hAnsi="Times New Roman" w:cs="Times New Roman"/>
          <w:b/>
          <w:bCs/>
          <w:i w:val="0"/>
          <w:iCs/>
          <w:sz w:val="22"/>
          <w:szCs w:val="22"/>
          <w:lang w:val="en-US"/>
        </w:rPr>
      </w:pPr>
      <w:r>
        <w:rPr>
          <w:rFonts w:hint="default" w:ascii="Times New Roman" w:hAnsi="Times New Roman" w:cs="Times New Roman"/>
          <w:b/>
          <w:bCs/>
          <w:i w:val="0"/>
          <w:iCs/>
          <w:sz w:val="22"/>
          <w:szCs w:val="22"/>
          <w:lang w:val="en-US"/>
        </w:rPr>
        <w:t xml:space="preserve">Pembahasan </w:t>
      </w:r>
    </w:p>
    <w:p w14:paraId="739D37A5">
      <w:pPr>
        <w:spacing w:line="240" w:lineRule="auto"/>
        <w:ind w:left="0" w:leftChars="0" w:firstLine="440" w:firstLineChars="0"/>
        <w:jc w:val="both"/>
        <w:rPr>
          <w:rFonts w:hint="default" w:ascii="Times New Roman" w:hAnsi="Times New Roman" w:cs="Times New Roman"/>
          <w:b/>
          <w:bCs/>
        </w:rPr>
      </w:pPr>
      <w:bookmarkStart w:id="0" w:name="_Toc202595910"/>
      <w:r>
        <w:rPr>
          <w:rFonts w:hint="default" w:ascii="Times New Roman" w:hAnsi="Times New Roman" w:cs="Times New Roman"/>
          <w:b/>
          <w:bCs/>
        </w:rPr>
        <w:t>Analisis Pengaruh ROE, DER, CR Terhadap Penghindaran Pajak</w:t>
      </w:r>
      <w:bookmarkEnd w:id="0"/>
    </w:p>
    <w:p w14:paraId="6A87463C">
      <w:pPr>
        <w:spacing w:line="240" w:lineRule="auto"/>
        <w:ind w:left="0" w:leftChars="0" w:firstLine="440" w:firstLineChars="0"/>
        <w:jc w:val="both"/>
        <w:rPr>
          <w:rFonts w:ascii="Times New Roman" w:hAnsi="Times New Roman" w:cs="Times New Roman"/>
          <w:sz w:val="22"/>
          <w:szCs w:val="22"/>
          <w:lang w:val="en-US"/>
        </w:rPr>
      </w:pPr>
      <w:r>
        <w:rPr>
          <w:rFonts w:ascii="Times New Roman" w:hAnsi="Times New Roman" w:cs="Times New Roman"/>
          <w:sz w:val="22"/>
          <w:szCs w:val="22"/>
        </w:rPr>
        <w:t xml:space="preserve">Berdasarkan hasil hipotesis uji yang dilakukan maka hasil uji simultan (Uji F) yaitu </w:t>
      </w:r>
      <w:r>
        <w:rPr>
          <w:rFonts w:ascii="Times New Roman" w:hAnsi="Times New Roman" w:cs="Times New Roman"/>
          <w:sz w:val="22"/>
          <w:szCs w:val="22"/>
          <w:lang w:val="en-US"/>
        </w:rPr>
        <w:t xml:space="preserve">ROE, DER, dan CR </w:t>
      </w:r>
      <w:r>
        <w:rPr>
          <w:rFonts w:ascii="Times New Roman" w:hAnsi="Times New Roman" w:cs="Times New Roman"/>
          <w:sz w:val="22"/>
          <w:szCs w:val="22"/>
        </w:rPr>
        <w:t>berpengaruh dan signifikan terhadap</w:t>
      </w:r>
      <w:r>
        <w:rPr>
          <w:rFonts w:ascii="Times New Roman" w:hAnsi="Times New Roman" w:cs="Times New Roman"/>
          <w:sz w:val="22"/>
          <w:szCs w:val="22"/>
          <w:lang w:val="en-US"/>
        </w:rPr>
        <w:t xml:space="preserve"> Pengindaran Pajak</w:t>
      </w:r>
      <w:r>
        <w:rPr>
          <w:rFonts w:ascii="Times New Roman" w:hAnsi="Times New Roman" w:cs="Times New Roman"/>
          <w:sz w:val="22"/>
          <w:szCs w:val="22"/>
        </w:rPr>
        <w:t xml:space="preserve">, Hal </w:t>
      </w:r>
      <w:r>
        <w:rPr>
          <w:rFonts w:ascii="Times New Roman" w:hAnsi="Times New Roman" w:cs="Times New Roman"/>
          <w:sz w:val="22"/>
          <w:szCs w:val="22"/>
          <w:lang w:val="en-US"/>
        </w:rPr>
        <w:t>tersebut</w:t>
      </w:r>
      <w:r>
        <w:rPr>
          <w:rFonts w:ascii="Times New Roman" w:hAnsi="Times New Roman" w:cs="Times New Roman"/>
          <w:sz w:val="22"/>
          <w:szCs w:val="22"/>
        </w:rPr>
        <w:t xml:space="preserve"> dibuktikan dengan </w:t>
      </w:r>
      <w:r>
        <w:rPr>
          <w:rFonts w:ascii="Times New Roman" w:hAnsi="Times New Roman" w:cs="Times New Roman"/>
          <w:sz w:val="22"/>
          <w:szCs w:val="22"/>
          <w:lang w:val="en-US"/>
        </w:rPr>
        <w:t>n</w:t>
      </w:r>
      <w:r>
        <w:rPr>
          <w:rFonts w:ascii="Times New Roman" w:hAnsi="Times New Roman" w:cs="Times New Roman"/>
          <w:sz w:val="22"/>
          <w:szCs w:val="22"/>
        </w:rPr>
        <w:t>i</w:t>
      </w:r>
      <w:r>
        <w:rPr>
          <w:rFonts w:ascii="Times New Roman" w:hAnsi="Times New Roman" w:cs="Times New Roman"/>
          <w:sz w:val="22"/>
          <w:szCs w:val="22"/>
          <w:lang w:val="en-US"/>
        </w:rPr>
        <w:t xml:space="preserve">lai signifikansi </w:t>
      </w:r>
      <w:r>
        <w:rPr>
          <w:rFonts w:ascii="Times New Roman" w:hAnsi="Times New Roman" w:cs="Times New Roman"/>
          <w:sz w:val="22"/>
          <w:szCs w:val="22"/>
        </w:rPr>
        <w:t>0,0</w:t>
      </w:r>
      <w:r>
        <w:rPr>
          <w:rFonts w:ascii="Times New Roman" w:hAnsi="Times New Roman" w:cs="Times New Roman"/>
          <w:sz w:val="22"/>
          <w:szCs w:val="22"/>
          <w:lang w:val="id-ID"/>
        </w:rPr>
        <w:t>0</w:t>
      </w:r>
      <w:r>
        <w:rPr>
          <w:rFonts w:ascii="Times New Roman" w:hAnsi="Times New Roman" w:cs="Times New Roman"/>
          <w:sz w:val="22"/>
          <w:szCs w:val="22"/>
          <w:lang w:val="en-US"/>
        </w:rPr>
        <w:t>4</w:t>
      </w:r>
      <w:r>
        <w:rPr>
          <w:rFonts w:ascii="Times New Roman" w:hAnsi="Times New Roman" w:cs="Times New Roman"/>
          <w:sz w:val="22"/>
          <w:szCs w:val="22"/>
        </w:rPr>
        <w:t>&lt;0,05 Hal ini menunjukkan bahwa hipotesis diterima, dimana variabe</w:t>
      </w:r>
      <w:r>
        <w:rPr>
          <w:rFonts w:ascii="Times New Roman" w:hAnsi="Times New Roman" w:cs="Times New Roman"/>
          <w:sz w:val="22"/>
          <w:szCs w:val="22"/>
          <w:lang w:val="en-US"/>
        </w:rPr>
        <w:t xml:space="preserve">l </w:t>
      </w:r>
      <w:r>
        <w:rPr>
          <w:rFonts w:ascii="Times New Roman" w:hAnsi="Times New Roman" w:cs="Times New Roman"/>
          <w:sz w:val="22"/>
          <w:szCs w:val="22"/>
        </w:rPr>
        <w:t xml:space="preserve"> </w:t>
      </w:r>
      <w:r>
        <w:rPr>
          <w:rFonts w:ascii="Times New Roman" w:hAnsi="Times New Roman" w:cs="Times New Roman"/>
          <w:sz w:val="22"/>
          <w:szCs w:val="22"/>
          <w:lang w:val="en-US"/>
        </w:rPr>
        <w:t xml:space="preserve">ROE, DER dan CR </w:t>
      </w:r>
      <w:r>
        <w:rPr>
          <w:rFonts w:ascii="Times New Roman" w:hAnsi="Times New Roman" w:cs="Times New Roman"/>
          <w:sz w:val="22"/>
          <w:szCs w:val="22"/>
        </w:rPr>
        <w:t>secara simultan berpengaruh signifikan</w:t>
      </w:r>
      <w:r>
        <w:rPr>
          <w:rFonts w:ascii="Times New Roman" w:hAnsi="Times New Roman" w:cs="Times New Roman"/>
          <w:sz w:val="22"/>
          <w:szCs w:val="22"/>
          <w:lang w:val="en-US"/>
        </w:rPr>
        <w:t xml:space="preserve"> terhadap</w:t>
      </w:r>
      <w:r>
        <w:rPr>
          <w:rFonts w:ascii="Times New Roman" w:hAnsi="Times New Roman" w:cs="Times New Roman"/>
          <w:sz w:val="22"/>
          <w:szCs w:val="22"/>
        </w:rPr>
        <w:t xml:space="preserve"> </w:t>
      </w:r>
      <w:r>
        <w:rPr>
          <w:rFonts w:ascii="Times New Roman" w:hAnsi="Times New Roman" w:cs="Times New Roman"/>
          <w:sz w:val="22"/>
          <w:szCs w:val="22"/>
          <w:lang w:val="en-US"/>
        </w:rPr>
        <w:t>Penghindaran Pajak.</w:t>
      </w:r>
    </w:p>
    <w:p w14:paraId="668F22FD">
      <w:pPr>
        <w:spacing w:after="0" w:line="240" w:lineRule="auto"/>
        <w:ind w:left="0" w:leftChars="0" w:firstLine="440" w:firstLineChars="0"/>
        <w:jc w:val="both"/>
        <w:rPr>
          <w:rFonts w:ascii="Times New Roman" w:hAnsi="Times New Roman" w:cs="Times New Roman"/>
          <w:sz w:val="22"/>
          <w:szCs w:val="22"/>
          <w:lang w:val="en-US"/>
        </w:rPr>
      </w:pPr>
    </w:p>
    <w:p w14:paraId="629E6960">
      <w:pPr>
        <w:spacing w:after="0" w:line="240" w:lineRule="auto"/>
        <w:jc w:val="both"/>
        <w:rPr>
          <w:rFonts w:hint="default" w:ascii="Times New Roman" w:hAnsi="Times New Roman" w:cs="Times New Roman"/>
          <w:b/>
          <w:sz w:val="22"/>
          <w:szCs w:val="22"/>
          <w:lang w:val="zh-CN"/>
        </w:rPr>
      </w:pPr>
      <w:r>
        <w:rPr>
          <w:rFonts w:hint="default" w:ascii="Times New Roman" w:hAnsi="Times New Roman" w:cs="Times New Roman"/>
          <w:sz w:val="22"/>
          <w:szCs w:val="22"/>
          <w:lang w:val="zh-CN"/>
        </w:rPr>
        <w:t>Secara teoritis, hasil ini sejalan dengan teori agensi yang menjelaskan bahwa terdapat konflik kepentingan antara manajemen (agen) dan pemilik perusahaan (prinsipal). Dalam upaya memaksimalkan laba yang dilaporkan dan mengurangi beban pajak, manajemen cenderung melakukan strategi penghindaran pajak, terutama jika didorong oleh tekanan keuangan dan ekspektasi pemilik modal.</w:t>
      </w:r>
    </w:p>
    <w:p w14:paraId="5D61BACD">
      <w:pPr>
        <w:pStyle w:val="2"/>
        <w:numPr>
          <w:numId w:val="0"/>
        </w:numPr>
        <w:ind w:left="-11" w:leftChars="0"/>
      </w:pPr>
      <w:bookmarkStart w:id="1" w:name="_Toc202595911"/>
    </w:p>
    <w:p w14:paraId="40BC830F">
      <w:pPr>
        <w:pStyle w:val="2"/>
        <w:keepNext w:val="0"/>
        <w:keepLines w:val="0"/>
        <w:pageBreakBefore w:val="0"/>
        <w:widowControl/>
        <w:numPr>
          <w:numId w:val="0"/>
        </w:numPr>
        <w:kinsoku/>
        <w:wordWrap/>
        <w:overflowPunct/>
        <w:topLinePunct w:val="0"/>
        <w:autoSpaceDE/>
        <w:autoSpaceDN/>
        <w:bidi w:val="0"/>
        <w:adjustRightInd/>
        <w:snapToGrid/>
        <w:spacing w:line="240" w:lineRule="auto"/>
        <w:ind w:left="-11" w:leftChars="0" w:firstLine="454" w:firstLineChars="0"/>
        <w:textAlignment w:val="auto"/>
        <w:rPr>
          <w:rFonts w:hint="default"/>
          <w:lang w:val="en-US"/>
        </w:rPr>
      </w:pPr>
      <w:r>
        <w:rPr>
          <w:sz w:val="22"/>
          <w:szCs w:val="22"/>
        </w:rPr>
        <w:t>Analisis Pengaruh ROE Terhadap Penghindaran Pajak</w:t>
      </w:r>
      <w:bookmarkEnd w:id="1"/>
      <w:r>
        <w:rPr>
          <w:sz w:val="22"/>
          <w:szCs w:val="22"/>
        </w:rPr>
        <w:t xml:space="preserve"> </w:t>
      </w:r>
    </w:p>
    <w:p w14:paraId="1E62F3B5">
      <w:pPr>
        <w:spacing w:after="0" w:line="240" w:lineRule="auto"/>
        <w:ind w:firstLine="720"/>
        <w:jc w:val="both"/>
        <w:rPr>
          <w:rFonts w:ascii="Times New Roman" w:hAnsi="Times New Roman" w:cs="Times New Roman"/>
          <w:b/>
          <w:sz w:val="22"/>
          <w:szCs w:val="22"/>
          <w:lang w:val="zh-CN"/>
        </w:rPr>
      </w:pPr>
      <w:r>
        <w:rPr>
          <w:rFonts w:ascii="Times New Roman" w:hAnsi="Times New Roman" w:cs="Times New Roman"/>
          <w:sz w:val="22"/>
          <w:szCs w:val="22"/>
          <w:lang w:val="zh-CN"/>
        </w:rPr>
        <w:t>Berdasarkan hasil pengujian hipotesis secara parsial (Uji T), diperoleh nilai signifikansi sebesar 0,054, yang sedikit lebih besar dari taraf signifikansi 0,05. Meskipun nilai ini tidak memenuhi kriteria signifikan pada tingkat kepercayaan 95%, namun karena mendekati ambang batas signifikansi, hal ini dapat diinterpretasikan bahwa ROE memiliki pengaruh yang lemah namun potensial terhadap penghindaran pajak.</w:t>
      </w:r>
      <w:r>
        <w:rPr>
          <w:rFonts w:hint="default" w:ascii="Times New Roman" w:hAnsi="Times New Roman" w:cs="Times New Roman"/>
          <w:sz w:val="22"/>
          <w:szCs w:val="22"/>
          <w:lang w:val="en-US"/>
        </w:rPr>
        <w:t xml:space="preserve"> </w:t>
      </w:r>
      <w:r>
        <w:rPr>
          <w:rFonts w:ascii="Times New Roman" w:hAnsi="Times New Roman" w:cs="Times New Roman"/>
          <w:sz w:val="22"/>
          <w:szCs w:val="22"/>
          <w:lang w:val="zh-CN"/>
        </w:rPr>
        <w:t xml:space="preserve">Hasil penelitian ini sejalan dengan penelitian yang dilakukan oleh Alfina Dyah (2023) dalam </w:t>
      </w:r>
      <w:r>
        <w:rPr>
          <w:rFonts w:ascii="Times New Roman" w:hAnsi="Times New Roman" w:cs="Times New Roman"/>
          <w:i/>
          <w:iCs/>
          <w:sz w:val="22"/>
          <w:szCs w:val="22"/>
          <w:lang w:val="zh-CN"/>
        </w:rPr>
        <w:t>Jurnal Ilmu Akuntansi dan Pajak</w:t>
      </w:r>
      <w:r>
        <w:rPr>
          <w:rFonts w:ascii="Times New Roman" w:hAnsi="Times New Roman" w:cs="Times New Roman"/>
          <w:sz w:val="22"/>
          <w:szCs w:val="22"/>
          <w:lang w:val="zh-CN"/>
        </w:rPr>
        <w:t>, yang menyatakan bahwa ROE berpengaruh terhadap penghindaran pajak, karena perusahaan yang memiliki profitabilitas tinggi akan berupaya untuk mempertahankan kinerja keuangannya dengan meminimalkan beban pajak.</w:t>
      </w:r>
    </w:p>
    <w:p w14:paraId="520BD1A6">
      <w:pPr>
        <w:spacing w:after="0" w:line="240" w:lineRule="auto"/>
        <w:ind w:left="0" w:leftChars="0" w:firstLine="440" w:firstLineChars="0"/>
        <w:jc w:val="both"/>
        <w:rPr>
          <w:rFonts w:hint="default" w:ascii="Times New Roman" w:hAnsi="Times New Roman" w:cs="Times New Roman"/>
          <w:b/>
          <w:sz w:val="22"/>
          <w:szCs w:val="22"/>
          <w:lang w:val="en-US"/>
        </w:rPr>
      </w:pPr>
    </w:p>
    <w:p w14:paraId="1C01EC8D">
      <w:pPr>
        <w:pStyle w:val="2"/>
        <w:numPr>
          <w:numId w:val="0"/>
        </w:numPr>
        <w:spacing w:line="240" w:lineRule="auto"/>
        <w:ind w:left="-11" w:leftChars="0"/>
        <w:rPr>
          <w:sz w:val="22"/>
          <w:szCs w:val="22"/>
        </w:rPr>
      </w:pPr>
      <w:bookmarkStart w:id="2" w:name="_Toc202595912"/>
      <w:r>
        <w:rPr>
          <w:sz w:val="22"/>
          <w:szCs w:val="22"/>
        </w:rPr>
        <w:t>Analisis Pengaruh DER terhadap penghindaran pajak</w:t>
      </w:r>
      <w:bookmarkEnd w:id="2"/>
      <w:r>
        <w:rPr>
          <w:sz w:val="22"/>
          <w:szCs w:val="22"/>
        </w:rPr>
        <w:t xml:space="preserve"> </w:t>
      </w:r>
    </w:p>
    <w:p w14:paraId="26F252B5">
      <w:pPr>
        <w:spacing w:after="0" w:line="240" w:lineRule="auto"/>
        <w:ind w:left="0" w:leftChars="0" w:firstLine="440" w:firstLineChars="200"/>
        <w:jc w:val="both"/>
        <w:rPr>
          <w:rFonts w:ascii="Times New Roman" w:hAnsi="Times New Roman" w:cs="Times New Roman"/>
          <w:sz w:val="22"/>
          <w:szCs w:val="22"/>
          <w:lang w:val="en-US"/>
        </w:rPr>
      </w:pPr>
      <w:r>
        <w:rPr>
          <w:rFonts w:ascii="Times New Roman" w:hAnsi="Times New Roman" w:cs="Times New Roman"/>
          <w:sz w:val="22"/>
          <w:szCs w:val="22"/>
        </w:rPr>
        <w:t>Berdasarkan hasil pengujian hipotesis secara parsial (Uji T), diperoleh nilai signifikansi sebesar 0,011, yang lebih kecil dari taraf signifikansi 0,05. Dengan demikian, dapat disimpulkan bahwa variabel Debt to Equity Ratio (DER) berpengaruh signifikan terhadap penghindaran pajak, sehingga hipotesis yang diajukan dapat diterima</w:t>
      </w:r>
      <w:r>
        <w:rPr>
          <w:rFonts w:hint="default" w:ascii="Times New Roman" w:hAnsi="Times New Roman" w:cs="Times New Roman"/>
          <w:sz w:val="22"/>
          <w:szCs w:val="22"/>
          <w:lang w:val="en-US"/>
        </w:rPr>
        <w:t xml:space="preserve">. </w:t>
      </w:r>
      <w:r>
        <w:rPr>
          <w:rFonts w:ascii="Times New Roman" w:hAnsi="Times New Roman" w:cs="Times New Roman"/>
          <w:bCs/>
          <w:sz w:val="22"/>
          <w:szCs w:val="22"/>
        </w:rPr>
        <w:t>Secara teoritis, temuan ini mendukung teori agensi, yang menyatakan bahwa terdapat konflik kepentingan antara manajer (agen) dan pemilik perusahaan (prinsipal). Manajer memiliki kecenderungan untuk mengatur strategi pembiayaan yang dapat mengurangi beban pajak, termasuk dengan cara meningkatkan utang agar memperoleh manfaat dari potongan pajak atas bunga pinjaman.</w:t>
      </w:r>
      <w:r>
        <w:rPr>
          <w:rFonts w:hint="default" w:ascii="Times New Roman" w:hAnsi="Times New Roman" w:cs="Times New Roman"/>
          <w:bCs/>
          <w:sz w:val="22"/>
          <w:szCs w:val="22"/>
          <w:lang w:val="en-US"/>
        </w:rPr>
        <w:t xml:space="preserve"> </w:t>
      </w:r>
      <w:r>
        <w:rPr>
          <w:rFonts w:ascii="Times New Roman" w:hAnsi="Times New Roman" w:cs="Times New Roman"/>
          <w:sz w:val="22"/>
          <w:szCs w:val="22"/>
        </w:rPr>
        <w:t xml:space="preserve">Temuan ini sejalan dengan penelitian yang dilakukan oleh Anindita dan Wibowo (2021) dalam </w:t>
      </w:r>
      <w:r>
        <w:rPr>
          <w:rFonts w:ascii="Times New Roman" w:hAnsi="Times New Roman" w:cs="Times New Roman"/>
          <w:i/>
          <w:iCs/>
          <w:sz w:val="22"/>
          <w:szCs w:val="22"/>
        </w:rPr>
        <w:t>Jurnal Riset Akuntansi dan Keuangan</w:t>
      </w:r>
      <w:r>
        <w:rPr>
          <w:rFonts w:ascii="Times New Roman" w:hAnsi="Times New Roman" w:cs="Times New Roman"/>
          <w:sz w:val="22"/>
          <w:szCs w:val="22"/>
        </w:rPr>
        <w:t>, yang menemukan bahwa DER berpengaruh positif signifikan terhadap penghindaran pajak, karena perusahaan dengan leverage tinggi cenderung menggunakan beban bunga sebagai alat efisiensi fiskal</w:t>
      </w:r>
      <w:r>
        <w:rPr>
          <w:rFonts w:ascii="Times New Roman" w:hAnsi="Times New Roman" w:cs="Times New Roman"/>
          <w:sz w:val="22"/>
          <w:szCs w:val="22"/>
          <w:lang w:val="en-US"/>
        </w:rPr>
        <w:t>.</w:t>
      </w:r>
    </w:p>
    <w:p w14:paraId="32BEC0C8">
      <w:pPr>
        <w:spacing w:after="0" w:line="240" w:lineRule="auto"/>
        <w:ind w:left="0" w:leftChars="0" w:firstLine="440" w:firstLineChars="200"/>
        <w:jc w:val="both"/>
        <w:rPr>
          <w:rFonts w:ascii="Times New Roman" w:hAnsi="Times New Roman" w:cs="Times New Roman"/>
          <w:sz w:val="22"/>
          <w:szCs w:val="22"/>
          <w:lang w:val="en-US"/>
        </w:rPr>
      </w:pPr>
    </w:p>
    <w:p w14:paraId="7F781F73">
      <w:pPr>
        <w:pStyle w:val="2"/>
        <w:numPr>
          <w:numId w:val="0"/>
        </w:numPr>
        <w:spacing w:line="240" w:lineRule="auto"/>
        <w:ind w:left="-11" w:leftChars="0" w:firstLine="451" w:firstLineChars="0"/>
        <w:rPr>
          <w:sz w:val="22"/>
          <w:szCs w:val="22"/>
        </w:rPr>
      </w:pPr>
      <w:r>
        <w:rPr>
          <w:rFonts w:hint="default"/>
          <w:sz w:val="22"/>
          <w:szCs w:val="22"/>
          <w:lang w:val="en-US"/>
        </w:rPr>
        <w:t>A</w:t>
      </w:r>
      <w:r>
        <w:rPr>
          <w:sz w:val="22"/>
          <w:szCs w:val="22"/>
        </w:rPr>
        <w:t>nalisis Pengaruh CR terhadap penghindaran pajak</w:t>
      </w:r>
    </w:p>
    <w:p w14:paraId="3E5B82F4">
      <w:pPr>
        <w:spacing w:after="0" w:line="240" w:lineRule="auto"/>
        <w:ind w:left="0" w:leftChars="0" w:firstLine="440" w:firstLineChars="200"/>
        <w:jc w:val="both"/>
        <w:rPr>
          <w:rFonts w:ascii="Times New Roman" w:hAnsi="Times New Roman" w:cs="Times New Roman"/>
          <w:b/>
          <w:sz w:val="22"/>
          <w:szCs w:val="22"/>
          <w:lang w:val="zh-CN"/>
        </w:rPr>
      </w:pPr>
      <w:r>
        <w:rPr>
          <w:rFonts w:ascii="Times New Roman" w:hAnsi="Times New Roman" w:cs="Times New Roman"/>
          <w:sz w:val="22"/>
          <w:szCs w:val="22"/>
          <w:lang w:val="zh-CN"/>
        </w:rPr>
        <w:t>Berdasarkan hasil pengujian hipotesis secara parsial (Uji T), diperoleh nilai signifikansi sebesar 0,108, yang lebih besar dari taraf signifikansi 0,05. Dengan demikian, dapat disimpulkan bahwa variabel Current Ratio (CR) tidak berpengaruh signifikan terhadap penghindaran pajak, sehingga hipotesis yang diajukan tidak dapat diterima.</w:t>
      </w:r>
    </w:p>
    <w:p w14:paraId="24D86940">
      <w:pPr>
        <w:spacing w:after="0" w:line="240" w:lineRule="auto"/>
        <w:jc w:val="both"/>
        <w:rPr>
          <w:rFonts w:ascii="Times New Roman" w:hAnsi="Times New Roman" w:cs="Times New Roman"/>
          <w:b/>
          <w:sz w:val="22"/>
          <w:szCs w:val="22"/>
          <w:lang w:val="zh-CN"/>
        </w:rPr>
      </w:pPr>
      <w:r>
        <w:rPr>
          <w:rFonts w:ascii="Times New Roman" w:hAnsi="Times New Roman" w:cs="Times New Roman"/>
          <w:sz w:val="22"/>
          <w:szCs w:val="22"/>
          <w:lang w:val="zh-CN"/>
        </w:rPr>
        <w:t>Secara teoritis, perusahaan dengan likuiditas tinggi memiliki fleksibilitas yang lebih besar dalam memenuhi kewajiban keuangannya, termasuk pembayaran pajak. Sebaliknya, perusahaan dengan likuiditas rendah mungkin terdorong untuk menekan beban pajak sebagai upaya mempertahankan kestabilan kas.</w:t>
      </w:r>
      <w:r>
        <w:rPr>
          <w:rFonts w:hint="default" w:ascii="Times New Roman" w:hAnsi="Times New Roman" w:cs="Times New Roman"/>
          <w:sz w:val="22"/>
          <w:szCs w:val="22"/>
          <w:lang w:val="en-US"/>
        </w:rPr>
        <w:t xml:space="preserve"> H</w:t>
      </w:r>
      <w:r>
        <w:rPr>
          <w:rFonts w:ascii="Times New Roman" w:hAnsi="Times New Roman" w:cs="Times New Roman"/>
          <w:sz w:val="22"/>
          <w:szCs w:val="22"/>
          <w:lang w:val="zh-CN"/>
        </w:rPr>
        <w:t xml:space="preserve">asil penelitian ini sejalan dengan penelitian yang dilakukan oleh Putri dan Lestari (2021) dalam </w:t>
      </w:r>
      <w:r>
        <w:rPr>
          <w:rFonts w:ascii="Times New Roman" w:hAnsi="Times New Roman" w:cs="Times New Roman"/>
          <w:i/>
          <w:iCs/>
          <w:sz w:val="22"/>
          <w:szCs w:val="22"/>
          <w:lang w:val="zh-CN"/>
        </w:rPr>
        <w:t>Jurnal Akuntansi dan Keuangan</w:t>
      </w:r>
      <w:r>
        <w:rPr>
          <w:rFonts w:ascii="Times New Roman" w:hAnsi="Times New Roman" w:cs="Times New Roman"/>
          <w:sz w:val="22"/>
          <w:szCs w:val="22"/>
          <w:lang w:val="zh-CN"/>
        </w:rPr>
        <w:t xml:space="preserve">, serta Hartono (2020) dalam </w:t>
      </w:r>
      <w:r>
        <w:rPr>
          <w:rFonts w:ascii="Times New Roman" w:hAnsi="Times New Roman" w:cs="Times New Roman"/>
          <w:i/>
          <w:iCs/>
          <w:sz w:val="22"/>
          <w:szCs w:val="22"/>
          <w:lang w:val="zh-CN"/>
        </w:rPr>
        <w:t>Jurnal Riset Akuntansi dan Keuangan</w:t>
      </w:r>
      <w:r>
        <w:rPr>
          <w:rFonts w:ascii="Times New Roman" w:hAnsi="Times New Roman" w:cs="Times New Roman"/>
          <w:sz w:val="22"/>
          <w:szCs w:val="22"/>
          <w:lang w:val="zh-CN"/>
        </w:rPr>
        <w:t>, yang menunjukkan bahwa likuiditas tidak berpengaruh terhadap penghindaran pajak. Kedua penelitian tersebut menyimpulkan bahwa strategi pajak perusahaan lebih banyak dipengaruhi oleh faktor lain seperti leverage dan ukuran perusahaan, bukan likuiditas.</w:t>
      </w:r>
    </w:p>
    <w:p w14:paraId="1632936A">
      <w:pPr>
        <w:pStyle w:val="21"/>
        <w:numPr>
          <w:numId w:val="0"/>
        </w:numPr>
        <w:spacing w:before="0" w:after="0" w:line="240" w:lineRule="auto"/>
        <w:jc w:val="both"/>
        <w:rPr>
          <w:sz w:val="22"/>
          <w:szCs w:val="22"/>
          <w:highlight w:val="yellow"/>
        </w:rPr>
      </w:pPr>
    </w:p>
    <w:p w14:paraId="358E7172">
      <w:pPr>
        <w:pStyle w:val="21"/>
        <w:numPr>
          <w:ilvl w:val="0"/>
          <w:numId w:val="6"/>
        </w:numPr>
        <w:spacing w:before="0" w:after="0"/>
        <w:ind w:left="426"/>
        <w:jc w:val="both"/>
        <w:rPr>
          <w:sz w:val="22"/>
          <w:szCs w:val="22"/>
          <w:lang w:val="id-ID"/>
        </w:rPr>
      </w:pPr>
      <w:r>
        <w:rPr>
          <w:sz w:val="22"/>
          <w:szCs w:val="22"/>
          <w:lang w:val="en-US"/>
        </w:rPr>
        <w:t>KESIMPULAN</w:t>
      </w:r>
    </w:p>
    <w:p w14:paraId="316FF3AA">
      <w:pPr>
        <w:pStyle w:val="22"/>
        <w:jc w:val="both"/>
        <w:rPr>
          <w:sz w:val="22"/>
          <w:szCs w:val="22"/>
        </w:rPr>
      </w:pPr>
    </w:p>
    <w:p w14:paraId="0240E473">
      <w:pPr>
        <w:pStyle w:val="22"/>
        <w:jc w:val="both"/>
        <w:rPr>
          <w:rFonts w:hint="default"/>
          <w:b/>
          <w:bCs/>
          <w:sz w:val="22"/>
          <w:szCs w:val="22"/>
          <w:lang w:val="en-US"/>
        </w:rPr>
      </w:pPr>
      <w:r>
        <w:rPr>
          <w:rFonts w:hint="default"/>
          <w:b/>
          <w:bCs/>
          <w:sz w:val="22"/>
          <w:szCs w:val="22"/>
          <w:lang w:val="en-US"/>
        </w:rPr>
        <w:t xml:space="preserve">Kesimpulan </w:t>
      </w:r>
    </w:p>
    <w:p w14:paraId="74C2DD9C">
      <w:pPr>
        <w:spacing w:after="0" w:line="240" w:lineRule="auto"/>
        <w:jc w:val="both"/>
        <w:rPr>
          <w:rFonts w:ascii="Times New Roman" w:hAnsi="Times New Roman" w:cs="Times New Roman"/>
          <w:b/>
          <w:bCs/>
          <w:sz w:val="22"/>
          <w:szCs w:val="22"/>
          <w:lang w:val="zh-CN"/>
        </w:rPr>
      </w:pPr>
      <w:r>
        <w:rPr>
          <w:rFonts w:ascii="Times New Roman" w:hAnsi="Times New Roman" w:cs="Times New Roman"/>
          <w:bCs/>
          <w:sz w:val="22"/>
          <w:szCs w:val="22"/>
          <w:lang w:val="zh-CN"/>
        </w:rPr>
        <w:t>Berdasarkan hasil penelitian menegnai pengaruh kinerja keuangan terhadap pengindaran pajak pada perusahaan sub sektor plastik dan kemasan yang terdaftar di bursa efek indonesia periode 2020-2024, maka diperoleh kesimpulan sebagai berikut :</w:t>
      </w:r>
    </w:p>
    <w:p w14:paraId="72BCA274">
      <w:pPr>
        <w:pStyle w:val="3"/>
        <w:numPr>
          <w:ilvl w:val="0"/>
          <w:numId w:val="7"/>
        </w:numPr>
        <w:spacing w:after="0" w:line="240" w:lineRule="auto"/>
        <w:jc w:val="both"/>
        <w:rPr>
          <w:rFonts w:ascii="Times New Roman" w:hAnsi="Times New Roman" w:cs="Times New Roman"/>
          <w:b/>
          <w:bCs/>
          <w:sz w:val="22"/>
          <w:szCs w:val="22"/>
          <w:lang w:val="zh-CN"/>
        </w:rPr>
      </w:pPr>
      <w:r>
        <w:rPr>
          <w:rFonts w:ascii="Times New Roman" w:hAnsi="Times New Roman" w:cs="Times New Roman"/>
          <w:bCs/>
          <w:sz w:val="22"/>
          <w:szCs w:val="22"/>
          <w:lang w:val="zh-CN"/>
        </w:rPr>
        <w:t>ROE, DER, dan CR berpengaruh signifikan terhadap Penghindaran Pajak pada perusahaan sub sektor plastik dan kemasan yang terdaftar di Bursa Efek Indonesia.</w:t>
      </w:r>
    </w:p>
    <w:p w14:paraId="49B134DA">
      <w:pPr>
        <w:pStyle w:val="3"/>
        <w:numPr>
          <w:ilvl w:val="0"/>
          <w:numId w:val="7"/>
        </w:numPr>
        <w:spacing w:after="0" w:line="240" w:lineRule="auto"/>
        <w:jc w:val="both"/>
        <w:rPr>
          <w:rFonts w:ascii="Times New Roman" w:hAnsi="Times New Roman" w:cs="Times New Roman"/>
          <w:b/>
          <w:bCs/>
          <w:sz w:val="22"/>
          <w:szCs w:val="22"/>
          <w:lang w:val="zh-CN"/>
        </w:rPr>
      </w:pPr>
      <w:r>
        <w:rPr>
          <w:rFonts w:ascii="Times New Roman" w:hAnsi="Times New Roman" w:cs="Times New Roman"/>
          <w:bCs/>
          <w:sz w:val="22"/>
          <w:szCs w:val="22"/>
          <w:lang w:val="zh-CN"/>
        </w:rPr>
        <w:t>ROE (</w:t>
      </w:r>
      <w:r>
        <w:rPr>
          <w:rFonts w:ascii="Times New Roman" w:hAnsi="Times New Roman" w:cs="Times New Roman"/>
          <w:bCs/>
          <w:sz w:val="22"/>
          <w:szCs w:val="22"/>
        </w:rPr>
        <w:t>Return on Equity</w:t>
      </w:r>
      <w:r>
        <w:rPr>
          <w:rFonts w:ascii="Times New Roman" w:hAnsi="Times New Roman" w:cs="Times New Roman"/>
          <w:bCs/>
          <w:sz w:val="22"/>
          <w:szCs w:val="22"/>
          <w:lang w:val="en-US"/>
        </w:rPr>
        <w:t>)</w:t>
      </w:r>
      <w:r>
        <w:rPr>
          <w:rFonts w:ascii="Times New Roman" w:hAnsi="Times New Roman" w:cs="Times New Roman"/>
          <w:bCs/>
          <w:sz w:val="22"/>
          <w:szCs w:val="22"/>
          <w:lang w:val="zh-CN"/>
        </w:rPr>
        <w:t xml:space="preserve"> berpengaruh signifikan terhadap Penghindaran Pajak </w:t>
      </w:r>
      <w:r>
        <w:rPr>
          <w:rFonts w:ascii="Times New Roman" w:hAnsi="Times New Roman" w:cs="Times New Roman"/>
          <w:sz w:val="22"/>
          <w:szCs w:val="22"/>
          <w:lang w:val="zh-CN"/>
        </w:rPr>
        <w:t>pada perusahaan sub sektor</w:t>
      </w:r>
      <w:r>
        <w:rPr>
          <w:rFonts w:ascii="Times New Roman" w:hAnsi="Times New Roman" w:cs="Times New Roman"/>
          <w:bCs/>
          <w:sz w:val="22"/>
          <w:szCs w:val="22"/>
          <w:lang w:val="zh-CN"/>
        </w:rPr>
        <w:t xml:space="preserve"> plastik dan kemasan yang terdaftar di Bursa Efek Indonesia. </w:t>
      </w:r>
    </w:p>
    <w:p w14:paraId="2E455AA6">
      <w:pPr>
        <w:pStyle w:val="3"/>
        <w:numPr>
          <w:ilvl w:val="0"/>
          <w:numId w:val="7"/>
        </w:numPr>
        <w:spacing w:after="0" w:line="240" w:lineRule="auto"/>
        <w:jc w:val="both"/>
        <w:rPr>
          <w:rFonts w:ascii="Times New Roman" w:hAnsi="Times New Roman" w:cs="Times New Roman"/>
          <w:b/>
          <w:bCs/>
          <w:sz w:val="22"/>
          <w:szCs w:val="22"/>
          <w:lang w:val="zh-CN"/>
        </w:rPr>
      </w:pPr>
      <w:r>
        <w:rPr>
          <w:rFonts w:ascii="Times New Roman" w:hAnsi="Times New Roman" w:cs="Times New Roman"/>
          <w:bCs/>
          <w:sz w:val="22"/>
          <w:szCs w:val="22"/>
          <w:lang w:val="zh-CN"/>
        </w:rPr>
        <w:t>DER (</w:t>
      </w:r>
      <w:r>
        <w:rPr>
          <w:rFonts w:ascii="Times New Roman" w:hAnsi="Times New Roman" w:cs="Times New Roman"/>
          <w:sz w:val="22"/>
          <w:szCs w:val="22"/>
        </w:rPr>
        <w:t>Debt to Equity Ratio</w:t>
      </w:r>
      <w:r>
        <w:rPr>
          <w:rFonts w:ascii="Times New Roman" w:hAnsi="Times New Roman" w:cs="Times New Roman"/>
          <w:sz w:val="22"/>
          <w:szCs w:val="22"/>
          <w:lang w:val="en-US"/>
        </w:rPr>
        <w:t>)</w:t>
      </w:r>
      <w:r>
        <w:rPr>
          <w:rFonts w:ascii="Times New Roman" w:hAnsi="Times New Roman" w:cs="Times New Roman"/>
          <w:bCs/>
          <w:sz w:val="22"/>
          <w:szCs w:val="22"/>
          <w:lang w:val="zh-CN"/>
        </w:rPr>
        <w:t xml:space="preserve"> berpengaruh signifikan terhadap Penghindaran Pajak  pada perusahaan sub sektor plastik dan kemasan yang terdaftar di Bursa Efek Indonesia. </w:t>
      </w:r>
    </w:p>
    <w:p w14:paraId="35B368C6">
      <w:pPr>
        <w:pStyle w:val="3"/>
        <w:numPr>
          <w:ilvl w:val="0"/>
          <w:numId w:val="7"/>
        </w:numPr>
        <w:spacing w:after="0" w:line="240" w:lineRule="auto"/>
        <w:jc w:val="both"/>
        <w:rPr>
          <w:rFonts w:ascii="Times New Roman" w:hAnsi="Times New Roman" w:cs="Times New Roman"/>
          <w:sz w:val="24"/>
          <w:szCs w:val="24"/>
          <w:lang w:val="zh-CN"/>
        </w:rPr>
      </w:pPr>
      <w:r>
        <w:rPr>
          <w:rFonts w:ascii="Times New Roman" w:hAnsi="Times New Roman" w:cs="Times New Roman"/>
          <w:sz w:val="22"/>
          <w:szCs w:val="22"/>
        </w:rPr>
        <w:t>CR</w:t>
      </w:r>
      <w:r>
        <w:rPr>
          <w:rFonts w:ascii="Times New Roman" w:hAnsi="Times New Roman" w:cs="Times New Roman"/>
          <w:sz w:val="22"/>
          <w:szCs w:val="22"/>
          <w:lang w:val="en-US"/>
        </w:rPr>
        <w:t xml:space="preserve"> (</w:t>
      </w:r>
      <w:r>
        <w:rPr>
          <w:rFonts w:ascii="Times New Roman" w:hAnsi="Times New Roman" w:cs="Times New Roman"/>
          <w:sz w:val="22"/>
          <w:szCs w:val="22"/>
        </w:rPr>
        <w:t>Current Ratio</w:t>
      </w:r>
      <w:r>
        <w:rPr>
          <w:rFonts w:ascii="Times New Roman" w:hAnsi="Times New Roman" w:cs="Times New Roman"/>
          <w:sz w:val="22"/>
          <w:szCs w:val="22"/>
          <w:lang w:val="en-US"/>
        </w:rPr>
        <w:t>)</w:t>
      </w:r>
      <w:r>
        <w:rPr>
          <w:rFonts w:ascii="Times New Roman" w:hAnsi="Times New Roman" w:cs="Times New Roman"/>
          <w:sz w:val="22"/>
          <w:szCs w:val="22"/>
        </w:rPr>
        <w:t xml:space="preserve"> tidak berpengaruh signifikan terhadap penghindaran pajak</w:t>
      </w:r>
      <w:r>
        <w:rPr>
          <w:rFonts w:ascii="Times New Roman" w:hAnsi="Times New Roman" w:cs="Times New Roman"/>
          <w:sz w:val="22"/>
          <w:szCs w:val="22"/>
          <w:lang w:val="en-US"/>
        </w:rPr>
        <w:t xml:space="preserve">, </w:t>
      </w:r>
      <w:r>
        <w:rPr>
          <w:rFonts w:ascii="Times New Roman" w:hAnsi="Times New Roman" w:cs="Times New Roman"/>
          <w:bCs/>
          <w:sz w:val="22"/>
          <w:szCs w:val="22"/>
          <w:lang w:val="zh-CN"/>
        </w:rPr>
        <w:t>pada perusahaan sub sektor plastik dan kemasan yang terdaftar di Bursa Efek Indonesia.</w:t>
      </w:r>
      <w:r>
        <w:rPr>
          <w:rFonts w:ascii="Times New Roman" w:hAnsi="Times New Roman" w:cs="Times New Roman"/>
          <w:sz w:val="22"/>
          <w:szCs w:val="22"/>
        </w:rPr>
        <w:t xml:space="preserve"> </w:t>
      </w:r>
    </w:p>
    <w:p w14:paraId="2F52990A">
      <w:pPr>
        <w:pStyle w:val="22"/>
        <w:jc w:val="both"/>
        <w:rPr>
          <w:rFonts w:hint="default"/>
          <w:sz w:val="22"/>
          <w:szCs w:val="22"/>
          <w:lang w:val="en-US"/>
        </w:rPr>
      </w:pPr>
    </w:p>
    <w:p w14:paraId="5FE031FD">
      <w:pPr>
        <w:pStyle w:val="22"/>
        <w:jc w:val="both"/>
        <w:rPr>
          <w:rFonts w:hint="default"/>
          <w:b/>
          <w:bCs/>
          <w:sz w:val="22"/>
          <w:szCs w:val="22"/>
          <w:lang w:val="en-US"/>
        </w:rPr>
      </w:pPr>
      <w:r>
        <w:rPr>
          <w:rFonts w:hint="default"/>
          <w:b/>
          <w:bCs/>
          <w:sz w:val="22"/>
          <w:szCs w:val="22"/>
          <w:lang w:val="en-US"/>
        </w:rPr>
        <w:t xml:space="preserve">Saran </w:t>
      </w:r>
    </w:p>
    <w:p w14:paraId="5F2E5AFD">
      <w:pPr>
        <w:pStyle w:val="3"/>
        <w:numPr>
          <w:ilvl w:val="0"/>
          <w:numId w:val="8"/>
        </w:numPr>
        <w:spacing w:after="0" w:line="240" w:lineRule="auto"/>
        <w:jc w:val="both"/>
        <w:rPr>
          <w:rFonts w:ascii="Times New Roman" w:hAnsi="Times New Roman" w:cs="Times New Roman"/>
          <w:b/>
          <w:bCs/>
          <w:sz w:val="22"/>
          <w:szCs w:val="22"/>
          <w:lang w:val="zh-CN"/>
        </w:rPr>
      </w:pPr>
      <w:r>
        <w:rPr>
          <w:rFonts w:ascii="Times New Roman" w:hAnsi="Times New Roman" w:cs="Times New Roman"/>
          <w:sz w:val="22"/>
          <w:szCs w:val="22"/>
          <w:lang w:val="zh-CN"/>
        </w:rPr>
        <w:t xml:space="preserve"> Bagi Manajemen Perusahaan</w:t>
      </w:r>
      <w:r>
        <w:rPr>
          <w:rFonts w:ascii="Times New Roman" w:hAnsi="Times New Roman" w:cs="Times New Roman"/>
          <w:bCs/>
          <w:sz w:val="22"/>
          <w:szCs w:val="22"/>
          <w:lang w:val="zh-CN"/>
        </w:rPr>
        <w:br w:type="textWrapping"/>
      </w:r>
      <w:r>
        <w:rPr>
          <w:rFonts w:ascii="Times New Roman" w:hAnsi="Times New Roman" w:cs="Times New Roman"/>
          <w:bCs/>
          <w:sz w:val="22"/>
          <w:szCs w:val="22"/>
          <w:lang w:val="zh-CN"/>
        </w:rPr>
        <w:t>Manajemen perusahaan sebaiknya lebih berhati-hati dalam mengelola strategi keuangan, khususnya dalam hal profitabilitas dan leverage. Strategi penghindaran pajak yang tidak bijak dapat menimbulkan risiko terhadap kelangsungan usaha dan kepercayaan investor.</w:t>
      </w:r>
    </w:p>
    <w:p w14:paraId="780EECFA">
      <w:pPr>
        <w:pStyle w:val="3"/>
        <w:numPr>
          <w:ilvl w:val="0"/>
          <w:numId w:val="8"/>
        </w:numPr>
        <w:spacing w:after="0" w:line="240" w:lineRule="auto"/>
        <w:jc w:val="both"/>
        <w:rPr>
          <w:rFonts w:ascii="Times New Roman" w:hAnsi="Times New Roman" w:cs="Times New Roman"/>
          <w:b/>
          <w:bCs/>
          <w:sz w:val="22"/>
          <w:szCs w:val="22"/>
          <w:lang w:val="zh-CN"/>
        </w:rPr>
      </w:pPr>
      <w:r>
        <w:rPr>
          <w:rFonts w:ascii="Times New Roman" w:hAnsi="Times New Roman" w:cs="Times New Roman"/>
          <w:bCs/>
          <w:sz w:val="22"/>
          <w:szCs w:val="22"/>
        </w:rPr>
        <w:t xml:space="preserve">Bagi Pemerintah </w:t>
      </w:r>
      <w:r>
        <w:rPr>
          <w:rFonts w:ascii="Times New Roman" w:hAnsi="Times New Roman" w:cs="Times New Roman"/>
          <w:bCs/>
          <w:sz w:val="22"/>
          <w:szCs w:val="22"/>
        </w:rPr>
        <w:br w:type="textWrapping"/>
      </w:r>
      <w:r>
        <w:rPr>
          <w:rFonts w:ascii="Times New Roman" w:hAnsi="Times New Roman" w:cs="Times New Roman"/>
          <w:bCs/>
          <w:sz w:val="22"/>
          <w:szCs w:val="22"/>
        </w:rPr>
        <w:t>Pemerintah melalui otoritas pajak diharapkan dapat memperkuat pengawasan terhadap perusahaan dengan leverage tinggi, serta menciptakan kebijakan fiskal yang mendorong kepatuhan pajak secara sukarela tanpa menghambat pertumbuhan usaha.</w:t>
      </w:r>
    </w:p>
    <w:p w14:paraId="1EAB197A">
      <w:pPr>
        <w:pStyle w:val="3"/>
        <w:numPr>
          <w:ilvl w:val="0"/>
          <w:numId w:val="8"/>
        </w:numPr>
        <w:spacing w:after="0" w:line="240" w:lineRule="auto"/>
        <w:jc w:val="both"/>
        <w:rPr>
          <w:rFonts w:ascii="Times New Roman" w:hAnsi="Times New Roman" w:cs="Times New Roman"/>
          <w:b/>
          <w:bCs/>
          <w:sz w:val="22"/>
          <w:szCs w:val="22"/>
          <w:lang w:val="zh-CN"/>
        </w:rPr>
      </w:pPr>
      <w:r>
        <w:rPr>
          <w:rFonts w:ascii="Times New Roman" w:hAnsi="Times New Roman" w:cs="Times New Roman"/>
          <w:bCs/>
          <w:sz w:val="22"/>
          <w:szCs w:val="22"/>
        </w:rPr>
        <w:t>Bagi Peneliti Selanjutnya</w:t>
      </w:r>
      <w:r>
        <w:rPr>
          <w:rFonts w:ascii="Times New Roman" w:hAnsi="Times New Roman" w:cs="Times New Roman"/>
          <w:bCs/>
          <w:sz w:val="22"/>
          <w:szCs w:val="22"/>
        </w:rPr>
        <w:br w:type="textWrapping"/>
      </w:r>
      <w:r>
        <w:rPr>
          <w:rFonts w:ascii="Times New Roman" w:hAnsi="Times New Roman" w:cs="Times New Roman"/>
          <w:bCs/>
          <w:sz w:val="22"/>
          <w:szCs w:val="22"/>
        </w:rPr>
        <w:t>Penelitian ini memiliki keterbatasan pada jumlah sampel dan variabel yang digunakan. Oleh karena itu, disarankan untuk melakukan penelitian lanjutan dengan menambahkan variabel lain seperti ukuran perusahaan, kepemilikan institusional, dan pengungkapan CSR, serta memperluas cakupan sektor industri agar hasilnya lebih general.</w:t>
      </w:r>
    </w:p>
    <w:p w14:paraId="3D80428D">
      <w:pPr>
        <w:pStyle w:val="22"/>
        <w:jc w:val="both"/>
        <w:rPr>
          <w:rFonts w:hint="default"/>
          <w:b/>
          <w:bCs/>
          <w:sz w:val="22"/>
          <w:szCs w:val="22"/>
          <w:lang w:val="en-US"/>
        </w:rPr>
      </w:pPr>
    </w:p>
    <w:p w14:paraId="06552E67">
      <w:pPr>
        <w:pStyle w:val="22"/>
        <w:jc w:val="both"/>
        <w:rPr>
          <w:rFonts w:hint="default"/>
          <w:b/>
          <w:bCs/>
          <w:sz w:val="22"/>
          <w:szCs w:val="22"/>
          <w:lang w:val="en-US"/>
        </w:rPr>
      </w:pPr>
    </w:p>
    <w:p w14:paraId="7640BBA3">
      <w:pPr>
        <w:pStyle w:val="21"/>
        <w:numPr>
          <w:ilvl w:val="0"/>
          <w:numId w:val="6"/>
        </w:numPr>
        <w:spacing w:before="0" w:after="0"/>
        <w:ind w:left="284" w:hanging="284"/>
        <w:jc w:val="both"/>
        <w:rPr>
          <w:rFonts w:hint="default"/>
          <w:sz w:val="22"/>
          <w:szCs w:val="22"/>
          <w:lang w:val="en-US"/>
        </w:rPr>
      </w:pPr>
      <w:r>
        <w:rPr>
          <w:sz w:val="22"/>
          <w:szCs w:val="22"/>
          <w:lang w:val="en-US"/>
        </w:rPr>
        <w:t>DAFTAR PUSTAKA</w:t>
      </w:r>
    </w:p>
    <w:p w14:paraId="33B98B6D">
      <w:pPr>
        <w:pStyle w:val="21"/>
        <w:numPr>
          <w:numId w:val="0"/>
        </w:numPr>
        <w:spacing w:before="0" w:after="0"/>
        <w:ind w:leftChars="0"/>
        <w:jc w:val="both"/>
        <w:rPr>
          <w:sz w:val="22"/>
          <w:szCs w:val="22"/>
          <w:lang w:val="en-US"/>
        </w:rPr>
      </w:pPr>
    </w:p>
    <w:p w14:paraId="088EFF93">
      <w:pPr>
        <w:spacing w:after="200" w:line="240" w:lineRule="auto"/>
        <w:ind w:left="720" w:hanging="720"/>
        <w:jc w:val="both"/>
        <w:rPr>
          <w:rFonts w:ascii="Times New Roman" w:hAnsi="Times New Roman" w:eastAsia="SimSun" w:cs="Times New Roman"/>
          <w:bCs/>
          <w:sz w:val="22"/>
          <w:szCs w:val="22"/>
        </w:rPr>
      </w:pPr>
      <w:r>
        <w:rPr>
          <w:rFonts w:ascii="Times New Roman" w:hAnsi="Times New Roman" w:eastAsia="SimSun" w:cs="Times New Roman"/>
          <w:bCs/>
          <w:sz w:val="22"/>
          <w:szCs w:val="22"/>
        </w:rPr>
        <w:t xml:space="preserve">Anindita, P. D., &amp; Wibowo, A. (2021). </w:t>
      </w:r>
      <w:r>
        <w:rPr>
          <w:rStyle w:val="8"/>
          <w:rFonts w:ascii="Times New Roman" w:hAnsi="Times New Roman" w:eastAsia="SimSun" w:cs="Times New Roman"/>
          <w:bCs/>
          <w:sz w:val="22"/>
          <w:szCs w:val="22"/>
        </w:rPr>
        <w:t>Pengaruh Leverage, Profitabilitas, dan Ukuran Perusahaan terhadap Penghindaran Pajak</w:t>
      </w:r>
      <w:r>
        <w:rPr>
          <w:rFonts w:ascii="Times New Roman" w:hAnsi="Times New Roman" w:eastAsia="SimSun" w:cs="Times New Roman"/>
          <w:bCs/>
          <w:sz w:val="22"/>
          <w:szCs w:val="22"/>
        </w:rPr>
        <w:t>.</w:t>
      </w:r>
      <w:r>
        <w:rPr>
          <w:rFonts w:ascii="Times New Roman" w:hAnsi="Times New Roman" w:eastAsia="SimSun" w:cs="Times New Roman"/>
          <w:bCs/>
          <w:sz w:val="22"/>
          <w:szCs w:val="22"/>
          <w:lang w:val="en-US"/>
        </w:rPr>
        <w:t xml:space="preserve"> </w:t>
      </w:r>
      <w:r>
        <w:rPr>
          <w:rStyle w:val="13"/>
          <w:rFonts w:ascii="Times New Roman" w:hAnsi="Times New Roman" w:eastAsia="SimSun" w:cs="Times New Roman"/>
          <w:b w:val="0"/>
          <w:sz w:val="22"/>
          <w:szCs w:val="22"/>
          <w:lang w:val="en-US"/>
        </w:rPr>
        <w:t>Jurnal Riset Akuntansi dan Keuangan</w:t>
      </w:r>
      <w:r>
        <w:rPr>
          <w:rFonts w:ascii="Times New Roman" w:hAnsi="Times New Roman" w:eastAsia="SimSun" w:cs="Times New Roman"/>
          <w:bCs/>
          <w:sz w:val="22"/>
          <w:szCs w:val="22"/>
        </w:rPr>
        <w:t>, 9(2), 145–155.</w:t>
      </w:r>
    </w:p>
    <w:p w14:paraId="59AEFE28">
      <w:pPr>
        <w:spacing w:after="200" w:line="240" w:lineRule="auto"/>
        <w:ind w:left="720" w:hanging="720"/>
        <w:jc w:val="both"/>
        <w:rPr>
          <w:rFonts w:hint="default" w:ascii="Times New Roman" w:hAnsi="Times New Roman" w:eastAsia="SimSun" w:cs="Times New Roman"/>
          <w:bCs/>
          <w:sz w:val="22"/>
          <w:szCs w:val="22"/>
          <w:lang w:val="en-US"/>
        </w:rPr>
      </w:pPr>
      <w:r>
        <w:rPr>
          <w:rFonts w:hint="default" w:ascii="Times New Roman" w:hAnsi="Times New Roman" w:eastAsia="SimSun" w:cs="Times New Roman"/>
          <w:bCs/>
          <w:sz w:val="22"/>
          <w:szCs w:val="22"/>
          <w:lang w:val="en-US"/>
        </w:rPr>
        <w:t xml:space="preserve">Hartono, A. (2020). </w:t>
      </w:r>
      <w:r>
        <w:rPr>
          <w:rFonts w:hint="default" w:ascii="Times New Roman" w:hAnsi="Times New Roman" w:eastAsia="SimSun" w:cs="Times New Roman"/>
          <w:bCs/>
          <w:i/>
          <w:iCs/>
          <w:sz w:val="22"/>
          <w:szCs w:val="22"/>
          <w:lang w:val="en-US"/>
        </w:rPr>
        <w:t>Pengaruh likuiditas, leverage, dan profitabilitas terhadap penghindaran pajak.</w:t>
      </w:r>
      <w:r>
        <w:rPr>
          <w:rFonts w:hint="default" w:ascii="Times New Roman" w:hAnsi="Times New Roman" w:eastAsia="SimSun" w:cs="Times New Roman"/>
          <w:bCs/>
          <w:sz w:val="22"/>
          <w:szCs w:val="22"/>
          <w:lang w:val="en-US"/>
        </w:rPr>
        <w:t xml:space="preserve"> Jurnal Riset Akuntansi dan keuangan, 8(2), 102-112.</w:t>
      </w:r>
    </w:p>
    <w:p w14:paraId="3EA25043">
      <w:pPr>
        <w:spacing w:after="200" w:line="240" w:lineRule="auto"/>
        <w:ind w:left="720" w:hanging="720"/>
        <w:jc w:val="both"/>
        <w:rPr>
          <w:rFonts w:ascii="Times New Roman" w:hAnsi="Times New Roman" w:cs="Times New Roman"/>
          <w:b/>
          <w:bCs/>
          <w:sz w:val="24"/>
          <w:szCs w:val="24"/>
          <w:lang w:val="en-US"/>
        </w:rPr>
      </w:pPr>
      <w:r>
        <w:rPr>
          <w:rFonts w:ascii="Times New Roman" w:hAnsi="Times New Roman" w:cs="Times New Roman"/>
          <w:bCs/>
          <w:sz w:val="24"/>
          <w:szCs w:val="24"/>
        </w:rPr>
        <w:t>Irawati, W., Akbar, Z., Wulandari, R., &amp; Barli, H. (2020</w:t>
      </w:r>
      <w:r>
        <w:rPr>
          <w:rFonts w:ascii="Times New Roman" w:hAnsi="Times New Roman" w:cs="Times New Roman"/>
          <w:bCs/>
          <w:i/>
          <w:iCs/>
          <w:sz w:val="24"/>
          <w:szCs w:val="24"/>
        </w:rPr>
        <w:t>). Analisis profitabilitas, leverage, pertumbuhan penjualan dan kepemilikan keluarga terhadap penghindaran pajak</w:t>
      </w:r>
      <w:r>
        <w:rPr>
          <w:rFonts w:ascii="Times New Roman" w:hAnsi="Times New Roman" w:cs="Times New Roman"/>
          <w:bCs/>
          <w:sz w:val="24"/>
          <w:szCs w:val="24"/>
        </w:rPr>
        <w:t>. Jurnal Akuntansi Kajian Ilmiah Akuntansi (JAK), 7(2), 190-199.</w:t>
      </w:r>
    </w:p>
    <w:p w14:paraId="6009F44B">
      <w:pPr>
        <w:spacing w:after="200" w:line="240" w:lineRule="auto"/>
        <w:ind w:left="720" w:hanging="720"/>
        <w:jc w:val="both"/>
        <w:rPr>
          <w:rFonts w:ascii="Times New Roman" w:hAnsi="Times New Roman" w:cs="Times New Roman"/>
          <w:b/>
          <w:bCs/>
          <w:sz w:val="24"/>
          <w:szCs w:val="24"/>
          <w:lang w:val="en-US"/>
        </w:rPr>
      </w:pPr>
      <w:r>
        <w:rPr>
          <w:rFonts w:ascii="Times New Roman" w:hAnsi="Times New Roman" w:cs="Times New Roman"/>
          <w:bCs/>
          <w:sz w:val="24"/>
          <w:szCs w:val="24"/>
        </w:rPr>
        <w:t xml:space="preserve">Putri, R. D., &amp; Lestari, M. (2021). </w:t>
      </w:r>
      <w:r>
        <w:rPr>
          <w:rFonts w:ascii="Times New Roman" w:hAnsi="Times New Roman" w:cs="Times New Roman"/>
          <w:bCs/>
          <w:i/>
          <w:iCs/>
          <w:sz w:val="24"/>
          <w:szCs w:val="24"/>
        </w:rPr>
        <w:t>Pengaruh Likuiditas, Leverage, dan Ukuran Perusahaan terhadap Penghindaran Pajak</w:t>
      </w:r>
      <w:r>
        <w:rPr>
          <w:rFonts w:ascii="Times New Roman" w:hAnsi="Times New Roman" w:cs="Times New Roman"/>
          <w:bCs/>
          <w:sz w:val="24"/>
          <w:szCs w:val="24"/>
        </w:rPr>
        <w:t>. Jurnal Akuntansi dan Keuangan, 12(1), 45–53.</w:t>
      </w:r>
    </w:p>
    <w:p w14:paraId="4AB3CD2F">
      <w:pPr>
        <w:spacing w:after="200" w:line="240" w:lineRule="auto"/>
        <w:ind w:left="720" w:hanging="720"/>
        <w:jc w:val="both"/>
        <w:rPr>
          <w:rFonts w:ascii="Times New Roman" w:hAnsi="Times New Roman" w:cs="Times New Roman"/>
          <w:b/>
          <w:bCs/>
          <w:sz w:val="24"/>
          <w:szCs w:val="24"/>
          <w:lang w:val="en-US"/>
        </w:rPr>
      </w:pPr>
      <w:r>
        <w:rPr>
          <w:rFonts w:ascii="Times New Roman" w:hAnsi="Times New Roman" w:cs="Times New Roman"/>
          <w:bCs/>
          <w:sz w:val="24"/>
          <w:szCs w:val="24"/>
        </w:rPr>
        <w:t xml:space="preserve">Sugiyono (2019). </w:t>
      </w:r>
      <w:r>
        <w:rPr>
          <w:rFonts w:ascii="Times New Roman" w:hAnsi="Times New Roman" w:cs="Times New Roman"/>
          <w:bCs/>
          <w:i/>
          <w:iCs/>
          <w:sz w:val="24"/>
          <w:szCs w:val="24"/>
        </w:rPr>
        <w:t>Metode Penelitian Kuantitatif, Kualitatif, dan R&amp;D</w:t>
      </w:r>
      <w:r>
        <w:rPr>
          <w:rFonts w:ascii="Times New Roman" w:hAnsi="Times New Roman" w:cs="Times New Roman"/>
          <w:bCs/>
          <w:sz w:val="24"/>
          <w:szCs w:val="24"/>
        </w:rPr>
        <w:t>. Bandung : Alphabet.</w:t>
      </w:r>
    </w:p>
    <w:p w14:paraId="6282E8B7">
      <w:pPr>
        <w:spacing w:after="200" w:line="240" w:lineRule="auto"/>
        <w:ind w:left="720" w:hanging="720"/>
        <w:jc w:val="both"/>
        <w:rPr>
          <w:rFonts w:hint="default" w:ascii="Times New Roman" w:hAnsi="Times New Roman" w:eastAsia="SimSun" w:cs="Times New Roman"/>
          <w:bCs/>
          <w:sz w:val="22"/>
          <w:szCs w:val="22"/>
          <w:lang w:val="en-US"/>
        </w:rPr>
      </w:pPr>
      <w:bookmarkStart w:id="3" w:name="_GoBack"/>
      <w:bookmarkEnd w:id="3"/>
    </w:p>
    <w:p w14:paraId="25C9B143">
      <w:pPr>
        <w:spacing w:after="200" w:line="240" w:lineRule="auto"/>
        <w:ind w:left="720" w:hanging="720"/>
        <w:jc w:val="both"/>
        <w:rPr>
          <w:rFonts w:ascii="Times New Roman" w:hAnsi="Times New Roman" w:eastAsia="SimSun" w:cs="Times New Roman"/>
          <w:bCs/>
          <w:sz w:val="22"/>
          <w:szCs w:val="22"/>
        </w:rPr>
      </w:pPr>
    </w:p>
    <w:p w14:paraId="68293594">
      <w:pPr>
        <w:spacing w:after="200" w:line="240" w:lineRule="auto"/>
        <w:ind w:left="720" w:hanging="720"/>
        <w:jc w:val="both"/>
        <w:rPr>
          <w:rFonts w:ascii="Times New Roman" w:hAnsi="Times New Roman" w:eastAsia="SimSun" w:cs="Times New Roman"/>
          <w:bCs/>
          <w:sz w:val="22"/>
          <w:szCs w:val="22"/>
        </w:rPr>
      </w:pPr>
    </w:p>
    <w:p w14:paraId="1F76DE36">
      <w:pPr>
        <w:spacing w:after="200" w:line="240" w:lineRule="auto"/>
        <w:ind w:left="720" w:hanging="720"/>
        <w:jc w:val="both"/>
        <w:rPr>
          <w:rFonts w:ascii="Times New Roman" w:hAnsi="Times New Roman" w:eastAsia="SimSun" w:cs="Times New Roman"/>
          <w:bCs/>
          <w:sz w:val="22"/>
          <w:szCs w:val="22"/>
        </w:rPr>
      </w:pPr>
    </w:p>
    <w:p w14:paraId="37C28170">
      <w:pPr>
        <w:spacing w:after="200" w:line="240" w:lineRule="auto"/>
        <w:jc w:val="both"/>
        <w:rPr>
          <w:rFonts w:hint="default" w:ascii="Times New Roman" w:hAnsi="Times New Roman" w:eastAsia="SimSun" w:cs="Times New Roman"/>
          <w:bCs/>
          <w:sz w:val="22"/>
          <w:szCs w:val="22"/>
          <w:lang w:val="en-US"/>
        </w:rPr>
      </w:pPr>
    </w:p>
    <w:p w14:paraId="3DBE749E">
      <w:pPr>
        <w:pStyle w:val="21"/>
        <w:spacing w:before="0" w:after="0" w:line="240" w:lineRule="auto"/>
        <w:jc w:val="both"/>
        <w:rPr>
          <w:b w:val="0"/>
          <w:sz w:val="22"/>
          <w:szCs w:val="22"/>
          <w:lang w:val="en-US"/>
        </w:rPr>
      </w:pPr>
    </w:p>
    <w:p w14:paraId="6E71A1B1">
      <w:pPr>
        <w:pStyle w:val="21"/>
        <w:spacing w:before="0" w:after="0" w:line="240" w:lineRule="auto"/>
        <w:jc w:val="both"/>
        <w:rPr>
          <w:b w:val="0"/>
          <w:sz w:val="22"/>
          <w:szCs w:val="22"/>
          <w:lang w:val="en-US"/>
        </w:rPr>
      </w:pPr>
    </w:p>
    <w:p w14:paraId="51126D55">
      <w:pPr>
        <w:pStyle w:val="21"/>
        <w:spacing w:before="0" w:after="0" w:line="240" w:lineRule="auto"/>
        <w:jc w:val="both"/>
        <w:rPr>
          <w:b w:val="0"/>
          <w:sz w:val="22"/>
          <w:szCs w:val="22"/>
          <w:lang w:val="en-US"/>
        </w:rPr>
      </w:pPr>
    </w:p>
    <w:p w14:paraId="3E70005A">
      <w:pPr>
        <w:pStyle w:val="21"/>
        <w:spacing w:before="0" w:after="0" w:line="240" w:lineRule="auto"/>
        <w:jc w:val="both"/>
        <w:rPr>
          <w:b w:val="0"/>
          <w:sz w:val="22"/>
          <w:szCs w:val="22"/>
          <w:lang w:val="en-US"/>
        </w:rPr>
      </w:pPr>
    </w:p>
    <w:p w14:paraId="4E61E6B6">
      <w:pPr>
        <w:pStyle w:val="21"/>
        <w:spacing w:before="0" w:after="0" w:line="240" w:lineRule="auto"/>
        <w:jc w:val="both"/>
        <w:rPr>
          <w:b w:val="0"/>
          <w:sz w:val="22"/>
          <w:szCs w:val="22"/>
          <w:lang w:val="en-US"/>
        </w:rPr>
      </w:pPr>
    </w:p>
    <w:p w14:paraId="5FCCC278">
      <w:pPr>
        <w:pStyle w:val="21"/>
        <w:spacing w:before="0" w:after="0" w:line="240" w:lineRule="auto"/>
        <w:jc w:val="both"/>
        <w:rPr>
          <w:b w:val="0"/>
          <w:sz w:val="22"/>
          <w:szCs w:val="22"/>
          <w:lang w:val="en-US"/>
        </w:rPr>
      </w:pPr>
    </w:p>
    <w:p w14:paraId="48473804">
      <w:pPr>
        <w:pStyle w:val="21"/>
        <w:spacing w:before="0" w:after="0" w:line="240" w:lineRule="auto"/>
        <w:jc w:val="both"/>
        <w:rPr>
          <w:b w:val="0"/>
          <w:sz w:val="22"/>
          <w:szCs w:val="22"/>
          <w:lang w:val="en-US"/>
        </w:rPr>
      </w:pPr>
    </w:p>
    <w:p w14:paraId="1926F9F6">
      <w:pPr>
        <w:pStyle w:val="21"/>
        <w:spacing w:before="0" w:after="0" w:line="240" w:lineRule="auto"/>
        <w:jc w:val="both"/>
        <w:rPr>
          <w:b w:val="0"/>
          <w:sz w:val="22"/>
          <w:szCs w:val="22"/>
          <w:lang w:val="en-US"/>
        </w:rPr>
      </w:pPr>
    </w:p>
    <w:p w14:paraId="0C2BA202">
      <w:pPr>
        <w:pStyle w:val="21"/>
        <w:spacing w:before="0" w:after="0" w:line="240" w:lineRule="auto"/>
        <w:jc w:val="both"/>
        <w:rPr>
          <w:b w:val="0"/>
          <w:sz w:val="22"/>
          <w:szCs w:val="22"/>
          <w:lang w:val="en-US"/>
        </w:rPr>
      </w:pPr>
    </w:p>
    <w:p w14:paraId="17AFE814">
      <w:pPr>
        <w:pStyle w:val="21"/>
        <w:spacing w:before="0" w:after="0" w:line="240" w:lineRule="auto"/>
        <w:jc w:val="both"/>
        <w:rPr>
          <w:b w:val="0"/>
          <w:sz w:val="22"/>
          <w:szCs w:val="22"/>
          <w:lang w:val="en-US"/>
        </w:rPr>
      </w:pPr>
    </w:p>
    <w:p w14:paraId="5D0E1190">
      <w:pPr>
        <w:pStyle w:val="21"/>
        <w:spacing w:before="0" w:after="0" w:line="240" w:lineRule="auto"/>
        <w:jc w:val="both"/>
        <w:rPr>
          <w:b w:val="0"/>
          <w:sz w:val="22"/>
          <w:szCs w:val="22"/>
          <w:lang w:val="en-US"/>
        </w:rPr>
      </w:pPr>
    </w:p>
    <w:p w14:paraId="0F5500F8">
      <w:pPr>
        <w:pStyle w:val="21"/>
        <w:spacing w:before="0" w:after="0" w:line="240" w:lineRule="auto"/>
        <w:jc w:val="both"/>
        <w:rPr>
          <w:b w:val="0"/>
          <w:sz w:val="22"/>
          <w:szCs w:val="22"/>
          <w:lang w:val="en-US"/>
        </w:rPr>
      </w:pPr>
    </w:p>
    <w:p w14:paraId="47EBA251">
      <w:pPr>
        <w:pStyle w:val="21"/>
        <w:spacing w:before="0" w:after="0" w:line="240" w:lineRule="auto"/>
        <w:jc w:val="both"/>
        <w:rPr>
          <w:b w:val="0"/>
          <w:sz w:val="22"/>
          <w:szCs w:val="22"/>
          <w:lang w:val="en-US"/>
        </w:rPr>
      </w:pPr>
    </w:p>
    <w:p w14:paraId="659614B4">
      <w:pPr>
        <w:pStyle w:val="21"/>
        <w:spacing w:before="0" w:after="0" w:line="240" w:lineRule="auto"/>
        <w:jc w:val="both"/>
        <w:rPr>
          <w:b w:val="0"/>
          <w:sz w:val="22"/>
          <w:szCs w:val="22"/>
          <w:lang w:val="en-US"/>
        </w:rPr>
      </w:pPr>
    </w:p>
    <w:p w14:paraId="76D837C7">
      <w:pPr>
        <w:pStyle w:val="21"/>
        <w:spacing w:before="0" w:after="0" w:line="240" w:lineRule="auto"/>
        <w:jc w:val="both"/>
        <w:rPr>
          <w:b w:val="0"/>
          <w:sz w:val="22"/>
          <w:szCs w:val="22"/>
          <w:lang w:val="en-US"/>
        </w:rPr>
      </w:pPr>
    </w:p>
    <w:p w14:paraId="3BA1140D">
      <w:pPr>
        <w:pStyle w:val="21"/>
        <w:spacing w:before="0" w:after="0"/>
        <w:jc w:val="both"/>
        <w:rPr>
          <w:b w:val="0"/>
          <w:sz w:val="22"/>
          <w:szCs w:val="22"/>
          <w:lang w:val="en-US"/>
        </w:rPr>
      </w:pPr>
    </w:p>
    <w:p w14:paraId="566963A9">
      <w:pPr>
        <w:pStyle w:val="21"/>
        <w:spacing w:before="0" w:after="0"/>
        <w:jc w:val="both"/>
        <w:rPr>
          <w:b w:val="0"/>
          <w:sz w:val="22"/>
          <w:szCs w:val="22"/>
          <w:lang w:val="en-US"/>
        </w:rPr>
      </w:pPr>
    </w:p>
    <w:p w14:paraId="24BB1B0F">
      <w:pPr>
        <w:pStyle w:val="21"/>
        <w:spacing w:before="0" w:after="0"/>
        <w:jc w:val="both"/>
        <w:rPr>
          <w:b w:val="0"/>
          <w:sz w:val="22"/>
          <w:szCs w:val="22"/>
          <w:lang w:val="en-US"/>
        </w:rPr>
      </w:pPr>
    </w:p>
    <w:p w14:paraId="6FC4A037">
      <w:pPr>
        <w:pStyle w:val="21"/>
        <w:spacing w:before="0" w:after="0"/>
        <w:jc w:val="both"/>
        <w:rPr>
          <w:b w:val="0"/>
          <w:sz w:val="22"/>
          <w:szCs w:val="22"/>
          <w:lang w:val="en-US"/>
        </w:rPr>
      </w:pPr>
    </w:p>
    <w:p w14:paraId="792AD01D">
      <w:pPr>
        <w:pStyle w:val="21"/>
        <w:spacing w:before="0" w:after="0"/>
        <w:jc w:val="both"/>
        <w:rPr>
          <w:b w:val="0"/>
          <w:sz w:val="22"/>
          <w:szCs w:val="22"/>
          <w:lang w:val="en-US"/>
        </w:rPr>
      </w:pPr>
    </w:p>
    <w:p w14:paraId="6F0B5154">
      <w:pPr>
        <w:pStyle w:val="21"/>
        <w:spacing w:before="0" w:after="0"/>
        <w:jc w:val="both"/>
        <w:rPr>
          <w:b w:val="0"/>
          <w:sz w:val="22"/>
          <w:szCs w:val="22"/>
          <w:lang w:val="en-US"/>
        </w:rPr>
      </w:pPr>
    </w:p>
    <w:p w14:paraId="7429562D">
      <w:pPr>
        <w:pStyle w:val="21"/>
        <w:spacing w:before="0" w:after="0"/>
        <w:jc w:val="both"/>
        <w:rPr>
          <w:b w:val="0"/>
          <w:sz w:val="22"/>
          <w:szCs w:val="22"/>
          <w:lang w:val="en-US"/>
        </w:rPr>
      </w:pPr>
    </w:p>
    <w:p w14:paraId="3CFC141A">
      <w:pPr>
        <w:pStyle w:val="21"/>
        <w:spacing w:before="0" w:after="0"/>
        <w:jc w:val="both"/>
        <w:rPr>
          <w:b w:val="0"/>
          <w:sz w:val="22"/>
          <w:szCs w:val="22"/>
          <w:lang w:val="en-US"/>
        </w:rPr>
      </w:pPr>
    </w:p>
    <w:p w14:paraId="047E4B48">
      <w:pPr>
        <w:pStyle w:val="21"/>
        <w:spacing w:before="0" w:after="0"/>
        <w:jc w:val="both"/>
        <w:rPr>
          <w:b w:val="0"/>
          <w:sz w:val="22"/>
          <w:szCs w:val="22"/>
          <w:lang w:val="en-US"/>
        </w:rPr>
      </w:pPr>
    </w:p>
    <w:p w14:paraId="07940DD0">
      <w:pPr>
        <w:pStyle w:val="21"/>
        <w:spacing w:before="0" w:after="0"/>
        <w:jc w:val="both"/>
        <w:rPr>
          <w:b w:val="0"/>
          <w:sz w:val="22"/>
          <w:szCs w:val="22"/>
          <w:lang w:val="en-US"/>
        </w:rPr>
      </w:pPr>
    </w:p>
    <w:p w14:paraId="2B9047DE">
      <w:pPr>
        <w:pStyle w:val="21"/>
        <w:spacing w:before="0" w:after="0"/>
        <w:jc w:val="both"/>
        <w:rPr>
          <w:b w:val="0"/>
          <w:sz w:val="22"/>
          <w:szCs w:val="22"/>
          <w:lang w:val="en-US"/>
        </w:rPr>
      </w:pPr>
    </w:p>
    <w:p w14:paraId="0FD804B1">
      <w:pPr>
        <w:pStyle w:val="21"/>
        <w:spacing w:before="0" w:after="0"/>
        <w:jc w:val="both"/>
        <w:rPr>
          <w:b w:val="0"/>
          <w:sz w:val="22"/>
          <w:szCs w:val="22"/>
          <w:lang w:val="en-US"/>
        </w:rPr>
      </w:pPr>
    </w:p>
    <w:p w14:paraId="44F09F26">
      <w:pPr>
        <w:pStyle w:val="21"/>
        <w:spacing w:before="0" w:after="0"/>
        <w:jc w:val="both"/>
        <w:rPr>
          <w:b w:val="0"/>
          <w:sz w:val="22"/>
          <w:szCs w:val="22"/>
        </w:rPr>
        <w:sectPr>
          <w:type w:val="continuous"/>
          <w:pgSz w:w="11907" w:h="16840"/>
          <w:pgMar w:top="1418" w:right="1418" w:bottom="1418" w:left="1701" w:header="851" w:footer="737" w:gutter="0"/>
          <w:cols w:space="708" w:num="2"/>
          <w:docGrid w:linePitch="360" w:charSpace="0"/>
        </w:sectPr>
      </w:pPr>
    </w:p>
    <w:p w14:paraId="0D9848B4">
      <w:pPr>
        <w:pStyle w:val="21"/>
        <w:spacing w:before="0" w:after="0"/>
        <w:jc w:val="both"/>
        <w:rPr>
          <w:b w:val="0"/>
          <w:sz w:val="22"/>
          <w:szCs w:val="22"/>
        </w:rPr>
      </w:pPr>
    </w:p>
    <w:sectPr>
      <w:type w:val="continuous"/>
      <w:pgSz w:w="11907" w:h="16840"/>
      <w:pgMar w:top="1418" w:right="1418" w:bottom="1418" w:left="1701" w:header="851"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MS Gothic"/>
    <w:panose1 w:val="00000000000000000000"/>
    <w:charset w:val="80"/>
    <w:family w:val="roman"/>
    <w:pitch w:val="default"/>
    <w:sig w:usb0="00000000" w:usb1="00000000" w:usb2="00000000" w:usb3="00000000" w:csb0="00000000" w:csb1="00000000"/>
  </w:font>
  <w:font w:name="DejaVu Sans">
    <w:altName w:val="MS Gothic"/>
    <w:panose1 w:val="00000000000000000000"/>
    <w:charset w:val="8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dvGulliv-R">
    <w:altName w:val="Yu Gothic"/>
    <w:panose1 w:val="00000000000000000000"/>
    <w:charset w:val="80"/>
    <w:family w:val="auto"/>
    <w:pitch w:val="default"/>
    <w:sig w:usb0="00000000" w:usb1="00000000" w:usb2="00000010" w:usb3="00000000" w:csb0="00020000" w:csb1="00000000"/>
  </w:font>
  <w:font w:name="CIDFont+F5">
    <w:altName w:val="Malgun Gothic"/>
    <w:panose1 w:val="00000000000000000000"/>
    <w:charset w:val="81"/>
    <w:family w:val="auto"/>
    <w:pitch w:val="default"/>
    <w:sig w:usb0="00000000" w:usb1="00000000" w:usb2="00000010" w:usb3="00000000" w:csb0="00080000" w:csb1="00000000"/>
  </w:font>
  <w:font w:name="Microsoft YaHei">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Malgun Gothic">
    <w:panose1 w:val="020B0503020000020004"/>
    <w:charset w:val="81"/>
    <w:family w:val="auto"/>
    <w:pitch w:val="default"/>
    <w:sig w:usb0="9000002F" w:usb1="29D77CFB" w:usb2="00000012" w:usb3="00000000" w:csb0="00080001" w:csb1="00000000"/>
  </w:font>
  <w:font w:name="Taken by Vultures Alternates De">
    <w:altName w:val="Segoe Print"/>
    <w:panose1 w:val="00000000000000000000"/>
    <w:charset w:val="00"/>
    <w:family w:val="auto"/>
    <w:pitch w:val="variable"/>
    <w:sig w:usb0="800000A7" w:usb1="5000004A" w:usb2="00000000" w:usb3="00000000" w:csb0="00000001" w:csb1="00000000"/>
  </w:font>
  <w:font w:name="Cambria Math">
    <w:panose1 w:val="02040503050406030204"/>
    <w:charset w:val="00"/>
    <w:family w:val="auto"/>
    <w:pitch w:val="variable"/>
    <w:sig w:usb0="E00006FF" w:usb1="420024FF" w:usb2="02000000" w:usb3="00000000" w:csb0="2000019F" w:csb1="00000000"/>
  </w:font>
  <w:font w:name="DengXian">
    <w:altName w:val="SimSun"/>
    <w:panose1 w:val="02010600030101010101"/>
    <w:charset w:val="86"/>
    <w:family w:val="auto"/>
    <w:pitch w:val="variable"/>
    <w:sig w:usb0="A00002BF" w:usb1="38CF7CFA" w:usb2="00000016" w:usb3="00000000" w:csb0="0004000F" w:csb1="00000000"/>
  </w:font>
  <w:font w:name="@DengXian">
    <w:altName w:val="SimSun"/>
    <w:panose1 w:val="02010600030101010101"/>
    <w:charset w:val="86"/>
    <w:family w:val="auto"/>
    <w:pitch w:val="variable"/>
    <w:sig w:usb0="A00002BF" w:usb1="38CF7CFA" w:usb2="00000016" w:usb3="00000000" w:csb0="0004000F" w:csb1="00000000"/>
  </w:font>
  <w:font w:name="@SimSun">
    <w:panose1 w:val="02010600030101010101"/>
    <w:charset w:val="86"/>
    <w:family w:val="auto"/>
    <w:pitch w:val="variable"/>
    <w:sig w:usb0="00000203" w:usb1="288F0000" w:usb2="0000000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4C94C">
    <w:pPr>
      <w:pStyle w:val="9"/>
      <w:jc w:val="right"/>
    </w:pPr>
    <w:r>
      <w:rPr>
        <w:rFonts w:ascii="Times New Roman" w:hAnsi="Times New Roman"/>
        <w:sz w:val="18"/>
        <w:szCs w:val="18"/>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sz w:val="18"/>
        <w:szCs w:val="18"/>
      </w:rPr>
      <mc:AlternateContent>
        <mc:Choice Requires="wps">
          <w:drawing>
            <wp:anchor distT="0" distB="0" distL="114300" distR="114300" simplePos="0" relativeHeight="251660288"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0D3643">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5pt;margin-top:2.1pt;height:32.25pt;width:334.5pt;z-index:251660288;mso-width-relative:page;mso-height-relative:page;" fillcolor="#FFFFFF [3201]" filled="t" stroked="f" coordsize="21600,21600" o:gfxdata="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mtX11AAAAAgBAAAPAAAAAAAAAAEAIAAAACIA&#10;AABkcnMvZG93bnJldi54bWxQSwECFAAUAAAACACHTuJA/tRkZUYCAACcBAAADgAAAAAAAAABACAA&#10;AAAjAQAAZHJzL2Uyb0RvYy54bWxQSwUGAAAAAAYABgBZAQAA2wUAAAAA&#10;">
              <v:fill on="t" focussize="0,0"/>
              <v:stroke on="f" weight="0.5pt"/>
              <v:imagedata o:title=""/>
              <o:lock v:ext="edit" aspectratio="f"/>
              <v:textbox>
                <w:txbxContent>
                  <w:p w14:paraId="190D3643">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t>3</w:t>
        </w:r>
        <w:r>
          <w:fldChar w:fldCharType="end"/>
        </w:r>
      </w:sdtContent>
    </w:sdt>
  </w:p>
  <w:p w14:paraId="39DDBE4C">
    <w:pPr>
      <w:pStyle w:val="9"/>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C9D25">
    <w:pPr>
      <w:pStyle w:val="11"/>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(Jurnal Ratri), Vol. xy, No. xz, hal. XX – XX, Juni dan Desember,</w:t>
    </w:r>
  </w:p>
  <w:p w14:paraId="0316717D">
    <w:pPr>
      <w:pStyle w:val="11"/>
      <w:tabs>
        <w:tab w:val="clear" w:pos="4680"/>
        <w:tab w:val="clear" w:pos="9360"/>
      </w:tabs>
      <w:rPr>
        <w:rFonts w:ascii="Times New Roman" w:hAnsi="Times New Roman"/>
        <w:b/>
        <w:sz w:val="20"/>
        <w:szCs w:val="20"/>
      </w:rPr>
    </w:pPr>
    <w:r>
      <w:rPr>
        <w:rFonts w:ascii="Times New Roman" w:hAnsi="Times New Roman"/>
        <w:b/>
        <w:sz w:val="18"/>
        <w:szCs w:val="18"/>
      </w:rPr>
      <w:t>p-ISSN 2715-0208; e-ISSN 2827-9328</w:t>
    </w:r>
  </w:p>
  <w:p w14:paraId="2C284E7F">
    <w:pPr>
      <w:pStyle w:val="11"/>
      <w:tabs>
        <w:tab w:val="clear" w:pos="4680"/>
        <w:tab w:val="clear" w:pos="9360"/>
      </w:tabs>
      <w:rPr>
        <w:rFonts w:ascii="Times New Roman" w:hAnsi="Times New Roman"/>
        <w:b/>
        <w:sz w:val="20"/>
        <w:szCs w:val="20"/>
      </w:rPr>
    </w:pPr>
    <w:r>
      <w:rPr>
        <w:rFonts w:ascii="Times New Roman" w:hAnsi="Times New Roman"/>
        <w:sz w:val="18"/>
        <w:szCs w:val="18"/>
      </w:rPr>
      <mc:AlternateContent>
        <mc:Choice Requires="wps">
          <w:drawing>
            <wp:anchor distT="0" distB="0" distL="114300" distR="114300" simplePos="0" relativeHeight="251659264" behindDoc="0" locked="0" layoutInCell="1" allowOverlap="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14:paraId="75CA9F46">
    <w:pPr>
      <w:pStyle w:val="11"/>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542D3"/>
    <w:multiLevelType w:val="multilevel"/>
    <w:tmpl w:val="064542D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rPr>
        <w:rFonts w:hint="default"/>
        <w:sz w:val="22"/>
        <w:szCs w:val="22"/>
      </w:r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AF03BC6"/>
    <w:multiLevelType w:val="multilevel"/>
    <w:tmpl w:val="0AF03BC6"/>
    <w:lvl w:ilvl="0" w:tentative="0">
      <w:start w:val="1"/>
      <w:numFmt w:val="decimal"/>
      <w:lvlText w:val="%1."/>
      <w:lvlJc w:val="left"/>
      <w:pPr>
        <w:ind w:left="720" w:hanging="360"/>
      </w:pPr>
      <w:rPr>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B53667B"/>
    <w:multiLevelType w:val="multilevel"/>
    <w:tmpl w:val="1B53667B"/>
    <w:lvl w:ilvl="0" w:tentative="0">
      <w:start w:val="1"/>
      <w:numFmt w:val="decimal"/>
      <w:lvlText w:val="%1."/>
      <w:lvlJc w:val="left"/>
      <w:pPr>
        <w:ind w:left="720" w:hanging="360"/>
      </w:pPr>
      <w:rPr>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B8042E1"/>
    <w:multiLevelType w:val="singleLevel"/>
    <w:tmpl w:val="1B8042E1"/>
    <w:lvl w:ilvl="0" w:tentative="0">
      <w:start w:val="1"/>
      <w:numFmt w:val="decimal"/>
      <w:lvlText w:val="%1."/>
      <w:lvlJc w:val="left"/>
      <w:pPr>
        <w:ind w:left="720" w:hanging="360"/>
      </w:pPr>
      <w:rPr>
        <w:rFonts w:hint="default"/>
        <w:b/>
      </w:rPr>
    </w:lvl>
  </w:abstractNum>
  <w:abstractNum w:abstractNumId="4">
    <w:nsid w:val="41552C83"/>
    <w:multiLevelType w:val="multilevel"/>
    <w:tmpl w:val="41552C83"/>
    <w:lvl w:ilvl="0" w:tentative="0">
      <w:start w:val="1"/>
      <w:numFmt w:val="decimal"/>
      <w:lvlText w:val="%1."/>
      <w:lvlJc w:val="left"/>
      <w:pPr>
        <w:ind w:left="644" w:hanging="360"/>
      </w:pPr>
      <w:rPr>
        <w:b w:val="0"/>
        <w:bCs w:val="0"/>
      </w:rPr>
    </w:lvl>
    <w:lvl w:ilvl="1" w:tentative="0">
      <w:start w:val="1"/>
      <w:numFmt w:val="decimal"/>
      <w:isLgl/>
      <w:lvlText w:val="%1.%2"/>
      <w:lvlJc w:val="left"/>
      <w:pPr>
        <w:ind w:left="824" w:hanging="540"/>
      </w:pPr>
      <w:rPr>
        <w:rFonts w:hint="default"/>
      </w:rPr>
    </w:lvl>
    <w:lvl w:ilvl="2" w:tentative="0">
      <w:start w:val="7"/>
      <w:numFmt w:val="decimal"/>
      <w:isLgl/>
      <w:lvlText w:val="%1.%2.%3"/>
      <w:lvlJc w:val="left"/>
      <w:pPr>
        <w:ind w:left="720" w:hanging="720"/>
      </w:pPr>
      <w:rPr>
        <w:rFonts w:hint="default"/>
      </w:rPr>
    </w:lvl>
    <w:lvl w:ilvl="3" w:tentative="0">
      <w:start w:val="1"/>
      <w:numFmt w:val="decimal"/>
      <w:isLgl/>
      <w:lvlText w:val="%1.%2.%3.%4"/>
      <w:lvlJc w:val="left"/>
      <w:pPr>
        <w:ind w:left="862" w:hanging="720"/>
      </w:pPr>
      <w:rPr>
        <w:rFonts w:hint="default"/>
      </w:rPr>
    </w:lvl>
    <w:lvl w:ilvl="4" w:tentative="0">
      <w:start w:val="1"/>
      <w:numFmt w:val="decimal"/>
      <w:isLgl/>
      <w:lvlText w:val="%1.%2.%3.%4.%5"/>
      <w:lvlJc w:val="left"/>
      <w:pPr>
        <w:ind w:left="1364" w:hanging="1080"/>
      </w:pPr>
      <w:rPr>
        <w:rFonts w:hint="default"/>
      </w:rPr>
    </w:lvl>
    <w:lvl w:ilvl="5" w:tentative="0">
      <w:start w:val="1"/>
      <w:numFmt w:val="decimal"/>
      <w:isLgl/>
      <w:lvlText w:val="%1.%2.%3.%4.%5.%6"/>
      <w:lvlJc w:val="left"/>
      <w:pPr>
        <w:ind w:left="1364" w:hanging="1080"/>
      </w:pPr>
      <w:rPr>
        <w:rFonts w:hint="default"/>
      </w:rPr>
    </w:lvl>
    <w:lvl w:ilvl="6" w:tentative="0">
      <w:start w:val="1"/>
      <w:numFmt w:val="decimal"/>
      <w:isLgl/>
      <w:lvlText w:val="%1.%2.%3.%4.%5.%6.%7"/>
      <w:lvlJc w:val="left"/>
      <w:pPr>
        <w:ind w:left="1724" w:hanging="1440"/>
      </w:pPr>
      <w:rPr>
        <w:rFonts w:hint="default"/>
      </w:rPr>
    </w:lvl>
    <w:lvl w:ilvl="7" w:tentative="0">
      <w:start w:val="1"/>
      <w:numFmt w:val="decimal"/>
      <w:isLgl/>
      <w:lvlText w:val="%1.%2.%3.%4.%5.%6.%7.%8"/>
      <w:lvlJc w:val="left"/>
      <w:pPr>
        <w:ind w:left="1724" w:hanging="1440"/>
      </w:pPr>
      <w:rPr>
        <w:rFonts w:hint="default"/>
      </w:rPr>
    </w:lvl>
    <w:lvl w:ilvl="8" w:tentative="0">
      <w:start w:val="1"/>
      <w:numFmt w:val="decimal"/>
      <w:isLgl/>
      <w:lvlText w:val="%1.%2.%3.%4.%5.%6.%7.%8.%9"/>
      <w:lvlJc w:val="left"/>
      <w:pPr>
        <w:ind w:left="2084" w:hanging="1800"/>
      </w:pPr>
      <w:rPr>
        <w:rFonts w:hint="default"/>
      </w:rPr>
    </w:lvl>
  </w:abstractNum>
  <w:abstractNum w:abstractNumId="5">
    <w:nsid w:val="546A34E7"/>
    <w:multiLevelType w:val="multilevel"/>
    <w:tmpl w:val="546A34E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2290324"/>
    <w:multiLevelType w:val="multilevel"/>
    <w:tmpl w:val="62290324"/>
    <w:lvl w:ilvl="0" w:tentative="0">
      <w:start w:val="1"/>
      <w:numFmt w:val="decimal"/>
      <w:lvlText w:val="%1"/>
      <w:lvlJc w:val="left"/>
      <w:pPr>
        <w:ind w:left="360" w:hanging="360"/>
      </w:pPr>
      <w:rPr>
        <w:rFonts w:hint="default"/>
      </w:rPr>
    </w:lvl>
    <w:lvl w:ilvl="1" w:tentative="0">
      <w:start w:val="1"/>
      <w:numFmt w:val="decimal"/>
      <w:lvlText w:val="%1.%2"/>
      <w:lvlJc w:val="left"/>
      <w:pPr>
        <w:ind w:left="927" w:hanging="360"/>
      </w:pPr>
      <w:rPr>
        <w:rFonts w:hint="default"/>
        <w:b/>
        <w:bCs/>
      </w:rPr>
    </w:lvl>
    <w:lvl w:ilvl="2" w:tentative="0">
      <w:start w:val="1"/>
      <w:numFmt w:val="decimal"/>
      <w:pStyle w:val="2"/>
      <w:lvlText w:val="%1.%2.%3"/>
      <w:lvlJc w:val="left"/>
      <w:pPr>
        <w:ind w:left="1854" w:hanging="720"/>
      </w:pPr>
      <w:rPr>
        <w:rFonts w:hint="default"/>
        <w:i w:val="0"/>
      </w:rPr>
    </w:lvl>
    <w:lvl w:ilvl="3" w:tentative="0">
      <w:start w:val="1"/>
      <w:numFmt w:val="decimal"/>
      <w:lvlText w:val="%1.%2.%3.%4"/>
      <w:lvlJc w:val="left"/>
      <w:pPr>
        <w:ind w:left="2421" w:hanging="720"/>
      </w:pPr>
      <w:rPr>
        <w:b/>
        <w:bCs w:val="0"/>
        <w:i w:val="0"/>
        <w:iCs w:val="0"/>
        <w:caps w:val="0"/>
        <w:smallCaps w:val="0"/>
        <w:strike w:val="0"/>
        <w:dstrike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lvlText w:val="%1.%2.%3.%4.%5"/>
      <w:lvlJc w:val="left"/>
      <w:pPr>
        <w:ind w:left="3348" w:hanging="1080"/>
      </w:pPr>
      <w:rPr>
        <w:rFonts w:hint="default"/>
      </w:rPr>
    </w:lvl>
    <w:lvl w:ilvl="5" w:tentative="0">
      <w:start w:val="1"/>
      <w:numFmt w:val="decimal"/>
      <w:lvlText w:val="%1.%2.%3.%4.%5.%6"/>
      <w:lvlJc w:val="left"/>
      <w:pPr>
        <w:ind w:left="3915" w:hanging="1080"/>
      </w:pPr>
      <w:rPr>
        <w:rFonts w:hint="default"/>
      </w:rPr>
    </w:lvl>
    <w:lvl w:ilvl="6" w:tentative="0">
      <w:start w:val="1"/>
      <w:numFmt w:val="decimal"/>
      <w:lvlText w:val="%1.%2.%3.%4.%5.%6.%7"/>
      <w:lvlJc w:val="left"/>
      <w:pPr>
        <w:ind w:left="4842" w:hanging="1440"/>
      </w:pPr>
      <w:rPr>
        <w:rFonts w:hint="default"/>
      </w:rPr>
    </w:lvl>
    <w:lvl w:ilvl="7" w:tentative="0">
      <w:start w:val="1"/>
      <w:numFmt w:val="decimal"/>
      <w:lvlText w:val="%1.%2.%3.%4.%5.%6.%7.%8"/>
      <w:lvlJc w:val="left"/>
      <w:pPr>
        <w:ind w:left="5409" w:hanging="1440"/>
      </w:pPr>
      <w:rPr>
        <w:rFonts w:hint="default"/>
      </w:rPr>
    </w:lvl>
    <w:lvl w:ilvl="8" w:tentative="0">
      <w:start w:val="1"/>
      <w:numFmt w:val="decimal"/>
      <w:lvlText w:val="%1.%2.%3.%4.%5.%6.%7.%8.%9"/>
      <w:lvlJc w:val="left"/>
      <w:pPr>
        <w:ind w:left="6336" w:hanging="1800"/>
      </w:pPr>
      <w:rPr>
        <w:rFonts w:hint="default"/>
      </w:rPr>
    </w:lvl>
  </w:abstractNum>
  <w:abstractNum w:abstractNumId="7">
    <w:nsid w:val="7F3142E5"/>
    <w:multiLevelType w:val="multilevel"/>
    <w:tmpl w:val="7F3142E5"/>
    <w:lvl w:ilvl="0" w:tentative="0">
      <w:start w:val="5"/>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3"/>
  </w:num>
  <w:num w:numId="3">
    <w:abstractNumId w:val="5"/>
  </w:num>
  <w:num w:numId="4">
    <w:abstractNumId w:val="4"/>
  </w:num>
  <w:num w:numId="5">
    <w:abstractNumId w:val="0"/>
  </w:num>
  <w:num w:numId="6">
    <w:abstractNumId w:val="7"/>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hideSpellingErrors/>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1D6C15"/>
    <w:rsid w:val="001F0271"/>
    <w:rsid w:val="00201938"/>
    <w:rsid w:val="00221BEE"/>
    <w:rsid w:val="0024472B"/>
    <w:rsid w:val="0027569D"/>
    <w:rsid w:val="003A0116"/>
    <w:rsid w:val="003A0A7E"/>
    <w:rsid w:val="003A4FD5"/>
    <w:rsid w:val="003B1FAD"/>
    <w:rsid w:val="003C5642"/>
    <w:rsid w:val="00431B84"/>
    <w:rsid w:val="004E7102"/>
    <w:rsid w:val="00507CDB"/>
    <w:rsid w:val="0052659B"/>
    <w:rsid w:val="00541140"/>
    <w:rsid w:val="005A2EE2"/>
    <w:rsid w:val="005C3D22"/>
    <w:rsid w:val="005E22AA"/>
    <w:rsid w:val="006C2BF1"/>
    <w:rsid w:val="007838C0"/>
    <w:rsid w:val="007C0FBD"/>
    <w:rsid w:val="00812ABA"/>
    <w:rsid w:val="0081438B"/>
    <w:rsid w:val="008D00C5"/>
    <w:rsid w:val="0093711E"/>
    <w:rsid w:val="009F0E60"/>
    <w:rsid w:val="00A227F4"/>
    <w:rsid w:val="00A933FB"/>
    <w:rsid w:val="00AF538F"/>
    <w:rsid w:val="00BC58A3"/>
    <w:rsid w:val="00BE61F2"/>
    <w:rsid w:val="00C32B1A"/>
    <w:rsid w:val="00C71CCC"/>
    <w:rsid w:val="00C9155F"/>
    <w:rsid w:val="00C962BE"/>
    <w:rsid w:val="00CA3828"/>
    <w:rsid w:val="00D21E7E"/>
    <w:rsid w:val="00DB71F1"/>
    <w:rsid w:val="00E4159C"/>
    <w:rsid w:val="00E54461"/>
    <w:rsid w:val="00E56AEB"/>
    <w:rsid w:val="00E71D81"/>
    <w:rsid w:val="00E73AC2"/>
    <w:rsid w:val="00ED69EC"/>
    <w:rsid w:val="00F25418"/>
    <w:rsid w:val="00F93D4E"/>
    <w:rsid w:val="00FC0411"/>
    <w:rsid w:val="00FF3B1A"/>
    <w:rsid w:val="153220D4"/>
    <w:rsid w:val="20F26FCF"/>
    <w:rsid w:val="39031F5D"/>
    <w:rsid w:val="4AB70EC1"/>
    <w:rsid w:val="50804EA2"/>
    <w:rsid w:val="55781EC6"/>
    <w:rsid w:val="72F524A8"/>
    <w:rsid w:val="735D0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3"/>
    <w:basedOn w:val="3"/>
    <w:next w:val="1"/>
    <w:unhideWhenUsed/>
    <w:qFormat/>
    <w:uiPriority w:val="9"/>
    <w:pPr>
      <w:numPr>
        <w:ilvl w:val="2"/>
        <w:numId w:val="1"/>
      </w:numPr>
      <w:spacing w:after="0" w:line="480" w:lineRule="auto"/>
      <w:ind w:left="709"/>
      <w:jc w:val="both"/>
      <w:outlineLvl w:val="2"/>
    </w:pPr>
    <w:rPr>
      <w:rFonts w:ascii="Times New Roman" w:hAnsi="Times New Roman" w:cs="Times New Roman"/>
      <w:b/>
      <w:sz w:val="24"/>
      <w:szCs w:val="24"/>
      <w:lang w:val="en-US"/>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0" w:type="dxa"/>
        <w:bottom w:w="0" w:type="dxa"/>
        <w:right w:w="100" w:type="dxa"/>
      </w:tblCellMar>
    </w:tblPr>
  </w:style>
  <w:style w:type="paragraph" w:styleId="3">
    <w:name w:val="List Paragraph"/>
    <w:basedOn w:val="1"/>
    <w:link w:val="19"/>
    <w:qFormat/>
    <w:uiPriority w:val="34"/>
    <w:pPr>
      <w:ind w:left="720"/>
      <w:contextualSpacing/>
    </w:pPr>
  </w:style>
  <w:style w:type="paragraph" w:styleId="6">
    <w:name w:val="Balloon Text"/>
    <w:basedOn w:val="1"/>
    <w:link w:val="18"/>
    <w:semiHidden/>
    <w:unhideWhenUsed/>
    <w:qFormat/>
    <w:uiPriority w:val="99"/>
    <w:pPr>
      <w:spacing w:after="0" w:line="240" w:lineRule="auto"/>
    </w:pPr>
    <w:rPr>
      <w:rFonts w:ascii="Tahoma" w:hAnsi="Tahoma" w:cs="Tahoma"/>
      <w:sz w:val="16"/>
      <w:szCs w:val="16"/>
    </w:rPr>
  </w:style>
  <w:style w:type="paragraph" w:styleId="7">
    <w:name w:val="caption"/>
    <w:basedOn w:val="1"/>
    <w:qFormat/>
    <w:uiPriority w:val="0"/>
    <w:pPr>
      <w:widowControl w:val="0"/>
      <w:suppressLineNumbers/>
      <w:suppressAutoHyphens/>
      <w:spacing w:before="120" w:after="120" w:line="240" w:lineRule="auto"/>
    </w:pPr>
    <w:rPr>
      <w:rFonts w:ascii="Liberation Serif" w:hAnsi="Liberation Serif" w:eastAsia="DejaVu Sans" w:cs="DejaVu Sans"/>
      <w:i/>
      <w:iCs/>
      <w:kern w:val="1"/>
      <w:sz w:val="24"/>
      <w:szCs w:val="24"/>
      <w:lang w:val="en-ZW" w:eastAsia="hi-IN" w:bidi="hi-IN"/>
    </w:rPr>
  </w:style>
  <w:style w:type="character" w:styleId="8">
    <w:name w:val="Emphasis"/>
    <w:basedOn w:val="4"/>
    <w:qFormat/>
    <w:uiPriority w:val="20"/>
    <w:rPr>
      <w:i/>
      <w:iCs/>
    </w:rPr>
  </w:style>
  <w:style w:type="paragraph" w:styleId="9">
    <w:name w:val="footer"/>
    <w:basedOn w:val="1"/>
    <w:link w:val="17"/>
    <w:unhideWhenUsed/>
    <w:uiPriority w:val="99"/>
    <w:pPr>
      <w:tabs>
        <w:tab w:val="center" w:pos="4680"/>
        <w:tab w:val="right" w:pos="9360"/>
      </w:tabs>
      <w:spacing w:after="0" w:line="240" w:lineRule="auto"/>
    </w:pPr>
  </w:style>
  <w:style w:type="character" w:styleId="10">
    <w:name w:val="footnote reference"/>
    <w:semiHidden/>
    <w:unhideWhenUsed/>
    <w:qFormat/>
    <w:uiPriority w:val="99"/>
    <w:rPr>
      <w:vertAlign w:val="superscript"/>
    </w:rPr>
  </w:style>
  <w:style w:type="paragraph" w:styleId="11">
    <w:name w:val="header"/>
    <w:basedOn w:val="1"/>
    <w:link w:val="16"/>
    <w:unhideWhenUsed/>
    <w:qFormat/>
    <w:uiPriority w:val="99"/>
    <w:pPr>
      <w:tabs>
        <w:tab w:val="center" w:pos="4680"/>
        <w:tab w:val="right" w:pos="9360"/>
      </w:tabs>
      <w:spacing w:after="0" w:line="240" w:lineRule="auto"/>
    </w:pPr>
  </w:style>
  <w:style w:type="character" w:styleId="12">
    <w:name w:val="Hyperlink"/>
    <w:basedOn w:val="4"/>
    <w:unhideWhenUsed/>
    <w:qFormat/>
    <w:uiPriority w:val="99"/>
    <w:rPr>
      <w:color w:val="0000FF" w:themeColor="hyperlink"/>
      <w:u w:val="single"/>
      <w14:textFill>
        <w14:solidFill>
          <w14:schemeClr w14:val="hlink"/>
        </w14:solidFill>
      </w14:textFill>
    </w:rPr>
  </w:style>
  <w:style w:type="character" w:styleId="13">
    <w:name w:val="Strong"/>
    <w:basedOn w:val="4"/>
    <w:qFormat/>
    <w:uiPriority w:val="22"/>
    <w:rPr>
      <w:b/>
      <w:bCs/>
    </w:rPr>
  </w:style>
  <w:style w:type="table" w:styleId="14">
    <w:name w:val="Table Grid"/>
    <w:basedOn w:val="5"/>
    <w:uiPriority w:val="39"/>
    <w:pPr>
      <w:spacing w:after="0" w:line="240" w:lineRule="auto"/>
      <w:jc w:val="both"/>
    </w:pPr>
    <w:rPr>
      <w:rFonts w:ascii="Times New Roman" w:hAnsi="Times New Roman"/>
      <w:sz w:val="24"/>
      <w:lang w:val="id-ID"/>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5">
    <w:name w:val="Light Shading Accent 4"/>
    <w:basedOn w:val="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16">
    <w:name w:val="Header Char"/>
    <w:basedOn w:val="4"/>
    <w:link w:val="11"/>
    <w:qFormat/>
    <w:uiPriority w:val="99"/>
  </w:style>
  <w:style w:type="character" w:customStyle="1" w:styleId="17">
    <w:name w:val="Footer Char"/>
    <w:basedOn w:val="4"/>
    <w:link w:val="9"/>
    <w:uiPriority w:val="99"/>
  </w:style>
  <w:style w:type="character" w:customStyle="1" w:styleId="18">
    <w:name w:val="Balloon Text Char"/>
    <w:basedOn w:val="4"/>
    <w:link w:val="6"/>
    <w:semiHidden/>
    <w:qFormat/>
    <w:uiPriority w:val="99"/>
    <w:rPr>
      <w:rFonts w:ascii="Tahoma" w:hAnsi="Tahoma" w:cs="Tahoma"/>
      <w:sz w:val="16"/>
      <w:szCs w:val="16"/>
    </w:rPr>
  </w:style>
  <w:style w:type="character" w:customStyle="1" w:styleId="19">
    <w:name w:val="List Paragraph Char"/>
    <w:link w:val="3"/>
    <w:qFormat/>
    <w:locked/>
    <w:uiPriority w:val="34"/>
  </w:style>
  <w:style w:type="paragraph" w:customStyle="1" w:styleId="20">
    <w:name w:val="icsm_addresses"/>
    <w:basedOn w:val="1"/>
    <w:uiPriority w:val="0"/>
    <w:pPr>
      <w:spacing w:after="120" w:line="240" w:lineRule="auto"/>
      <w:jc w:val="center"/>
    </w:pPr>
    <w:rPr>
      <w:rFonts w:ascii="Times New Roman" w:hAnsi="Times New Roman" w:eastAsia="Times New Roman" w:cs="Times New Roman"/>
      <w:i/>
      <w:sz w:val="16"/>
      <w:szCs w:val="20"/>
      <w:lang w:val="en-GB"/>
    </w:rPr>
  </w:style>
  <w:style w:type="paragraph" w:customStyle="1" w:styleId="21">
    <w:name w:val="icsm_heading1"/>
    <w:basedOn w:val="1"/>
    <w:qFormat/>
    <w:uiPriority w:val="0"/>
    <w:pPr>
      <w:spacing w:before="480" w:after="240" w:line="240" w:lineRule="auto"/>
    </w:pPr>
    <w:rPr>
      <w:rFonts w:ascii="Times New Roman" w:hAnsi="Times New Roman" w:eastAsia="Times New Roman" w:cs="Times New Roman"/>
      <w:b/>
      <w:sz w:val="20"/>
      <w:szCs w:val="20"/>
      <w:lang w:val="en-GB"/>
    </w:rPr>
  </w:style>
  <w:style w:type="paragraph" w:customStyle="1" w:styleId="22">
    <w:name w:val="Default"/>
    <w:qForma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paragraph" w:customStyle="1" w:styleId="23">
    <w:name w:val="icsm_bodytext"/>
    <w:basedOn w:val="1"/>
    <w:uiPriority w:val="0"/>
    <w:pPr>
      <w:spacing w:after="0" w:line="240" w:lineRule="auto"/>
      <w:ind w:firstLine="240"/>
      <w:jc w:val="both"/>
    </w:pPr>
    <w:rPr>
      <w:rFonts w:ascii="Times New Roman" w:hAnsi="Times New Roman" w:eastAsia="Times New Roman" w:cs="Times New Roman"/>
      <w:sz w:val="20"/>
      <w:szCs w:val="20"/>
      <w:lang w:val="en-GB"/>
    </w:rPr>
  </w:style>
  <w:style w:type="paragraph" w:customStyle="1" w:styleId="24">
    <w:name w:val="icsm_references"/>
    <w:basedOn w:val="1"/>
    <w:qFormat/>
    <w:uiPriority w:val="0"/>
    <w:pPr>
      <w:spacing w:after="0" w:line="240" w:lineRule="auto"/>
      <w:ind w:left="240" w:hanging="240"/>
    </w:pPr>
    <w:rPr>
      <w:rFonts w:ascii="Times New Roman" w:hAnsi="Times New Roman" w:eastAsia="Times New Roman" w:cs="Times New Roman"/>
      <w:sz w:val="16"/>
      <w:szCs w:val="20"/>
      <w:lang w:val="en-GB"/>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207FED-DEAF-4ADF-B591-A3C3B591A647}">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8</Pages>
  <Words>1314</Words>
  <Characters>7492</Characters>
  <Lines>62</Lines>
  <Paragraphs>17</Paragraphs>
  <TotalTime>0</TotalTime>
  <ScaleCrop>false</ScaleCrop>
  <LinksUpToDate>false</LinksUpToDate>
  <CharactersWithSpaces>8789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2022-06-18T14:06:00Z</dcterms:created>
  <dc:creator>ismail - [2010]</dc:creator>
  <cp:lastModifiedBy>Renny Izwar</cp:lastModifiedBy>
  <dcterms:modified xsi:type="dcterms:W3CDTF">2025-08-13T18:12:29Z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6C78B04BFB0F4C65A137A3047223E8C1_12</vt:lpwstr>
  </property>
</Properties>
</file>