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9E5" w:rsidRDefault="00B569E5" w:rsidP="00B569E5">
      <w:pPr>
        <w:pStyle w:val="icsmaddresses"/>
        <w:pBdr>
          <w:bottom w:val="double" w:sz="6" w:space="1" w:color="auto"/>
        </w:pBdr>
        <w:spacing w:after="0"/>
        <w:rPr>
          <w:b/>
          <w:i w:val="0"/>
          <w:sz w:val="24"/>
          <w:szCs w:val="24"/>
          <w:lang w:val="en-US"/>
        </w:rPr>
      </w:pPr>
      <w:r>
        <w:rPr>
          <w:b/>
          <w:i w:val="0"/>
          <w:sz w:val="24"/>
          <w:szCs w:val="24"/>
          <w:lang w:val="en-US"/>
        </w:rPr>
        <w:t xml:space="preserve">PENGARUH PROFITABILITAS, LEVERAGE, INTENSITAS ASET TETAP TERHADAP PENGHINDARAN PAJAK PADA PERUSAHAAN SEKTOR ENERGI YANG TERDAFTAR DI BURSA EFEK INDONESIA </w:t>
      </w:r>
    </w:p>
    <w:p w:rsidR="003C5642" w:rsidRDefault="00B569E5" w:rsidP="00B569E5">
      <w:pPr>
        <w:pStyle w:val="icsmaddresses"/>
        <w:pBdr>
          <w:bottom w:val="double" w:sz="6" w:space="1" w:color="auto"/>
        </w:pBdr>
        <w:spacing w:after="0"/>
        <w:rPr>
          <w:rFonts w:ascii="Cambria" w:hAnsi="Cambria"/>
          <w:i w:val="0"/>
          <w:sz w:val="28"/>
          <w:szCs w:val="28"/>
          <w:lang w:val="en-US"/>
        </w:rPr>
      </w:pPr>
      <w:r>
        <w:rPr>
          <w:b/>
          <w:i w:val="0"/>
          <w:sz w:val="22"/>
          <w:szCs w:val="22"/>
          <w:lang w:val="en-US"/>
        </w:rPr>
        <w:t>Azkia Aidillah Fitri</w:t>
      </w:r>
      <w:r w:rsidR="003C5642" w:rsidRPr="0027569D">
        <w:rPr>
          <w:b/>
          <w:i w:val="0"/>
          <w:sz w:val="22"/>
          <w:szCs w:val="22"/>
          <w:vertAlign w:val="superscript"/>
          <w:lang w:val="id-ID"/>
        </w:rPr>
        <w:t>1</w:t>
      </w:r>
      <w:r w:rsidR="003C5642" w:rsidRPr="0027569D">
        <w:rPr>
          <w:b/>
          <w:i w:val="0"/>
          <w:sz w:val="22"/>
          <w:szCs w:val="22"/>
          <w:lang w:val="en-US"/>
        </w:rPr>
        <w:t xml:space="preserve">, </w:t>
      </w:r>
      <w:r>
        <w:rPr>
          <w:b/>
          <w:i w:val="0"/>
          <w:sz w:val="22"/>
          <w:szCs w:val="22"/>
          <w:lang w:val="en-US"/>
        </w:rPr>
        <w:t>Yancik Syafitri</w:t>
      </w:r>
      <w:r w:rsidR="003C5642" w:rsidRPr="0027569D">
        <w:rPr>
          <w:b/>
          <w:i w:val="0"/>
          <w:sz w:val="22"/>
          <w:szCs w:val="22"/>
          <w:vertAlign w:val="superscript"/>
          <w:lang w:val="en-US"/>
        </w:rPr>
        <w:t>2</w:t>
      </w:r>
      <w:r>
        <w:rPr>
          <w:rFonts w:ascii="Cambria" w:hAnsi="Cambria"/>
          <w:i w:val="0"/>
          <w:sz w:val="28"/>
          <w:szCs w:val="28"/>
          <w:lang w:val="en-US"/>
        </w:rPr>
        <w:t>,</w:t>
      </w:r>
      <w:r>
        <w:rPr>
          <w:rFonts w:ascii="Cambria" w:hAnsi="Cambria"/>
          <w:i w:val="0"/>
          <w:sz w:val="22"/>
          <w:szCs w:val="22"/>
          <w:lang w:val="en-US"/>
        </w:rPr>
        <w:t xml:space="preserve"> </w:t>
      </w:r>
      <w:r w:rsidRPr="00B569E5">
        <w:rPr>
          <w:rFonts w:ascii="Cambria" w:hAnsi="Cambria"/>
          <w:b/>
          <w:bCs/>
          <w:i w:val="0"/>
          <w:sz w:val="22"/>
          <w:szCs w:val="22"/>
          <w:lang w:val="en-US"/>
        </w:rPr>
        <w:t>Crystha Armereo</w:t>
      </w:r>
      <w:r w:rsidRPr="00B569E5">
        <w:rPr>
          <w:rFonts w:ascii="Cambria" w:hAnsi="Cambria"/>
          <w:b/>
          <w:bCs/>
          <w:i w:val="0"/>
          <w:sz w:val="22"/>
          <w:szCs w:val="22"/>
          <w:vertAlign w:val="superscript"/>
          <w:lang w:val="en-US"/>
        </w:rPr>
        <w:t>3</w:t>
      </w:r>
      <w:r>
        <w:rPr>
          <w:rFonts w:ascii="Cambria" w:hAnsi="Cambria"/>
          <w:i w:val="0"/>
          <w:sz w:val="22"/>
          <w:szCs w:val="22"/>
          <w:vertAlign w:val="superscript"/>
          <w:lang w:val="en-US"/>
        </w:rPr>
        <w:t xml:space="preserve"> </w:t>
      </w:r>
    </w:p>
    <w:p w:rsidR="003C5642" w:rsidRPr="00D74149" w:rsidRDefault="003C5642" w:rsidP="003C5642">
      <w:pPr>
        <w:pStyle w:val="icsmaddresses"/>
        <w:pBdr>
          <w:bottom w:val="double" w:sz="6" w:space="1" w:color="auto"/>
        </w:pBdr>
        <w:spacing w:after="0"/>
        <w:rPr>
          <w:i w:val="0"/>
          <w:sz w:val="18"/>
          <w:szCs w:val="18"/>
          <w:lang w:val="en-US"/>
        </w:rPr>
      </w:pPr>
    </w:p>
    <w:p w:rsidR="00B569E5" w:rsidRDefault="003C5642" w:rsidP="00B569E5">
      <w:pPr>
        <w:pStyle w:val="icsmaddresses"/>
        <w:pBdr>
          <w:bottom w:val="double" w:sz="6" w:space="1" w:color="auto"/>
        </w:pBdr>
        <w:spacing w:after="0"/>
        <w:rPr>
          <w:rFonts w:asciiTheme="majorBidi" w:hAnsiTheme="majorBidi" w:cstheme="majorBidi"/>
          <w:sz w:val="20"/>
          <w:lang w:val="en-US"/>
        </w:rPr>
      </w:pPr>
      <w:r w:rsidRPr="00B569E5">
        <w:rPr>
          <w:rFonts w:asciiTheme="majorBidi" w:hAnsiTheme="majorBidi" w:cstheme="majorBidi"/>
          <w:sz w:val="20"/>
          <w:vertAlign w:val="superscript"/>
          <w:lang w:val="id-ID"/>
        </w:rPr>
        <w:t>1</w:t>
      </w:r>
      <w:r w:rsidR="00B569E5" w:rsidRPr="00B569E5">
        <w:rPr>
          <w:rFonts w:asciiTheme="majorBidi" w:hAnsiTheme="majorBidi" w:cstheme="majorBidi"/>
          <w:sz w:val="20"/>
          <w:vertAlign w:val="superscript"/>
          <w:lang w:val="en-US"/>
        </w:rPr>
        <w:t xml:space="preserve">23) </w:t>
      </w:r>
      <w:r w:rsidR="00B569E5">
        <w:rPr>
          <w:rFonts w:asciiTheme="majorBidi" w:hAnsiTheme="majorBidi" w:cstheme="majorBidi"/>
          <w:sz w:val="20"/>
          <w:lang w:val="en-US"/>
        </w:rPr>
        <w:t>Fakultas Ekonomi dan Bisnis, Universitas Tridinanti, Sumatera Selatan</w:t>
      </w:r>
    </w:p>
    <w:p w:rsidR="003C5642" w:rsidRPr="00A51965" w:rsidRDefault="003C5642" w:rsidP="00A51965">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id-ID"/>
        </w:rPr>
        <w:t xml:space="preserve"> </w:t>
      </w:r>
      <w:hyperlink r:id="rId8" w:history="1">
        <w:r w:rsidR="00A51965" w:rsidRPr="000C584F">
          <w:rPr>
            <w:rStyle w:val="Hyperlink"/>
            <w:rFonts w:ascii="Cambria" w:hAnsi="Cambria"/>
            <w:i w:val="0"/>
            <w:szCs w:val="16"/>
            <w:lang w:val="en-US"/>
          </w:rPr>
          <w:t>azkiadillahf@gmail.com</w:t>
        </w:r>
      </w:hyperlink>
      <w:r w:rsidR="00A51965">
        <w:rPr>
          <w:rFonts w:ascii="Cambria" w:hAnsi="Cambria"/>
          <w:i w:val="0"/>
          <w:szCs w:val="16"/>
          <w:lang w:val="en-US"/>
        </w:rP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sidR="00A51965">
        <w:rPr>
          <w:rFonts w:ascii="Cambria" w:hAnsi="Cambria"/>
          <w:i w:val="0"/>
          <w:szCs w:val="16"/>
          <w:lang w:val="en-US"/>
        </w:rPr>
        <w:t xml:space="preserve"> </w:t>
      </w:r>
      <w:hyperlink r:id="rId9" w:history="1">
        <w:r w:rsidR="00A51965" w:rsidRPr="000C584F">
          <w:rPr>
            <w:rStyle w:val="Hyperlink"/>
            <w:rFonts w:ascii="Cambria" w:hAnsi="Cambria"/>
            <w:i w:val="0"/>
            <w:szCs w:val="16"/>
            <w:lang w:val="en-US"/>
          </w:rPr>
          <w:t>yancik_syafitri@univ-tridinanti.ac.id</w:t>
        </w:r>
      </w:hyperlink>
      <w:r w:rsidR="00A51965">
        <w:rPr>
          <w:rFonts w:ascii="Cambria" w:hAnsi="Cambria"/>
          <w:i w:val="0"/>
          <w:szCs w:val="16"/>
          <w:lang w:val="en-US"/>
        </w:rPr>
        <w:t xml:space="preserve"> , </w:t>
      </w:r>
      <w:r w:rsidR="00A51965">
        <w:rPr>
          <w:rFonts w:ascii="Cambria" w:hAnsi="Cambria"/>
          <w:i w:val="0"/>
          <w:szCs w:val="16"/>
          <w:vertAlign w:val="superscript"/>
          <w:lang w:val="en-US"/>
        </w:rPr>
        <w:t>3)</w:t>
      </w:r>
      <w:r w:rsidR="00A51965">
        <w:rPr>
          <w:rFonts w:ascii="Cambria" w:hAnsi="Cambria"/>
          <w:i w:val="0"/>
          <w:szCs w:val="16"/>
          <w:lang w:val="en-US"/>
        </w:rPr>
        <w:t xml:space="preserve"> </w:t>
      </w:r>
      <w:hyperlink r:id="rId10" w:history="1">
        <w:r w:rsidR="00A51965" w:rsidRPr="000C584F">
          <w:rPr>
            <w:rStyle w:val="Hyperlink"/>
            <w:rFonts w:ascii="Cambria" w:hAnsi="Cambria"/>
            <w:i w:val="0"/>
            <w:szCs w:val="16"/>
            <w:lang w:val="en-US"/>
          </w:rPr>
          <w:t>crystha_armereo@univ-tridinanti.ac.id</w:t>
        </w:r>
      </w:hyperlink>
      <w:r w:rsidR="00A51965">
        <w:rPr>
          <w:rFonts w:ascii="Cambria" w:hAnsi="Cambria"/>
          <w:i w:val="0"/>
          <w:szCs w:val="16"/>
          <w:lang w:val="en-US"/>
        </w:rPr>
        <w:t xml:space="preserve"> </w:t>
      </w:r>
    </w:p>
    <w:p w:rsidR="003C5642" w:rsidRDefault="003C5642" w:rsidP="003C5642">
      <w:pPr>
        <w:pStyle w:val="icsmaddresses"/>
        <w:pBdr>
          <w:bottom w:val="double" w:sz="6" w:space="1" w:color="auto"/>
        </w:pBdr>
        <w:spacing w:after="0"/>
        <w:rPr>
          <w:rFonts w:ascii="Cambria" w:hAnsi="Cambria"/>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tblPr>
      <w:tblGrid>
        <w:gridCol w:w="2399"/>
        <w:gridCol w:w="252"/>
        <w:gridCol w:w="6245"/>
      </w:tblGrid>
      <w:tr w:rsidR="003C5642" w:rsidRPr="004E2A3E" w:rsidTr="000F5133">
        <w:tc>
          <w:tcPr>
            <w:tcW w:w="2970" w:type="dxa"/>
            <w:tcBorders>
              <w:top w:val="nil"/>
            </w:tcBorders>
          </w:tcPr>
          <w:p w:rsidR="003C5642" w:rsidRPr="004E2A3E" w:rsidRDefault="003C5642" w:rsidP="000F5133">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0F5133">
            <w:pPr>
              <w:pStyle w:val="icsmaddresses"/>
              <w:spacing w:after="0"/>
              <w:rPr>
                <w:lang w:val="en-US"/>
              </w:rPr>
            </w:pPr>
          </w:p>
        </w:tc>
        <w:tc>
          <w:tcPr>
            <w:tcW w:w="6930" w:type="dxa"/>
            <w:tcBorders>
              <w:top w:val="nil"/>
            </w:tcBorders>
          </w:tcPr>
          <w:p w:rsidR="003C5642" w:rsidRPr="004E2A3E" w:rsidRDefault="003C5642" w:rsidP="000F5133">
            <w:pPr>
              <w:pStyle w:val="icsmaddresses"/>
              <w:spacing w:after="0"/>
              <w:jc w:val="left"/>
              <w:rPr>
                <w:sz w:val="24"/>
                <w:szCs w:val="24"/>
                <w:lang w:val="en-US"/>
              </w:rPr>
            </w:pPr>
            <w:r w:rsidRPr="004E2A3E">
              <w:rPr>
                <w:sz w:val="24"/>
                <w:szCs w:val="24"/>
                <w:lang w:val="en-US"/>
              </w:rPr>
              <w:t>ABSTRAK</w:t>
            </w:r>
          </w:p>
        </w:tc>
      </w:tr>
      <w:tr w:rsidR="003C5642" w:rsidRPr="004E2A3E" w:rsidTr="000F5133">
        <w:trPr>
          <w:trHeight w:val="78"/>
        </w:trPr>
        <w:tc>
          <w:tcPr>
            <w:tcW w:w="2970" w:type="dxa"/>
            <w:tcBorders>
              <w:bottom w:val="nil"/>
            </w:tcBorders>
          </w:tcPr>
          <w:p w:rsidR="003C5642" w:rsidRPr="004E2A3E" w:rsidRDefault="003C5642" w:rsidP="000F5133">
            <w:pPr>
              <w:pStyle w:val="icsmaddresses"/>
              <w:spacing w:after="0"/>
              <w:rPr>
                <w:rFonts w:ascii="Cambria" w:hAnsi="Cambria"/>
                <w:lang w:val="en-US"/>
              </w:rPr>
            </w:pPr>
          </w:p>
        </w:tc>
        <w:tc>
          <w:tcPr>
            <w:tcW w:w="270" w:type="dxa"/>
            <w:tcBorders>
              <w:top w:val="nil"/>
              <w:bottom w:val="nil"/>
            </w:tcBorders>
          </w:tcPr>
          <w:p w:rsidR="003C5642" w:rsidRPr="004E2A3E" w:rsidRDefault="003C5642" w:rsidP="000F5133">
            <w:pPr>
              <w:pStyle w:val="icsmaddresses"/>
              <w:spacing w:after="0"/>
              <w:rPr>
                <w:rFonts w:ascii="Cambria" w:hAnsi="Cambria"/>
                <w:lang w:val="en-US"/>
              </w:rPr>
            </w:pPr>
          </w:p>
        </w:tc>
        <w:tc>
          <w:tcPr>
            <w:tcW w:w="6930" w:type="dxa"/>
            <w:tcBorders>
              <w:bottom w:val="nil"/>
            </w:tcBorders>
          </w:tcPr>
          <w:p w:rsidR="003C5642" w:rsidRPr="004E2A3E" w:rsidRDefault="003C5642" w:rsidP="000F5133">
            <w:pPr>
              <w:pStyle w:val="icsmaddresses"/>
              <w:spacing w:after="0"/>
              <w:rPr>
                <w:rFonts w:ascii="Cambria" w:hAnsi="Cambria"/>
                <w:lang w:val="en-US"/>
              </w:rPr>
            </w:pPr>
          </w:p>
        </w:tc>
      </w:tr>
      <w:tr w:rsidR="003C5642" w:rsidRPr="004E2A3E" w:rsidTr="000F5133">
        <w:tc>
          <w:tcPr>
            <w:tcW w:w="2970" w:type="dxa"/>
            <w:tcBorders>
              <w:top w:val="nil"/>
              <w:bottom w:val="single" w:sz="4" w:space="0" w:color="auto"/>
            </w:tcBorders>
          </w:tcPr>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0F5133">
            <w:pPr>
              <w:autoSpaceDE w:val="0"/>
              <w:autoSpaceDN w:val="0"/>
              <w:adjustRightInd w:val="0"/>
              <w:spacing w:after="0" w:line="240" w:lineRule="auto"/>
              <w:ind w:right="-108"/>
              <w:rPr>
                <w:rFonts w:ascii="Cambria" w:hAnsi="Cambria" w:cs="AdvGulliv-R"/>
                <w:sz w:val="13"/>
                <w:szCs w:val="13"/>
              </w:rPr>
            </w:pP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0F5133">
            <w:pPr>
              <w:autoSpaceDE w:val="0"/>
              <w:autoSpaceDN w:val="0"/>
              <w:adjustRightInd w:val="0"/>
              <w:spacing w:after="0" w:line="240" w:lineRule="auto"/>
              <w:ind w:right="-108"/>
              <w:rPr>
                <w:rFonts w:ascii="Cambria" w:hAnsi="Cambria" w:cs="AdvGulliv-R"/>
                <w:sz w:val="13"/>
                <w:szCs w:val="13"/>
              </w:rPr>
            </w:pP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0F5133">
            <w:pPr>
              <w:autoSpaceDE w:val="0"/>
              <w:autoSpaceDN w:val="0"/>
              <w:adjustRightInd w:val="0"/>
              <w:spacing w:after="0" w:line="240" w:lineRule="auto"/>
              <w:ind w:right="-108"/>
              <w:rPr>
                <w:rFonts w:ascii="Cambria" w:hAnsi="Cambria" w:cs="AdvGulliv-R"/>
                <w:sz w:val="13"/>
                <w:szCs w:val="13"/>
              </w:rPr>
            </w:pPr>
          </w:p>
          <w:p w:rsidR="003C5642" w:rsidRPr="004E2A3E"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0F513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0F5133">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0F5133">
            <w:pPr>
              <w:pStyle w:val="icsmaddresses"/>
              <w:spacing w:after="0"/>
              <w:rPr>
                <w:rFonts w:ascii="Cambria" w:hAnsi="Cambria"/>
                <w:lang w:val="en-US"/>
              </w:rPr>
            </w:pPr>
          </w:p>
        </w:tc>
        <w:tc>
          <w:tcPr>
            <w:tcW w:w="6930" w:type="dxa"/>
            <w:tcBorders>
              <w:top w:val="nil"/>
              <w:bottom w:val="single" w:sz="4" w:space="0" w:color="auto"/>
            </w:tcBorders>
          </w:tcPr>
          <w:p w:rsidR="003C5642" w:rsidRPr="003A2796" w:rsidRDefault="00A51965" w:rsidP="00A51965">
            <w:pPr>
              <w:spacing w:after="0" w:line="240" w:lineRule="auto"/>
              <w:jc w:val="both"/>
              <w:rPr>
                <w:rFonts w:ascii="Times New Roman" w:hAnsi="Times New Roman" w:cs="Times New Roman"/>
                <w:sz w:val="20"/>
                <w:szCs w:val="20"/>
              </w:rPr>
            </w:pPr>
            <w:r w:rsidRPr="003A2796">
              <w:rPr>
                <w:rFonts w:ascii="Times New Roman" w:hAnsi="Times New Roman" w:cs="Times New Roman"/>
                <w:bCs/>
                <w:sz w:val="20"/>
                <w:szCs w:val="20"/>
              </w:rPr>
              <w:t>Penelitian ini bertujuan untuk mengetahui Pengaruh Profitabilitas, Leverage dan Intensitas Aset Tetap terhadap Penghindaran Pajak Pada Perusahaan Sektor Energi yang terdaftar di Bursa Efek Indonesia. Jumlah populasi pada penelitian ini sebanyak 90 perusahaan. Berdasarkan teknik purposive sampling diperoleh 15 perusahaan sebagai sampel dalam teknik analisis data. Hasil penelitian ditemukan Profitabilitas, Leverage dan Intensitas Aset Tetap berpengaruh secara simultan terhadap Penghindaran Pajak. Profitabilitas berpengaruh secara parsial terhadap Penghindaran Pajak, Leverage berpengaruh secara parsial terhadap Penghindaran Pajak dan Intensitas Aset Tetap berpengaruh secara parsial terhadap Penghindaran Pajak.</w:t>
            </w:r>
            <w:r w:rsidRPr="003A2796">
              <w:rPr>
                <w:rFonts w:ascii="Times New Roman" w:hAnsi="Times New Roman" w:cs="Times New Roman"/>
                <w:b/>
                <w:sz w:val="20"/>
                <w:szCs w:val="20"/>
              </w:rPr>
              <w:t xml:space="preserve"> </w:t>
            </w:r>
          </w:p>
          <w:p w:rsidR="003C5642" w:rsidRPr="00B569E5" w:rsidRDefault="00A51965" w:rsidP="00A51965">
            <w:pPr>
              <w:tabs>
                <w:tab w:val="left" w:pos="4911"/>
              </w:tabs>
              <w:spacing w:after="0" w:line="240" w:lineRule="auto"/>
              <w:jc w:val="both"/>
              <w:rPr>
                <w:rFonts w:ascii="Cambria" w:hAnsi="Cambria"/>
                <w:lang w:val="id-ID"/>
              </w:rPr>
            </w:pPr>
            <w:r>
              <w:rPr>
                <w:rFonts w:ascii="Cambria" w:hAnsi="Cambria"/>
                <w:lang w:val="id-ID"/>
              </w:rPr>
              <w:tab/>
            </w:r>
          </w:p>
          <w:p w:rsidR="003C5642" w:rsidRPr="00A51965" w:rsidRDefault="003C5642" w:rsidP="00A51965">
            <w:pPr>
              <w:pStyle w:val="icsmaddresses"/>
              <w:spacing w:after="0"/>
              <w:jc w:val="left"/>
              <w:rPr>
                <w:rFonts w:ascii="Cambria" w:hAnsi="Cambria"/>
                <w:lang w:val="en-US"/>
              </w:rPr>
            </w:pPr>
            <w:r w:rsidRPr="004E2A3E">
              <w:rPr>
                <w:rFonts w:ascii="Cambria" w:hAnsi="Cambria"/>
                <w:b/>
                <w:i w:val="0"/>
                <w:lang w:val="id-ID"/>
              </w:rPr>
              <w:t>Kata</w:t>
            </w:r>
            <w:r w:rsidRPr="00B569E5">
              <w:rPr>
                <w:rFonts w:ascii="Cambria" w:hAnsi="Cambria"/>
                <w:b/>
                <w:i w:val="0"/>
                <w:lang w:val="id-ID"/>
              </w:rPr>
              <w:t xml:space="preserve">kunci: </w:t>
            </w:r>
            <w:r w:rsidR="00A51965" w:rsidRPr="00A51965">
              <w:rPr>
                <w:rFonts w:ascii="Cambria" w:hAnsi="Cambria"/>
                <w:b/>
                <w:i w:val="0"/>
                <w:lang w:val="id-ID"/>
              </w:rPr>
              <w:t xml:space="preserve"> </w:t>
            </w:r>
            <w:r w:rsidR="00A51965" w:rsidRPr="00A51965">
              <w:rPr>
                <w:rFonts w:ascii="Cambria" w:hAnsi="Cambria"/>
                <w:bCs/>
                <w:i w:val="0"/>
                <w:lang w:val="id-ID"/>
              </w:rPr>
              <w:t>Profi</w:t>
            </w:r>
            <w:r w:rsidR="00A51965" w:rsidRPr="00A51965">
              <w:rPr>
                <w:rFonts w:ascii="Cambria" w:hAnsi="Cambria"/>
                <w:bCs/>
                <w:i w:val="0"/>
                <w:lang w:val="en-US"/>
              </w:rPr>
              <w:t xml:space="preserve">tabilitas, </w:t>
            </w:r>
            <w:r w:rsidR="00A51965" w:rsidRPr="00A51965">
              <w:rPr>
                <w:rFonts w:ascii="Cambria" w:hAnsi="Cambria"/>
                <w:bCs/>
                <w:iCs/>
                <w:lang w:val="en-US"/>
              </w:rPr>
              <w:t>Leverage,</w:t>
            </w:r>
            <w:r w:rsidR="00A51965" w:rsidRPr="00A51965">
              <w:rPr>
                <w:rFonts w:ascii="Cambria" w:hAnsi="Cambria"/>
                <w:bCs/>
                <w:i w:val="0"/>
                <w:lang w:val="en-US"/>
              </w:rPr>
              <w:t xml:space="preserve"> Intensitas Aset Tetap, Penghindaran Pajak</w:t>
            </w:r>
            <w:r w:rsidR="00A51965">
              <w:rPr>
                <w:rFonts w:ascii="Cambria" w:hAnsi="Cambria"/>
                <w:b/>
                <w:i w:val="0"/>
                <w:lang w:val="en-US"/>
              </w:rPr>
              <w:t xml:space="preserve"> </w:t>
            </w:r>
          </w:p>
          <w:p w:rsidR="003C5642" w:rsidRPr="004E2A3E" w:rsidRDefault="00A51965" w:rsidP="00A51965">
            <w:pPr>
              <w:tabs>
                <w:tab w:val="left" w:pos="1569"/>
              </w:tabs>
              <w:spacing w:after="0" w:line="240" w:lineRule="auto"/>
              <w:jc w:val="both"/>
              <w:rPr>
                <w:rFonts w:ascii="Cambria" w:hAnsi="Cambria"/>
              </w:rPr>
            </w:pPr>
            <w:r>
              <w:rPr>
                <w:rFonts w:ascii="Cambria" w:hAnsi="Cambria"/>
              </w:rPr>
              <w:tab/>
            </w:r>
          </w:p>
          <w:p w:rsidR="003C5642" w:rsidRDefault="003C5642" w:rsidP="000F5133">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4E2A3E" w:rsidRDefault="003C5642" w:rsidP="000F5133">
            <w:pPr>
              <w:spacing w:after="0" w:line="240" w:lineRule="auto"/>
              <w:jc w:val="both"/>
              <w:rPr>
                <w:rFonts w:ascii="Cambria" w:hAnsi="Cambria"/>
              </w:rPr>
            </w:pPr>
          </w:p>
          <w:p w:rsidR="003A2796" w:rsidRPr="003A2796" w:rsidRDefault="003A2796" w:rsidP="003A2796">
            <w:pPr>
              <w:spacing w:after="0" w:line="240" w:lineRule="auto"/>
              <w:jc w:val="both"/>
              <w:rPr>
                <w:rStyle w:val="q4iawc"/>
                <w:rFonts w:ascii="Times New Roman" w:hAnsi="Times New Roman" w:cs="Times New Roman"/>
                <w:i/>
                <w:sz w:val="20"/>
                <w:szCs w:val="20"/>
              </w:rPr>
            </w:pPr>
            <w:r w:rsidRPr="003A2796">
              <w:rPr>
                <w:rFonts w:ascii="Times New Roman" w:hAnsi="Times New Roman" w:cs="Times New Roman"/>
                <w:bCs/>
                <w:i/>
                <w:sz w:val="20"/>
                <w:szCs w:val="20"/>
              </w:rPr>
              <w:t>This study aims to determine the effect of Profitability, Leverage, Fixed Asset Intensity on Tax Avoidance in The Energy Sector Listed on The Indonesia Stock Exchange. The population in this study was 90 companies. Based on the purposive sampling technique 15 companies were obtained as samples in the data analysis technique research. The results of the study found that Profitability, Leverage and Fixed Asset Intensity simultaneously influenced Tax Avoidance. Profitability partially influenced Tax Avoidance, Leverage partially influenced Tax Avoidance and Fixed Asset Intensity partially influenced Tax Avoidance.</w:t>
            </w:r>
            <w:r w:rsidRPr="003A2796">
              <w:rPr>
                <w:rFonts w:ascii="Times New Roman" w:hAnsi="Times New Roman" w:cs="Times New Roman"/>
                <w:b/>
                <w:i/>
                <w:sz w:val="20"/>
                <w:szCs w:val="20"/>
              </w:rPr>
              <w:t xml:space="preserve"> </w:t>
            </w:r>
          </w:p>
          <w:p w:rsidR="003C5642" w:rsidRPr="004E2A3E" w:rsidRDefault="003C5642" w:rsidP="000F5133">
            <w:pPr>
              <w:spacing w:after="0" w:line="240" w:lineRule="auto"/>
              <w:jc w:val="both"/>
              <w:rPr>
                <w:rFonts w:ascii="Cambria" w:hAnsi="Cambria"/>
              </w:rPr>
            </w:pPr>
          </w:p>
          <w:p w:rsidR="003C5642" w:rsidRPr="003A2796" w:rsidRDefault="003C5642" w:rsidP="003A2796">
            <w:pPr>
              <w:spacing w:after="0" w:line="240" w:lineRule="auto"/>
              <w:ind w:left="1134" w:hanging="1134"/>
              <w:jc w:val="both"/>
              <w:rPr>
                <w:rFonts w:asciiTheme="majorHAnsi" w:eastAsia="Times New Roman" w:hAnsiTheme="majorHAnsi" w:cs="Times New Roman"/>
                <w:i/>
                <w:sz w:val="16"/>
                <w:szCs w:val="16"/>
              </w:rPr>
            </w:pPr>
            <w:r w:rsidRPr="003A2796">
              <w:rPr>
                <w:rFonts w:asciiTheme="majorHAnsi" w:hAnsiTheme="majorHAnsi"/>
                <w:b/>
                <w:sz w:val="16"/>
                <w:szCs w:val="16"/>
              </w:rPr>
              <w:t>Keywords:</w:t>
            </w:r>
            <w:r w:rsidR="003A2796" w:rsidRPr="003A2796">
              <w:rPr>
                <w:rFonts w:asciiTheme="majorHAnsi" w:hAnsiTheme="majorHAnsi"/>
                <w:b/>
                <w:i/>
                <w:sz w:val="16"/>
                <w:szCs w:val="16"/>
              </w:rPr>
              <w:t xml:space="preserve"> </w:t>
            </w:r>
            <w:r w:rsidR="003A2796" w:rsidRPr="003A2796">
              <w:rPr>
                <w:rStyle w:val="q4iawc"/>
                <w:rFonts w:asciiTheme="majorHAnsi" w:hAnsiTheme="majorHAnsi" w:cs="Times New Roman"/>
                <w:i/>
                <w:sz w:val="16"/>
                <w:szCs w:val="16"/>
              </w:rPr>
              <w:t>Profitability; Leverage; Fixed Asset Intensity; Tax Avoidance.</w:t>
            </w:r>
          </w:p>
          <w:p w:rsidR="00AF538F" w:rsidRPr="004E2A3E" w:rsidRDefault="00AF538F" w:rsidP="000F5133">
            <w:pPr>
              <w:spacing w:after="0" w:line="240" w:lineRule="auto"/>
              <w:jc w:val="both"/>
              <w:rPr>
                <w:rFonts w:ascii="Cambria" w:hAnsi="Cambria"/>
              </w:rPr>
            </w:pPr>
          </w:p>
          <w:p w:rsidR="003C5642" w:rsidRPr="004E2A3E" w:rsidRDefault="003C5642" w:rsidP="000F5133">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52659B" w:rsidRPr="00044CE4" w:rsidRDefault="0052659B" w:rsidP="001F2E9B">
      <w:pPr>
        <w:pStyle w:val="icsmheading1"/>
        <w:numPr>
          <w:ilvl w:val="0"/>
          <w:numId w:val="20"/>
        </w:numPr>
        <w:spacing w:before="0" w:after="0"/>
        <w:ind w:left="567" w:hanging="567"/>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1F2E9B" w:rsidRPr="001F2E9B" w:rsidRDefault="001F2E9B" w:rsidP="001F2E9B">
      <w:pPr>
        <w:spacing w:after="0"/>
        <w:ind w:firstLine="567"/>
        <w:jc w:val="both"/>
        <w:rPr>
          <w:rFonts w:asciiTheme="majorBidi" w:hAnsiTheme="majorBidi" w:cstheme="majorBidi"/>
        </w:rPr>
      </w:pPr>
      <w:r>
        <w:rPr>
          <w:rFonts w:asciiTheme="majorBidi" w:hAnsiTheme="majorBidi" w:cstheme="majorBidi"/>
        </w:rPr>
        <w:t xml:space="preserve">Berdasarkan </w:t>
      </w:r>
      <w:r w:rsidRPr="001F2E9B">
        <w:rPr>
          <w:rFonts w:asciiTheme="majorBidi" w:hAnsiTheme="majorBidi" w:cstheme="majorBidi"/>
        </w:rPr>
        <w:t>Undang-Undang Ketentuan Umum dan Tata Cara Perpajakan (UU KUP), pajak adalah kontribusi wajib bagi orang pribadi atau badan kepada Negara yang bersifat memaksa berdasarkan Undang-Undang, tanpa imbalan secara langsung dan digunakan sebagai keperluan Negara (</w:t>
      </w:r>
      <w:hyperlink r:id="rId13" w:history="1">
        <w:r w:rsidRPr="001F2E9B">
          <w:rPr>
            <w:rStyle w:val="Hyperlink"/>
            <w:rFonts w:asciiTheme="majorBidi" w:hAnsiTheme="majorBidi" w:cstheme="majorBidi"/>
          </w:rPr>
          <w:t>www.pajak.go.id</w:t>
        </w:r>
      </w:hyperlink>
      <w:r w:rsidRPr="001F2E9B">
        <w:rPr>
          <w:rFonts w:asciiTheme="majorBidi" w:hAnsiTheme="majorBidi" w:cstheme="majorBidi"/>
        </w:rPr>
        <w:t xml:space="preserve">, 2025). Kontribusi pajak sangat dibutuhkan bagi Negara Indonesia karena membantu dalam pembangunan </w:t>
      </w:r>
      <w:r w:rsidRPr="001F2E9B">
        <w:rPr>
          <w:rFonts w:asciiTheme="majorBidi" w:hAnsiTheme="majorBidi" w:cstheme="majorBidi"/>
        </w:rPr>
        <w:lastRenderedPageBreak/>
        <w:t xml:space="preserve">Negara, infrastruktur serta kemakmuran rakyat (Sutanto, dkk., 2024). Keberadaan pajak masih dianggap beban bagi beberapa perusahaan karena mengakibatkan jumlah pendapatan atau keuntungan yang diterima berkurang sehingga ada kemungkinan perusahaan melakukan penghindaran pajak. </w:t>
      </w:r>
    </w:p>
    <w:p w:rsidR="001F2E9B" w:rsidRPr="001F2E9B" w:rsidRDefault="001F2E9B" w:rsidP="001F2E9B">
      <w:pPr>
        <w:spacing w:after="0"/>
        <w:ind w:firstLine="567"/>
        <w:jc w:val="both"/>
        <w:rPr>
          <w:rFonts w:asciiTheme="majorBidi" w:hAnsiTheme="majorBidi" w:cstheme="majorBidi"/>
        </w:rPr>
      </w:pPr>
      <w:r w:rsidRPr="001F2E9B">
        <w:rPr>
          <w:rFonts w:asciiTheme="majorBidi" w:hAnsiTheme="majorBidi" w:cstheme="majorBidi"/>
        </w:rPr>
        <w:t xml:space="preserve">Penghindaran pajak adalah pengaturan hukum untuk operasi wajib pajak agar mengurangi kewajiban pajak yang ditanggung oleh wajib pajak (Pajak.go.id, 2023). Perusahaan melakukan penghindaran </w:t>
      </w:r>
      <w:r w:rsidRPr="001F2E9B">
        <w:rPr>
          <w:rFonts w:asciiTheme="majorBidi" w:hAnsiTheme="majorBidi" w:cstheme="majorBidi"/>
        </w:rPr>
        <w:lastRenderedPageBreak/>
        <w:t xml:space="preserve">pajak sebagai upaya yang aman bagi wajib pajak dengan memanfaatkan kelemahan peraturan perundang-undangan tanpa menentang ketentuan perpajakan yang berlaku (Suciarti, dkk., 2020).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t xml:space="preserve">Menurut Pratiwi &amp; Kusumaningsih (2020) perusahaan sebagai wajib pajak menganggap pajak sebagai sesuatu yang dapat menghambat tujuannya yaitu memperoleh keuntungan. Tingginya beban pajak yang harus dibayarkan mendorong perusahaan untuk mengelola kewajiban pajaknya secara efisien melalui pajak yang legal, namun pemerintah tidak mendukungnya karena tindakan itu menyebabkan kerugian yang besar bagi pemerintah (Malik, dkk., 2022).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t xml:space="preserve">Fenomena yang berkaitan dengan kasus penghindaran pajak di Indonesia yaitu terjadi di PT. Toba Pulp Lestari yang melakukan manipulasi data Ekspor Pulp Larut mengakibatkan kerugian pajak senilai Rp1,9 T. Dari praktik tersebut, forum menghitung dugaan pengalihan keuntungan sebesar Rp4,23 T sepanjang 2007-2016 (betahita.id,2020). Kemudian terjadi di PT Adaro Energy Tbk telah melakukan praktik penghindaran pajak dengan melakukan pengalihan keuntungan perusahaannya yang berada di Singapura sejak 2009-2017. Dari praktik tersebut, mengurangi tagihan pajaknya di Indonesia hampir 14 juta US$ setiap tahunnya (globalwitness, 2019).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t xml:space="preserve">Menurut Kern dan Morris (1992) ETR </w:t>
      </w:r>
      <w:r w:rsidRPr="001F2E9B">
        <w:rPr>
          <w:rFonts w:ascii="Times New Roman" w:hAnsi="Times New Roman" w:cs="Times New Roman"/>
          <w:i/>
          <w:iCs/>
        </w:rPr>
        <w:t>(Effective Tax Rate)</w:t>
      </w:r>
      <w:r w:rsidRPr="001F2E9B">
        <w:rPr>
          <w:rFonts w:ascii="Times New Roman" w:hAnsi="Times New Roman" w:cs="Times New Roman"/>
        </w:rPr>
        <w:t xml:space="preserve"> adalah indikator yang digunakan oleh para pihak berkepentingan untuk membuat keputusan sebagai salah satu acuan untuk membuat sistem pajak perusahaan. Perusahaan yang terindikasi melakukan praktik penghindaran pajak akan memiliki rasio ETR yang rendah. Melalui pengukuran ETR, potensi penghindaran pajak dalam suatu perusahaan dapat diidentifikasi secara lebih akurat.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t xml:space="preserve">Profitabilitas adalah gambaran kemampuan suatu perusahaan untuk </w:t>
      </w:r>
      <w:r w:rsidRPr="001F2E9B">
        <w:rPr>
          <w:rFonts w:ascii="Times New Roman" w:hAnsi="Times New Roman" w:cs="Times New Roman"/>
        </w:rPr>
        <w:lastRenderedPageBreak/>
        <w:t xml:space="preserve">memperoleh keuntungan melalui sumber yang ada seperti penjualan, total aktiva, maupun modal sendiri. Menurut (Marsella &amp; Suhartono, 2019) tingkat penjualan cenderung berbanding lurus dengan pajak yang dibayarkan, sehingga perusahaan yang memiliki keuntungan yang tinggi cenderung memiliki beban pajak yang tinggi pula. Semakin tinggi profitabilitas maka semakin meningkatnya </w:t>
      </w:r>
      <w:r w:rsidRPr="001F2E9B">
        <w:rPr>
          <w:rFonts w:ascii="Times New Roman" w:hAnsi="Times New Roman" w:cs="Times New Roman"/>
          <w:i/>
          <w:iCs/>
        </w:rPr>
        <w:t>Effective Tax Rate</w:t>
      </w:r>
      <w:r w:rsidRPr="001F2E9B">
        <w:rPr>
          <w:rFonts w:ascii="Times New Roman" w:hAnsi="Times New Roman" w:cs="Times New Roman"/>
        </w:rPr>
        <w:t xml:space="preserve"> (ETR) yang dihasilkan. Sehingga hal ini mendorong perusahaan melakukan praktik penghindaran pajak.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i/>
          <w:iCs/>
        </w:rPr>
        <w:t>Leverage</w:t>
      </w:r>
      <w:r w:rsidRPr="001F2E9B">
        <w:rPr>
          <w:rFonts w:ascii="Times New Roman" w:hAnsi="Times New Roman" w:cs="Times New Roman"/>
        </w:rPr>
        <w:t xml:space="preserve"> adalah pinjaman dari pihak luar berupa hutang yang bertujuan untuk operasional perusahaan. </w:t>
      </w:r>
      <w:r w:rsidRPr="001F2E9B">
        <w:rPr>
          <w:rFonts w:ascii="Times New Roman" w:hAnsi="Times New Roman" w:cs="Times New Roman"/>
          <w:i/>
          <w:iCs/>
        </w:rPr>
        <w:t>Leverage</w:t>
      </w:r>
      <w:r w:rsidRPr="001F2E9B">
        <w:rPr>
          <w:rFonts w:ascii="Times New Roman" w:hAnsi="Times New Roman" w:cs="Times New Roman"/>
        </w:rPr>
        <w:t xml:space="preserve"> berpengaruh terhadap penghindaran pajak yang disebabkan oleh hutang perusahaan yang wajib dibayar berupa beban bunga. Beban bunga yang tinggi menimbulkan penurunan laba sehingga beban pajak yang harus dibayarkan juga ikut rendah. Oleh karena itu, perusahaan dengan sengaja memperbesar hutang perusahaan agar pajak yang harus dibayarkan juga</w:t>
      </w:r>
      <w:r w:rsidRPr="001F2E9B">
        <w:t xml:space="preserve"> </w:t>
      </w:r>
      <w:r w:rsidRPr="001F2E9B">
        <w:rPr>
          <w:rFonts w:ascii="Times New Roman" w:hAnsi="Times New Roman" w:cs="Times New Roman"/>
        </w:rPr>
        <w:t xml:space="preserve">ikut rendah atau tidak membayar pajak sama sekali.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t xml:space="preserve">Intensitas Aset Tetap adalah kegiatan investasi yang dikerjakan oleh sebuah perusahaan dalam bentuk aktiva tetap yang berhubungan dengan investasi. Semakin tinggi intensitas aset tetap pada perusahaan maka semakin tinggi investasi perusahaan tersebut terhadap aset tetap (Nasution &amp; Mulyani, 2020).  Beban depresiasi yang tinggi yang ditimbulkan oleh aset tetap mengakibatkan laba yang diperoleh perusahaan akan berkurang (Pertiwi &amp; Purwasih, 2023). Menurut Ningsih, (2020) intensitas kepemilikan aset tetap berdampak pada penghindaran pajak karena terdapat beban penyusutan yang dapat mengurangi laba. Perusahaan yang memiliki aset tetap yang besar akan membayar pajak lebih rendah karena terdapat depresiasi yang melekat pada aset tetap sehingga mengurangi beban pajak yang dibayarkan perusahaan. </w:t>
      </w:r>
    </w:p>
    <w:p w:rsidR="001F2E9B" w:rsidRPr="001F2E9B" w:rsidRDefault="001F2E9B" w:rsidP="001F2E9B">
      <w:pPr>
        <w:spacing w:after="0"/>
        <w:ind w:firstLine="567"/>
        <w:jc w:val="both"/>
        <w:rPr>
          <w:rFonts w:ascii="Times New Roman" w:hAnsi="Times New Roman" w:cs="Times New Roman"/>
        </w:rPr>
      </w:pPr>
      <w:r w:rsidRPr="001F2E9B">
        <w:rPr>
          <w:rFonts w:ascii="Times New Roman" w:hAnsi="Times New Roman" w:cs="Times New Roman"/>
        </w:rPr>
        <w:lastRenderedPageBreak/>
        <w:t xml:space="preserve">Penelitian ini menggunakan </w:t>
      </w:r>
      <w:r w:rsidRPr="001F2E9B">
        <w:rPr>
          <w:rFonts w:ascii="Times New Roman" w:hAnsi="Times New Roman" w:cs="Times New Roman"/>
          <w:i/>
          <w:iCs/>
        </w:rPr>
        <w:t>Net Profit Margin</w:t>
      </w:r>
      <w:r w:rsidRPr="001F2E9B">
        <w:rPr>
          <w:rFonts w:ascii="Times New Roman" w:hAnsi="Times New Roman" w:cs="Times New Roman"/>
        </w:rPr>
        <w:t xml:space="preserve"> (NPM) sebagai proksi untuk profitabilitas dan </w:t>
      </w:r>
      <w:r w:rsidRPr="001F2E9B">
        <w:rPr>
          <w:rFonts w:ascii="Times New Roman" w:hAnsi="Times New Roman" w:cs="Times New Roman"/>
          <w:i/>
          <w:iCs/>
        </w:rPr>
        <w:t>Debt to Asset Ratio</w:t>
      </w:r>
      <w:r w:rsidRPr="001F2E9B">
        <w:rPr>
          <w:rFonts w:ascii="Times New Roman" w:hAnsi="Times New Roman" w:cs="Times New Roman"/>
        </w:rPr>
        <w:t xml:space="preserve"> (DAR) sebagai proksi untuk </w:t>
      </w:r>
      <w:r w:rsidRPr="001F2E9B">
        <w:rPr>
          <w:rFonts w:ascii="Times New Roman" w:hAnsi="Times New Roman" w:cs="Times New Roman"/>
          <w:i/>
          <w:iCs/>
        </w:rPr>
        <w:t>leverage</w:t>
      </w:r>
      <w:r w:rsidRPr="001F2E9B">
        <w:rPr>
          <w:rFonts w:ascii="Times New Roman" w:hAnsi="Times New Roman" w:cs="Times New Roman"/>
        </w:rPr>
        <w:t xml:space="preserve">. Maka berdasarkan fenomena dan </w:t>
      </w:r>
      <w:r w:rsidRPr="001F2E9B">
        <w:rPr>
          <w:rFonts w:ascii="Times New Roman" w:hAnsi="Times New Roman" w:cs="Times New Roman"/>
          <w:i/>
          <w:iCs/>
        </w:rPr>
        <w:t>research gate</w:t>
      </w:r>
      <w:r w:rsidRPr="001F2E9B">
        <w:rPr>
          <w:rFonts w:ascii="Times New Roman" w:hAnsi="Times New Roman" w:cs="Times New Roman"/>
        </w:rPr>
        <w:t xml:space="preserve"> data diatas maka peneliti tertarik meneliti tentang “Pengaruh Profitabilitas, </w:t>
      </w:r>
      <w:r w:rsidRPr="001F2E9B">
        <w:rPr>
          <w:rFonts w:ascii="Times New Roman" w:hAnsi="Times New Roman" w:cs="Times New Roman"/>
          <w:i/>
          <w:iCs/>
        </w:rPr>
        <w:t>Leverage,</w:t>
      </w:r>
      <w:r w:rsidRPr="001F2E9B">
        <w:rPr>
          <w:rFonts w:ascii="Times New Roman" w:hAnsi="Times New Roman" w:cs="Times New Roman"/>
        </w:rPr>
        <w:t xml:space="preserve"> Intensitas Aset Tetap Terhadap Penghindaran Pajak Pada Perusahaan Sektor Energi Yang Terdaftar di Bursa Efek Indonesia” </w:t>
      </w:r>
    </w:p>
    <w:p w:rsidR="0024472B" w:rsidRDefault="0024472B" w:rsidP="001F2E9B">
      <w:pPr>
        <w:pStyle w:val="icsmheading1"/>
        <w:spacing w:before="0" w:after="0"/>
        <w:jc w:val="both"/>
        <w:rPr>
          <w:b w:val="0"/>
          <w:sz w:val="22"/>
          <w:szCs w:val="22"/>
          <w:lang w:val="en-US"/>
        </w:rPr>
      </w:pPr>
    </w:p>
    <w:p w:rsidR="0024472B" w:rsidRPr="00044CE4" w:rsidRDefault="0024472B" w:rsidP="001F2E9B">
      <w:pPr>
        <w:pStyle w:val="icsmheading1"/>
        <w:numPr>
          <w:ilvl w:val="0"/>
          <w:numId w:val="20"/>
        </w:numPr>
        <w:spacing w:before="0" w:after="0"/>
        <w:ind w:left="567" w:hanging="567"/>
        <w:outlineLvl w:val="0"/>
        <w:rPr>
          <w:sz w:val="22"/>
          <w:szCs w:val="22"/>
          <w:lang w:val="en-US"/>
        </w:rPr>
      </w:pPr>
      <w:r w:rsidRPr="00044CE4">
        <w:rPr>
          <w:sz w:val="22"/>
          <w:szCs w:val="22"/>
          <w:lang w:val="en-US"/>
        </w:rPr>
        <w:t>METODOLOGI PENELITIAN</w:t>
      </w:r>
    </w:p>
    <w:p w:rsidR="0024472B" w:rsidRDefault="0024472B" w:rsidP="0024472B">
      <w:pPr>
        <w:pStyle w:val="icsmbodytext"/>
        <w:ind w:firstLine="284"/>
        <w:rPr>
          <w:sz w:val="22"/>
          <w:szCs w:val="22"/>
          <w:lang w:val="en-US"/>
        </w:rPr>
      </w:pPr>
    </w:p>
    <w:p w:rsidR="001F2E9B" w:rsidRPr="001F2E9B" w:rsidRDefault="001F2E9B" w:rsidP="001F2E9B">
      <w:pPr>
        <w:spacing w:after="0"/>
        <w:ind w:firstLine="567"/>
        <w:jc w:val="both"/>
        <w:rPr>
          <w:rFonts w:ascii="Times New Roman" w:hAnsi="Times New Roman" w:cs="Times New Roman"/>
        </w:rPr>
      </w:pPr>
      <w:r w:rsidRPr="001F2E9B">
        <w:rPr>
          <w:rFonts w:asciiTheme="majorBidi" w:hAnsiTheme="majorBidi" w:cstheme="majorBidi"/>
        </w:rPr>
        <w:t xml:space="preserve">Penelitian ini dilakukan pada perusahaan sektor energi yang terdaftar di BEI melalui website </w:t>
      </w:r>
      <w:hyperlink r:id="rId14" w:history="1">
        <w:r w:rsidRPr="001F2E9B">
          <w:rPr>
            <w:rStyle w:val="Hyperlink"/>
            <w:rFonts w:asciiTheme="majorBidi" w:hAnsiTheme="majorBidi" w:cstheme="majorBidi"/>
          </w:rPr>
          <w:t>www.idx.co.id</w:t>
        </w:r>
      </w:hyperlink>
      <w:r w:rsidRPr="001F2E9B">
        <w:rPr>
          <w:rFonts w:asciiTheme="majorBidi" w:hAnsiTheme="majorBidi" w:cstheme="majorBidi"/>
        </w:rPr>
        <w:t xml:space="preserve">. Jenis data yang digunakan adalah data sekunder. Teknik pengumpulan data berupa dokumentasi laporan keuangan </w:t>
      </w:r>
      <w:r w:rsidRPr="001F2E9B">
        <w:rPr>
          <w:rFonts w:ascii="Times New Roman" w:hAnsi="Times New Roman" w:cs="Times New Roman"/>
          <w:i/>
          <w:iCs/>
        </w:rPr>
        <w:t>(financial report)</w:t>
      </w:r>
      <w:r w:rsidRPr="001F2E9B">
        <w:rPr>
          <w:rFonts w:ascii="Times New Roman" w:hAnsi="Times New Roman" w:cs="Times New Roman"/>
        </w:rPr>
        <w:t xml:space="preserve"> dan laporan tahunan </w:t>
      </w:r>
      <w:r w:rsidRPr="001F2E9B">
        <w:rPr>
          <w:rFonts w:ascii="Times New Roman" w:hAnsi="Times New Roman" w:cs="Times New Roman"/>
          <w:i/>
          <w:iCs/>
        </w:rPr>
        <w:t>(annual report)</w:t>
      </w:r>
      <w:r w:rsidRPr="001F2E9B">
        <w:rPr>
          <w:rFonts w:ascii="Times New Roman" w:hAnsi="Times New Roman" w:cs="Times New Roman"/>
        </w:rPr>
        <w:t xml:space="preserve"> perusahaan sektor energi periode 2022-2024. Populasi dalam penelitian ini berjumlah 90 perusahaan dengan menggunakan teknik </w:t>
      </w:r>
      <w:r w:rsidRPr="001F2E9B">
        <w:rPr>
          <w:rFonts w:ascii="Times New Roman" w:hAnsi="Times New Roman" w:cs="Times New Roman"/>
          <w:i/>
          <w:iCs/>
        </w:rPr>
        <w:t>purposive sampling</w:t>
      </w:r>
      <w:r w:rsidRPr="001F2E9B">
        <w:rPr>
          <w:rFonts w:ascii="Times New Roman" w:hAnsi="Times New Roman" w:cs="Times New Roman"/>
        </w:rPr>
        <w:t xml:space="preserve"> diperoleh 15 perusahaan sebagai sampel dalam teknik analisis data. Dalam penelitian ini untuk menganalisis pengaruh terhadap 4 variabel. Variabel independen penelitian ini meliputi Profitabilitas (X1), </w:t>
      </w:r>
      <w:r w:rsidRPr="001F2E9B">
        <w:rPr>
          <w:rFonts w:ascii="Times New Roman" w:hAnsi="Times New Roman" w:cs="Times New Roman"/>
          <w:i/>
          <w:iCs/>
        </w:rPr>
        <w:t>Leverage</w:t>
      </w:r>
      <w:r w:rsidRPr="001F2E9B">
        <w:rPr>
          <w:rFonts w:ascii="Times New Roman" w:hAnsi="Times New Roman" w:cs="Times New Roman"/>
        </w:rPr>
        <w:t xml:space="preserve"> (X2) serta Intensitas Aset Tetap (X3). Sedangkan variabel dependen penelitian ini adalah Penghindaran Pajak (Y). Penelitian ini menggunakan teknik analisis data regresi linear berganda yaitu dengan melakukan analisis statistik deskriptif serta dilakukan uji asumsi klasik dan uji hipotesis.  </w:t>
      </w:r>
    </w:p>
    <w:p w:rsidR="007C0FBD" w:rsidRDefault="007C0FBD" w:rsidP="007C0FBD">
      <w:pPr>
        <w:pStyle w:val="icsmheading1"/>
        <w:spacing w:before="0" w:after="0"/>
        <w:outlineLvl w:val="0"/>
        <w:rPr>
          <w:sz w:val="22"/>
          <w:szCs w:val="22"/>
          <w:lang w:val="en-US"/>
        </w:rPr>
      </w:pPr>
    </w:p>
    <w:p w:rsidR="007C0FBD" w:rsidRDefault="007C0FBD" w:rsidP="001F2E9B">
      <w:pPr>
        <w:pStyle w:val="icsmheading1"/>
        <w:numPr>
          <w:ilvl w:val="0"/>
          <w:numId w:val="20"/>
        </w:numPr>
        <w:spacing w:before="0" w:after="0"/>
        <w:ind w:left="567" w:hanging="567"/>
        <w:outlineLvl w:val="0"/>
        <w:rPr>
          <w:sz w:val="22"/>
          <w:szCs w:val="22"/>
          <w:lang w:val="en-US"/>
        </w:rPr>
      </w:pPr>
      <w:r>
        <w:rPr>
          <w:sz w:val="22"/>
          <w:szCs w:val="22"/>
          <w:lang w:val="en-US"/>
        </w:rPr>
        <w:t>HASIL DAN PEMBAHASAN</w:t>
      </w:r>
    </w:p>
    <w:p w:rsidR="007C0FBD" w:rsidRDefault="007C0FBD" w:rsidP="007C0FBD">
      <w:pPr>
        <w:pStyle w:val="icsmbodytext"/>
        <w:ind w:firstLine="0"/>
        <w:rPr>
          <w:sz w:val="22"/>
          <w:szCs w:val="22"/>
          <w:lang w:val="en-US"/>
        </w:rPr>
      </w:pPr>
    </w:p>
    <w:p w:rsidR="001F2E9B" w:rsidRPr="003A38A4" w:rsidRDefault="003A38A4" w:rsidP="007C0FBD">
      <w:pPr>
        <w:pStyle w:val="icsmbodytext"/>
        <w:ind w:firstLine="0"/>
        <w:rPr>
          <w:b/>
          <w:bCs/>
          <w:sz w:val="22"/>
          <w:szCs w:val="22"/>
          <w:lang w:val="en-US"/>
        </w:rPr>
      </w:pPr>
      <w:r w:rsidRPr="003A38A4">
        <w:rPr>
          <w:b/>
          <w:bCs/>
          <w:sz w:val="22"/>
          <w:szCs w:val="22"/>
          <w:lang w:val="en-US"/>
        </w:rPr>
        <w:t xml:space="preserve">Hasil Penelitian  </w:t>
      </w:r>
    </w:p>
    <w:p w:rsidR="003A38A4" w:rsidRDefault="003A38A4" w:rsidP="007C0FBD">
      <w:pPr>
        <w:pStyle w:val="icsmbodytext"/>
        <w:ind w:firstLine="0"/>
        <w:rPr>
          <w:b/>
          <w:bCs/>
          <w:sz w:val="22"/>
          <w:szCs w:val="22"/>
          <w:lang w:val="en-US"/>
        </w:rPr>
      </w:pPr>
      <w:r w:rsidRPr="003A38A4">
        <w:rPr>
          <w:b/>
          <w:bCs/>
          <w:sz w:val="22"/>
          <w:szCs w:val="22"/>
          <w:lang w:val="en-US"/>
        </w:rPr>
        <w:t xml:space="preserve">Hasil Analisis Deskriptif </w:t>
      </w:r>
    </w:p>
    <w:p w:rsidR="003A38A4" w:rsidRPr="003A38A4" w:rsidRDefault="003A38A4" w:rsidP="003A38A4">
      <w:pPr>
        <w:spacing w:after="0"/>
        <w:jc w:val="center"/>
        <w:rPr>
          <w:rFonts w:ascii="Times New Roman" w:hAnsi="Times New Roman" w:cs="Times New Roman"/>
          <w:b/>
          <w:bCs/>
        </w:rPr>
      </w:pPr>
      <w:r w:rsidRPr="003A38A4">
        <w:rPr>
          <w:rFonts w:ascii="Times New Roman" w:hAnsi="Times New Roman" w:cs="Times New Roman"/>
          <w:b/>
          <w:bCs/>
        </w:rPr>
        <w:t>Tabel 1. Statistik Deskriptif</w:t>
      </w:r>
    </w:p>
    <w:p w:rsidR="003A38A4" w:rsidRPr="003A38A4" w:rsidRDefault="003A38A4" w:rsidP="003A38A4">
      <w:pPr>
        <w:spacing w:after="0"/>
        <w:jc w:val="both"/>
        <w:rPr>
          <w:rFonts w:ascii="Times New Roman" w:hAnsi="Times New Roman" w:cs="Times New Roman"/>
          <w:b/>
          <w:bCs/>
        </w:rPr>
      </w:pPr>
      <w:r w:rsidRPr="003A38A4">
        <w:rPr>
          <w:rFonts w:ascii="Times New Roman" w:hAnsi="Times New Roman" w:cs="Times New Roman"/>
          <w:b/>
          <w:bCs/>
          <w:noProof/>
        </w:rPr>
        <w:drawing>
          <wp:inline distT="0" distB="0" distL="0" distR="0">
            <wp:extent cx="2504694" cy="904891"/>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15"/>
                    <a:stretch>
                      <a:fillRect/>
                    </a:stretch>
                  </pic:blipFill>
                  <pic:spPr>
                    <a:xfrm>
                      <a:off x="0" y="0"/>
                      <a:ext cx="2503105" cy="904317"/>
                    </a:xfrm>
                    <a:prstGeom prst="rect">
                      <a:avLst/>
                    </a:prstGeom>
                    <a:noFill/>
                    <a:ln>
                      <a:noFill/>
                    </a:ln>
                  </pic:spPr>
                </pic:pic>
              </a:graphicData>
            </a:graphic>
          </wp:inline>
        </w:drawing>
      </w:r>
    </w:p>
    <w:p w:rsidR="003A38A4" w:rsidRPr="003A38A4" w:rsidRDefault="003A38A4" w:rsidP="003A38A4">
      <w:pPr>
        <w:spacing w:after="0"/>
        <w:jc w:val="both"/>
        <w:rPr>
          <w:rFonts w:ascii="Times New Roman" w:hAnsi="Times New Roman" w:cs="Times New Roman"/>
          <w:i/>
          <w:iCs/>
        </w:rPr>
      </w:pPr>
      <w:r w:rsidRPr="003A38A4">
        <w:rPr>
          <w:rFonts w:ascii="Times New Roman" w:hAnsi="Times New Roman" w:cs="Times New Roman"/>
          <w:i/>
          <w:iCs/>
        </w:rPr>
        <w:lastRenderedPageBreak/>
        <w:t>Sumber: Data Olahan SPSS 25</w:t>
      </w:r>
    </w:p>
    <w:p w:rsidR="003A38A4" w:rsidRPr="003A38A4" w:rsidRDefault="003A38A4" w:rsidP="003A38A4">
      <w:pPr>
        <w:spacing w:after="0"/>
        <w:ind w:firstLine="720"/>
        <w:jc w:val="both"/>
        <w:rPr>
          <w:rFonts w:ascii="Times New Roman" w:hAnsi="Times New Roman" w:cs="Times New Roman"/>
        </w:rPr>
      </w:pPr>
      <w:r w:rsidRPr="003A38A4">
        <w:rPr>
          <w:rFonts w:ascii="Times New Roman" w:hAnsi="Times New Roman" w:cs="Times New Roman"/>
        </w:rPr>
        <w:t xml:space="preserve">Berdasarkan pengujian pada tabel 1 terdapat 45 data yang dianalisis yang meliputi : </w:t>
      </w:r>
    </w:p>
    <w:p w:rsidR="003A38A4" w:rsidRPr="003A38A4" w:rsidRDefault="003A38A4" w:rsidP="003A38A4">
      <w:pPr>
        <w:pStyle w:val="ListParagraph"/>
        <w:numPr>
          <w:ilvl w:val="0"/>
          <w:numId w:val="23"/>
        </w:numPr>
        <w:spacing w:after="0"/>
        <w:ind w:hanging="720"/>
        <w:jc w:val="both"/>
        <w:rPr>
          <w:rFonts w:ascii="Times New Roman" w:hAnsi="Times New Roman" w:cs="Times New Roman"/>
        </w:rPr>
      </w:pPr>
      <w:r w:rsidRPr="003A38A4">
        <w:rPr>
          <w:rFonts w:ascii="Times New Roman" w:hAnsi="Times New Roman" w:cs="Times New Roman"/>
        </w:rPr>
        <w:t>Variabel Penghindaran Pajak memiliki nilai Minimum 1,60 dan nilai Maximum 3,75 dengan Rata- rata 2,8998 dan Standar deviasi 0,42327</w:t>
      </w:r>
    </w:p>
    <w:p w:rsidR="003A38A4" w:rsidRPr="003A38A4" w:rsidRDefault="003A38A4" w:rsidP="003A38A4">
      <w:pPr>
        <w:pStyle w:val="ListParagraph"/>
        <w:numPr>
          <w:ilvl w:val="0"/>
          <w:numId w:val="23"/>
        </w:numPr>
        <w:spacing w:after="0"/>
        <w:ind w:hanging="720"/>
        <w:jc w:val="both"/>
        <w:rPr>
          <w:rFonts w:ascii="Times New Roman" w:hAnsi="Times New Roman" w:cs="Times New Roman"/>
        </w:rPr>
      </w:pPr>
      <w:r w:rsidRPr="003A38A4">
        <w:rPr>
          <w:rFonts w:ascii="Times New Roman" w:hAnsi="Times New Roman" w:cs="Times New Roman"/>
        </w:rPr>
        <w:t>Variabel Profitabilitas memiliki nilai Minimum -0,68 dan nilai Maximum 3,97 dengan Rata-rata 2,0650 dan Standar deviasi 0,95399</w:t>
      </w:r>
    </w:p>
    <w:p w:rsidR="003A38A4" w:rsidRPr="003A38A4" w:rsidRDefault="003A38A4" w:rsidP="003A38A4">
      <w:pPr>
        <w:pStyle w:val="ListParagraph"/>
        <w:numPr>
          <w:ilvl w:val="0"/>
          <w:numId w:val="23"/>
        </w:numPr>
        <w:spacing w:after="0"/>
        <w:ind w:hanging="720"/>
        <w:jc w:val="both"/>
        <w:rPr>
          <w:rFonts w:ascii="Times New Roman" w:hAnsi="Times New Roman" w:cs="Times New Roman"/>
        </w:rPr>
      </w:pPr>
      <w:r w:rsidRPr="003A38A4">
        <w:rPr>
          <w:rFonts w:ascii="Times New Roman" w:hAnsi="Times New Roman" w:cs="Times New Roman"/>
        </w:rPr>
        <w:t xml:space="preserve">Variabel </w:t>
      </w:r>
      <w:r w:rsidRPr="003A38A4">
        <w:rPr>
          <w:rFonts w:ascii="Times New Roman" w:hAnsi="Times New Roman" w:cs="Times New Roman"/>
          <w:i/>
          <w:iCs/>
        </w:rPr>
        <w:t>Leverage</w:t>
      </w:r>
      <w:r w:rsidRPr="003A38A4">
        <w:rPr>
          <w:rFonts w:ascii="Times New Roman" w:hAnsi="Times New Roman" w:cs="Times New Roman"/>
        </w:rPr>
        <w:t xml:space="preserve"> memiliki nilai Minimum 1,47 dan nilai Maximum 5,10 dengan Rata-rata 3,5367 dan Standar deviasi 0,78052</w:t>
      </w:r>
    </w:p>
    <w:p w:rsidR="003A38A4" w:rsidRDefault="003A38A4" w:rsidP="003A38A4">
      <w:pPr>
        <w:pStyle w:val="ListParagraph"/>
        <w:numPr>
          <w:ilvl w:val="0"/>
          <w:numId w:val="23"/>
        </w:numPr>
        <w:spacing w:after="0"/>
        <w:ind w:hanging="720"/>
        <w:jc w:val="both"/>
        <w:rPr>
          <w:rFonts w:ascii="Times New Roman" w:hAnsi="Times New Roman" w:cs="Times New Roman"/>
        </w:rPr>
      </w:pPr>
      <w:r w:rsidRPr="003A38A4">
        <w:rPr>
          <w:rFonts w:ascii="Times New Roman" w:hAnsi="Times New Roman" w:cs="Times New Roman"/>
        </w:rPr>
        <w:t>Variabel Intensitas Aset Tetap memiliki nilai Minimum -056 dan nilai Maximum 5,17 dengan Rata-rata 3,1385 dan Standar deviasi 1,27383</w:t>
      </w:r>
    </w:p>
    <w:p w:rsidR="000F5133" w:rsidRPr="003A38A4" w:rsidRDefault="000F5133" w:rsidP="000F5133">
      <w:pPr>
        <w:pStyle w:val="ListParagraph"/>
        <w:spacing w:after="0"/>
        <w:jc w:val="both"/>
        <w:rPr>
          <w:rFonts w:ascii="Times New Roman" w:hAnsi="Times New Roman" w:cs="Times New Roman"/>
        </w:rPr>
      </w:pP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Hasil Uji Normalitas </w:t>
      </w:r>
    </w:p>
    <w:p w:rsidR="000F5133" w:rsidRPr="000F5133" w:rsidRDefault="000F5133" w:rsidP="000F5133">
      <w:pPr>
        <w:spacing w:after="0"/>
        <w:jc w:val="center"/>
        <w:rPr>
          <w:rFonts w:ascii="Times New Roman" w:hAnsi="Times New Roman" w:cs="Times New Roman"/>
          <w:b/>
          <w:bCs/>
          <w:i/>
          <w:iCs/>
        </w:rPr>
      </w:pPr>
      <w:r w:rsidRPr="000F5133">
        <w:rPr>
          <w:rFonts w:ascii="Times New Roman" w:hAnsi="Times New Roman" w:cs="Times New Roman"/>
          <w:b/>
          <w:bCs/>
        </w:rPr>
        <w:t xml:space="preserve">Tabel 2. Hasil Uji Normalitas dengan </w:t>
      </w:r>
      <w:r w:rsidRPr="000F5133">
        <w:rPr>
          <w:rFonts w:ascii="Times New Roman" w:hAnsi="Times New Roman" w:cs="Times New Roman"/>
          <w:b/>
          <w:bCs/>
          <w:i/>
          <w:iCs/>
        </w:rPr>
        <w:t>Kolmogorov-Smirnov</w:t>
      </w:r>
    </w:p>
    <w:p w:rsidR="000F5133" w:rsidRPr="000F5133" w:rsidRDefault="000F5133" w:rsidP="000F5133">
      <w:pPr>
        <w:spacing w:after="0"/>
        <w:rPr>
          <w:rFonts w:ascii="Times New Roman" w:hAnsi="Times New Roman" w:cs="Times New Roman"/>
        </w:rPr>
      </w:pPr>
      <w:r w:rsidRPr="000F5133">
        <w:rPr>
          <w:noProof/>
        </w:rPr>
        <w:drawing>
          <wp:inline distT="0" distB="0" distL="0" distR="0">
            <wp:extent cx="2561590" cy="1524461"/>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6"/>
                    <a:stretch>
                      <a:fillRect/>
                    </a:stretch>
                  </pic:blipFill>
                  <pic:spPr>
                    <a:xfrm>
                      <a:off x="0" y="0"/>
                      <a:ext cx="2561590" cy="1524461"/>
                    </a:xfrm>
                    <a:prstGeom prst="rect">
                      <a:avLst/>
                    </a:prstGeom>
                    <a:noFill/>
                    <a:ln>
                      <a:noFill/>
                    </a:ln>
                  </pic:spPr>
                </pic:pic>
              </a:graphicData>
            </a:graphic>
          </wp:inline>
        </w:drawing>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Default="000F5133" w:rsidP="000F5133">
      <w:pPr>
        <w:spacing w:after="0"/>
        <w:ind w:firstLine="720"/>
        <w:jc w:val="both"/>
        <w:rPr>
          <w:rFonts w:ascii="Times New Roman" w:hAnsi="Times New Roman" w:cs="Times New Roman"/>
        </w:rPr>
      </w:pPr>
      <w:r w:rsidRPr="000F5133">
        <w:rPr>
          <w:rFonts w:ascii="Times New Roman" w:hAnsi="Times New Roman" w:cs="Times New Roman"/>
        </w:rPr>
        <w:t xml:space="preserve">Berdasarkan pengujian pada tabel 2, diketahui nilai </w:t>
      </w:r>
      <w:r w:rsidRPr="000F5133">
        <w:rPr>
          <w:rFonts w:ascii="Times New Roman" w:hAnsi="Times New Roman" w:cs="Times New Roman"/>
          <w:i/>
          <w:iCs/>
        </w:rPr>
        <w:t>sig. (2- tailed)</w:t>
      </w:r>
      <w:r w:rsidRPr="000F5133">
        <w:rPr>
          <w:rFonts w:ascii="Times New Roman" w:hAnsi="Times New Roman" w:cs="Times New Roman"/>
        </w:rPr>
        <w:t xml:space="preserve"> yakni 0,200 &gt; 0,05. Maka disimpulkan bahwa nilai residual tersebut sudah terstandarisasi dan dinyatakan berdistribusi normal. </w:t>
      </w:r>
    </w:p>
    <w:p w:rsidR="00E16349" w:rsidRDefault="00E16349" w:rsidP="000F5133">
      <w:pPr>
        <w:spacing w:after="0"/>
        <w:ind w:firstLine="720"/>
        <w:jc w:val="both"/>
        <w:rPr>
          <w:rFonts w:ascii="Times New Roman" w:hAnsi="Times New Roman" w:cs="Times New Roman"/>
        </w:rPr>
      </w:pPr>
    </w:p>
    <w:p w:rsidR="00E16349" w:rsidRDefault="00E16349" w:rsidP="000F5133">
      <w:pPr>
        <w:spacing w:after="0"/>
        <w:ind w:firstLine="720"/>
        <w:jc w:val="both"/>
        <w:rPr>
          <w:rFonts w:ascii="Times New Roman" w:hAnsi="Times New Roman" w:cs="Times New Roman"/>
        </w:rPr>
      </w:pPr>
    </w:p>
    <w:p w:rsidR="00E16349" w:rsidRDefault="00E16349" w:rsidP="000F5133">
      <w:pPr>
        <w:spacing w:after="0"/>
        <w:ind w:firstLine="720"/>
        <w:jc w:val="both"/>
        <w:rPr>
          <w:rFonts w:ascii="Times New Roman" w:hAnsi="Times New Roman" w:cs="Times New Roman"/>
        </w:rPr>
      </w:pPr>
    </w:p>
    <w:p w:rsidR="00E16349" w:rsidRDefault="00E16349" w:rsidP="000F5133">
      <w:pPr>
        <w:spacing w:after="0"/>
        <w:ind w:firstLine="720"/>
        <w:jc w:val="both"/>
        <w:rPr>
          <w:rFonts w:ascii="Times New Roman" w:hAnsi="Times New Roman" w:cs="Times New Roman"/>
        </w:rPr>
      </w:pPr>
    </w:p>
    <w:p w:rsidR="00E16349" w:rsidRDefault="00E16349" w:rsidP="000F5133">
      <w:pPr>
        <w:spacing w:after="0"/>
        <w:ind w:firstLine="720"/>
        <w:jc w:val="both"/>
        <w:rPr>
          <w:rFonts w:ascii="Times New Roman" w:hAnsi="Times New Roman" w:cs="Times New Roman"/>
        </w:rPr>
      </w:pPr>
    </w:p>
    <w:p w:rsidR="000F5133" w:rsidRPr="000F5133" w:rsidRDefault="000F5133" w:rsidP="000F5133">
      <w:pPr>
        <w:spacing w:after="0"/>
        <w:ind w:firstLine="720"/>
        <w:jc w:val="both"/>
        <w:rPr>
          <w:rFonts w:ascii="Times New Roman" w:hAnsi="Times New Roman" w:cs="Times New Roman"/>
        </w:rPr>
      </w:pP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lastRenderedPageBreak/>
        <w:t xml:space="preserve">Hasil Uji Linearitas  </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rPr>
        <w:t>Tabel 3. Hasil Uji Linearitas dengan metode ANOVA</w:t>
      </w:r>
    </w:p>
    <w:p w:rsidR="000F5133" w:rsidRPr="000F5133" w:rsidRDefault="000F5133" w:rsidP="000F5133">
      <w:pPr>
        <w:spacing w:after="0"/>
        <w:rPr>
          <w:rFonts w:ascii="Times New Roman" w:hAnsi="Times New Roman" w:cs="Times New Roman"/>
          <w:b/>
          <w:bCs/>
          <w:sz w:val="24"/>
          <w:szCs w:val="24"/>
        </w:rPr>
      </w:pPr>
      <w:r w:rsidRPr="002A379C">
        <w:rPr>
          <w:noProof/>
        </w:rPr>
        <w:drawing>
          <wp:inline distT="0" distB="0" distL="0" distR="0">
            <wp:extent cx="2560248" cy="1138687"/>
            <wp:effectExtent l="19050" t="0" r="0" b="0"/>
            <wp:docPr id="4" name="Picture 3"/>
            <wp:cNvGraphicFramePr/>
            <a:graphic xmlns:a="http://schemas.openxmlformats.org/drawingml/2006/main">
              <a:graphicData uri="http://schemas.openxmlformats.org/drawingml/2006/picture">
                <pic:pic xmlns:pic="http://schemas.openxmlformats.org/drawingml/2006/picture">
                  <pic:nvPicPr>
                    <pic:cNvPr id="1974784927" name="Picture 2"/>
                    <pic:cNvPicPr>
                      <a:picLocks noChangeAspect="1" noChangeArrowheads="1"/>
                    </pic:cNvPicPr>
                  </pic:nvPicPr>
                  <pic:blipFill>
                    <a:blip r:embed="rId17">
                      <a:extLst>
                        <a:ext uri="{28A0092B-C50C-407E-A947-70E740481C1C}">
                          <a14:useLocalDpi xmlns:lc="http://schemas.openxmlformats.org/drawingml/2006/lockedCanvas"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561590" cy="1139284"/>
                    </a:xfrm>
                    <a:prstGeom prst="rect">
                      <a:avLst/>
                    </a:prstGeom>
                    <a:noFill/>
                  </pic:spPr>
                </pic:pic>
              </a:graphicData>
            </a:graphic>
          </wp:inline>
        </w:drawing>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Pr="000F5133" w:rsidRDefault="000F5133" w:rsidP="000F5133">
      <w:pPr>
        <w:spacing w:after="0"/>
        <w:ind w:firstLine="360"/>
        <w:jc w:val="both"/>
        <w:rPr>
          <w:rFonts w:ascii="Times New Roman" w:hAnsi="Times New Roman" w:cs="Times New Roman"/>
        </w:rPr>
      </w:pPr>
      <w:r w:rsidRPr="000F5133">
        <w:rPr>
          <w:rFonts w:ascii="Times New Roman" w:hAnsi="Times New Roman" w:cs="Times New Roman"/>
        </w:rPr>
        <w:t xml:space="preserve">Berdasarkan pengujian pada tabel 3 diketahui bahwa nilai </w:t>
      </w:r>
      <w:r w:rsidRPr="000F5133">
        <w:rPr>
          <w:rFonts w:ascii="Times New Roman" w:hAnsi="Times New Roman" w:cs="Times New Roman"/>
          <w:i/>
          <w:iCs/>
        </w:rPr>
        <w:t>Deviation from linearity</w:t>
      </w:r>
      <w:r w:rsidRPr="000F5133">
        <w:rPr>
          <w:rFonts w:ascii="Times New Roman" w:hAnsi="Times New Roman" w:cs="Times New Roman"/>
        </w:rPr>
        <w:t xml:space="preserve"> yakni 0,925 &gt; 0,05. Maka dapat disimpulkan bahwa nilai tersebut dinyatakan linear. </w:t>
      </w:r>
    </w:p>
    <w:p w:rsidR="000F5133" w:rsidRPr="000F5133" w:rsidRDefault="000F5133" w:rsidP="000F5133">
      <w:pPr>
        <w:spacing w:after="0"/>
        <w:jc w:val="both"/>
        <w:rPr>
          <w:rFonts w:ascii="Times New Roman" w:hAnsi="Times New Roman" w:cs="Times New Roman"/>
          <w:sz w:val="24"/>
          <w:szCs w:val="24"/>
        </w:rPr>
      </w:pP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Hasil Uji Asumsi Klasik </w:t>
      </w: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Hasil Uji Multikolinearitas </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rPr>
        <w:t>Tabel 4. Hasil Uji Multikolinearitas</w:t>
      </w:r>
    </w:p>
    <w:p w:rsidR="000F5133" w:rsidRPr="000F5133" w:rsidRDefault="000F5133" w:rsidP="000F5133">
      <w:pPr>
        <w:spacing w:after="0"/>
        <w:rPr>
          <w:rFonts w:ascii="Times New Roman" w:hAnsi="Times New Roman" w:cs="Times New Roman"/>
          <w:b/>
          <w:bCs/>
        </w:rPr>
      </w:pPr>
      <w:r w:rsidRPr="000F5133">
        <w:rPr>
          <w:noProof/>
        </w:rPr>
        <w:drawing>
          <wp:inline distT="0" distB="0" distL="0" distR="0">
            <wp:extent cx="2560248" cy="1009291"/>
            <wp:effectExtent l="19050" t="0" r="0" b="0"/>
            <wp:docPr id="5" name="Picture 4"/>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8"/>
                    <a:srcRect l="-133" t="18794" r="133"/>
                    <a:stretch>
                      <a:fillRect/>
                    </a:stretch>
                  </pic:blipFill>
                  <pic:spPr>
                    <a:xfrm>
                      <a:off x="0" y="0"/>
                      <a:ext cx="2561590" cy="1009820"/>
                    </a:xfrm>
                    <a:prstGeom prst="rect">
                      <a:avLst/>
                    </a:prstGeom>
                    <a:noFill/>
                    <a:ln>
                      <a:noFill/>
                    </a:ln>
                  </pic:spPr>
                </pic:pic>
              </a:graphicData>
            </a:graphic>
          </wp:inline>
        </w:drawing>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Pr="000F5133" w:rsidRDefault="000F5133" w:rsidP="000F5133">
      <w:pPr>
        <w:spacing w:after="0"/>
        <w:ind w:firstLine="720"/>
        <w:jc w:val="both"/>
        <w:rPr>
          <w:rFonts w:ascii="Times New Roman" w:hAnsi="Times New Roman" w:cs="Times New Roman"/>
        </w:rPr>
      </w:pPr>
      <w:r w:rsidRPr="000F5133">
        <w:rPr>
          <w:rFonts w:ascii="Times New Roman" w:hAnsi="Times New Roman" w:cs="Times New Roman"/>
        </w:rPr>
        <w:t xml:space="preserve">Berdasarkan pengujian pada tabel 4 bahwa nilai </w:t>
      </w:r>
      <w:r w:rsidRPr="000F5133">
        <w:rPr>
          <w:rFonts w:ascii="Times New Roman" w:hAnsi="Times New Roman" w:cs="Times New Roman"/>
          <w:i/>
          <w:iCs/>
        </w:rPr>
        <w:t>tolerance</w:t>
      </w:r>
      <w:r w:rsidRPr="000F5133">
        <w:rPr>
          <w:rFonts w:ascii="Times New Roman" w:hAnsi="Times New Roman" w:cs="Times New Roman"/>
        </w:rPr>
        <w:t xml:space="preserve"> variabel profitabilitas menunjukkan hasil 0,832 kemudian variabel </w:t>
      </w:r>
      <w:r w:rsidRPr="000F5133">
        <w:rPr>
          <w:rFonts w:ascii="Times New Roman" w:hAnsi="Times New Roman" w:cs="Times New Roman"/>
          <w:i/>
          <w:iCs/>
        </w:rPr>
        <w:t>leverage</w:t>
      </w:r>
      <w:r w:rsidRPr="000F5133">
        <w:rPr>
          <w:rFonts w:ascii="Times New Roman" w:hAnsi="Times New Roman" w:cs="Times New Roman"/>
        </w:rPr>
        <w:t xml:space="preserve"> menunjukkan hasil 0,834 serta variabel intensitas aset tetap menunjukkan hasil 0,992 dimana nilai </w:t>
      </w:r>
      <w:r w:rsidRPr="000F5133">
        <w:rPr>
          <w:rFonts w:ascii="Times New Roman" w:hAnsi="Times New Roman" w:cs="Times New Roman"/>
          <w:i/>
          <w:iCs/>
        </w:rPr>
        <w:t>tolerance</w:t>
      </w:r>
      <w:r w:rsidRPr="000F5133">
        <w:rPr>
          <w:rFonts w:ascii="Times New Roman" w:hAnsi="Times New Roman" w:cs="Times New Roman"/>
        </w:rPr>
        <w:t xml:space="preserve"> dari ketiga variabel tersebut lebih besar dari 0,10 serta nilai VIF dari ketiga variabel menunjukkan hasil kurang dari 10 maka disimpulkan tidak ada masalah multikolinearitas. </w:t>
      </w:r>
    </w:p>
    <w:p w:rsidR="003A38A4" w:rsidRDefault="003A38A4" w:rsidP="003A38A4">
      <w:pPr>
        <w:pStyle w:val="icsmbodytext"/>
        <w:ind w:left="720" w:firstLine="0"/>
        <w:rPr>
          <w:b/>
          <w:bCs/>
          <w:sz w:val="22"/>
          <w:szCs w:val="22"/>
          <w:lang w:val="en-US"/>
        </w:rPr>
      </w:pP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Hasil Uji Heteroskedastisitas</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rPr>
        <w:t>Gambar 1. Hasil Uji Heteroskedastisitas</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noProof/>
        </w:rPr>
        <w:drawing>
          <wp:inline distT="0" distB="0" distL="114300" distR="114300">
            <wp:extent cx="2561590" cy="1384150"/>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9"/>
                    <a:stretch>
                      <a:fillRect/>
                    </a:stretch>
                  </pic:blipFill>
                  <pic:spPr>
                    <a:xfrm>
                      <a:off x="0" y="0"/>
                      <a:ext cx="2561590" cy="1384150"/>
                    </a:xfrm>
                    <a:prstGeom prst="rect">
                      <a:avLst/>
                    </a:prstGeom>
                    <a:noFill/>
                    <a:ln>
                      <a:noFill/>
                    </a:ln>
                  </pic:spPr>
                </pic:pic>
              </a:graphicData>
            </a:graphic>
          </wp:inline>
        </w:drawing>
      </w:r>
    </w:p>
    <w:p w:rsidR="000F5133" w:rsidRPr="000F5133" w:rsidRDefault="000F5133" w:rsidP="000F5133">
      <w:pPr>
        <w:spacing w:after="0"/>
        <w:rPr>
          <w:rFonts w:ascii="Times New Roman" w:hAnsi="Times New Roman" w:cs="Times New Roman"/>
          <w:i/>
          <w:iCs/>
        </w:rPr>
      </w:pPr>
      <w:r w:rsidRPr="000F5133">
        <w:rPr>
          <w:rFonts w:ascii="Times New Roman" w:hAnsi="Times New Roman" w:cs="Times New Roman"/>
          <w:i/>
          <w:iCs/>
        </w:rPr>
        <w:lastRenderedPageBreak/>
        <w:t>Sumber : Data Olahan SPSS 25</w:t>
      </w:r>
    </w:p>
    <w:p w:rsidR="000F5133" w:rsidRPr="000F5133" w:rsidRDefault="000F5133" w:rsidP="00CD0A7C">
      <w:pPr>
        <w:spacing w:afterLines="100"/>
        <w:ind w:firstLine="720"/>
        <w:jc w:val="both"/>
        <w:rPr>
          <w:rFonts w:ascii="Times New Roman" w:hAnsi="Times New Roman" w:cs="Times New Roman"/>
        </w:rPr>
      </w:pPr>
      <w:r w:rsidRPr="000F5133">
        <w:rPr>
          <w:rFonts w:ascii="Times New Roman" w:hAnsi="Times New Roman" w:cs="Times New Roman"/>
        </w:rPr>
        <w:t>Berdasarkan d</w:t>
      </w:r>
      <w:r w:rsidRPr="000F5133">
        <w:rPr>
          <w:rFonts w:ascii="Times New Roman" w:hAnsi="Times New Roman" w:cs="Times New Roman"/>
          <w:lang w:val="id-ID"/>
        </w:rPr>
        <w:t>ari gambar</w:t>
      </w:r>
      <w:r w:rsidRPr="000F5133">
        <w:rPr>
          <w:rFonts w:ascii="Times New Roman" w:hAnsi="Times New Roman" w:cs="Times New Roman"/>
        </w:rPr>
        <w:t xml:space="preserve"> </w:t>
      </w:r>
      <w:r w:rsidRPr="000F5133">
        <w:rPr>
          <w:rFonts w:ascii="Times New Roman" w:hAnsi="Times New Roman" w:cs="Times New Roman"/>
          <w:lang w:val="id-ID"/>
        </w:rPr>
        <w:t xml:space="preserve">1 terlihat bahwa titik-titik menyebar secara acak </w:t>
      </w:r>
      <w:r w:rsidRPr="000F5133">
        <w:rPr>
          <w:rFonts w:ascii="Times New Roman" w:hAnsi="Times New Roman" w:cs="Times New Roman"/>
        </w:rPr>
        <w:t xml:space="preserve">dan merata baik di atas maupun di bawahnya. Hal ini disimpulkan bahwa tidak terdapat gejala heteroskedastisitas pada model regresi dalam penelitian ini. </w:t>
      </w:r>
    </w:p>
    <w:p w:rsidR="000F5133" w:rsidRPr="000F5133" w:rsidRDefault="000F5133" w:rsidP="000F5133">
      <w:pPr>
        <w:spacing w:after="0"/>
        <w:rPr>
          <w:rFonts w:ascii="Times New Roman" w:hAnsi="Times New Roman" w:cs="Times New Roman"/>
          <w:b/>
          <w:bCs/>
        </w:rPr>
      </w:pPr>
      <w:r w:rsidRPr="000F5133">
        <w:rPr>
          <w:rFonts w:ascii="Times New Roman" w:hAnsi="Times New Roman" w:cs="Times New Roman"/>
          <w:b/>
          <w:bCs/>
        </w:rPr>
        <w:t xml:space="preserve">Hasil Uji Autokorelasi </w:t>
      </w:r>
    </w:p>
    <w:p w:rsidR="000F5133" w:rsidRPr="000F5133" w:rsidRDefault="000F5133" w:rsidP="000F5133">
      <w:pPr>
        <w:spacing w:after="0"/>
        <w:jc w:val="center"/>
        <w:rPr>
          <w:rFonts w:ascii="Times New Roman" w:hAnsi="Times New Roman" w:cs="Times New Roman"/>
          <w:b/>
          <w:bCs/>
          <w:i/>
          <w:iCs/>
        </w:rPr>
      </w:pPr>
      <w:r w:rsidRPr="000F5133">
        <w:rPr>
          <w:rFonts w:ascii="Times New Roman" w:hAnsi="Times New Roman" w:cs="Times New Roman"/>
          <w:b/>
          <w:bCs/>
        </w:rPr>
        <w:t xml:space="preserve">Tabel 5. Hasil Uji </w:t>
      </w:r>
      <w:r w:rsidRPr="000F5133">
        <w:rPr>
          <w:rFonts w:ascii="Times New Roman" w:hAnsi="Times New Roman" w:cs="Times New Roman"/>
          <w:b/>
          <w:bCs/>
          <w:i/>
          <w:iCs/>
        </w:rPr>
        <w:t>Runs Test</w:t>
      </w:r>
    </w:p>
    <w:p w:rsidR="000F5133" w:rsidRPr="000F5133" w:rsidRDefault="000F5133" w:rsidP="000F5133">
      <w:pPr>
        <w:spacing w:after="0"/>
        <w:jc w:val="center"/>
        <w:rPr>
          <w:rFonts w:ascii="Times New Roman" w:hAnsi="Times New Roman" w:cs="Times New Roman"/>
          <w:b/>
          <w:bCs/>
          <w:i/>
          <w:iCs/>
        </w:rPr>
      </w:pPr>
      <w:r w:rsidRPr="000F5133">
        <w:rPr>
          <w:rFonts w:ascii="Times New Roman" w:hAnsi="Times New Roman" w:cs="Times New Roman"/>
          <w:b/>
          <w:bCs/>
          <w:i/>
          <w:iCs/>
          <w:noProof/>
        </w:rPr>
        <w:drawing>
          <wp:inline distT="0" distB="0" distL="114300" distR="114300">
            <wp:extent cx="2324100" cy="2428875"/>
            <wp:effectExtent l="0" t="0" r="0" b="952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0"/>
                    <a:stretch>
                      <a:fillRect/>
                    </a:stretch>
                  </pic:blipFill>
                  <pic:spPr>
                    <a:xfrm>
                      <a:off x="0" y="0"/>
                      <a:ext cx="2324100" cy="2428875"/>
                    </a:xfrm>
                    <a:prstGeom prst="rect">
                      <a:avLst/>
                    </a:prstGeom>
                    <a:noFill/>
                    <a:ln>
                      <a:noFill/>
                    </a:ln>
                  </pic:spPr>
                </pic:pic>
              </a:graphicData>
            </a:graphic>
          </wp:inline>
        </w:drawing>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Default="000F5133" w:rsidP="000F5133">
      <w:pPr>
        <w:spacing w:after="0"/>
        <w:ind w:firstLine="720"/>
        <w:jc w:val="both"/>
        <w:rPr>
          <w:rFonts w:ascii="Times New Roman" w:hAnsi="Times New Roman"/>
        </w:rPr>
      </w:pPr>
      <w:r w:rsidRPr="000F5133">
        <w:rPr>
          <w:rFonts w:ascii="Times New Roman" w:hAnsi="Times New Roman"/>
          <w:lang w:val="id-ID"/>
        </w:rPr>
        <w:t xml:space="preserve">Berdasarkan hasil uji </w:t>
      </w:r>
      <w:r w:rsidRPr="000F5133">
        <w:rPr>
          <w:rFonts w:ascii="Times New Roman" w:hAnsi="Times New Roman"/>
          <w:i/>
          <w:lang w:val="id-ID"/>
        </w:rPr>
        <w:t xml:space="preserve">Runs Test </w:t>
      </w:r>
      <w:r w:rsidRPr="000F5133">
        <w:rPr>
          <w:rFonts w:ascii="Times New Roman" w:hAnsi="Times New Roman"/>
          <w:iCs/>
        </w:rPr>
        <w:t>diperoleh</w:t>
      </w:r>
      <w:r w:rsidRPr="000F5133">
        <w:rPr>
          <w:rFonts w:ascii="Times New Roman" w:hAnsi="Times New Roman"/>
          <w:lang w:val="id-ID"/>
        </w:rPr>
        <w:t xml:space="preserve"> nilai </w:t>
      </w:r>
      <w:r w:rsidRPr="000F5133">
        <w:rPr>
          <w:rFonts w:ascii="Times New Roman" w:hAnsi="Times New Roman"/>
          <w:i/>
          <w:iCs/>
          <w:lang w:val="id-ID"/>
        </w:rPr>
        <w:t>Asymp. Sig.(2-tailed)</w:t>
      </w:r>
      <w:r w:rsidRPr="000F5133">
        <w:rPr>
          <w:rFonts w:ascii="Times New Roman" w:hAnsi="Times New Roman"/>
          <w:lang w:val="id-ID"/>
        </w:rPr>
        <w:t xml:space="preserve"> sebesar 0,0</w:t>
      </w:r>
      <w:r w:rsidRPr="000F5133">
        <w:rPr>
          <w:rFonts w:ascii="Times New Roman" w:hAnsi="Times New Roman"/>
        </w:rPr>
        <w:t>35</w:t>
      </w:r>
      <w:r w:rsidRPr="000F5133">
        <w:rPr>
          <w:rFonts w:ascii="Times New Roman" w:hAnsi="Times New Roman"/>
          <w:lang w:val="id-ID"/>
        </w:rPr>
        <w:t xml:space="preserve"> yang lebih besar 0,05</w:t>
      </w:r>
      <w:r w:rsidRPr="000F5133">
        <w:rPr>
          <w:rFonts w:ascii="Times New Roman" w:hAnsi="Times New Roman"/>
        </w:rPr>
        <w:t>. Oleh karena itu, dapat dimpulkan bahwa tidak terdapat gejala autokorelasi dalam penelitian ini.</w:t>
      </w:r>
    </w:p>
    <w:p w:rsidR="000F5133" w:rsidRPr="000F5133" w:rsidRDefault="000F5133" w:rsidP="000F5133">
      <w:pPr>
        <w:spacing w:after="0"/>
        <w:ind w:firstLine="720"/>
        <w:jc w:val="both"/>
        <w:rPr>
          <w:rFonts w:ascii="Times New Roman" w:hAnsi="Times New Roman"/>
        </w:rPr>
      </w:pP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Hasil Analisis Regresi Linear Berganda </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rPr>
        <w:t>Tabel 6. Analisis Regresi Linear Berganda</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noProof/>
        </w:rPr>
        <w:drawing>
          <wp:inline distT="0" distB="0" distL="114300" distR="114300">
            <wp:extent cx="2561590" cy="1002286"/>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2561590" cy="1002286"/>
                    </a:xfrm>
                    <a:prstGeom prst="rect">
                      <a:avLst/>
                    </a:prstGeom>
                    <a:noFill/>
                    <a:ln>
                      <a:noFill/>
                    </a:ln>
                  </pic:spPr>
                </pic:pic>
              </a:graphicData>
            </a:graphic>
          </wp:inline>
        </w:drawing>
      </w:r>
    </w:p>
    <w:p w:rsidR="000F5133" w:rsidRPr="000F5133" w:rsidRDefault="000F5133" w:rsidP="000F5133">
      <w:pPr>
        <w:spacing w:after="0"/>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Pr="000F5133" w:rsidRDefault="000F5133" w:rsidP="000F5133">
      <w:pPr>
        <w:spacing w:after="0"/>
        <w:ind w:firstLine="720"/>
        <w:jc w:val="both"/>
        <w:rPr>
          <w:rFonts w:ascii="Times New Roman" w:hAnsi="Times New Roman" w:cs="Times New Roman"/>
          <w:bCs/>
        </w:rPr>
      </w:pPr>
      <w:r w:rsidRPr="000F5133">
        <w:rPr>
          <w:rFonts w:ascii="Times New Roman" w:hAnsi="Times New Roman" w:cs="Times New Roman"/>
          <w:bCs/>
        </w:rPr>
        <w:t>Berdasarkan hasil pengujian diatas, diperoleh model regresi linear berganda sebagai berikut : Y= 5,043 + 0,404X</w:t>
      </w:r>
      <w:r w:rsidRPr="000F5133">
        <w:rPr>
          <w:rFonts w:ascii="Times New Roman" w:hAnsi="Times New Roman" w:cs="Times New Roman"/>
          <w:bCs/>
          <w:vertAlign w:val="subscript"/>
        </w:rPr>
        <w:t xml:space="preserve">1 </w:t>
      </w:r>
      <w:r w:rsidRPr="000F5133">
        <w:rPr>
          <w:rFonts w:ascii="Times New Roman" w:hAnsi="Times New Roman" w:cs="Times New Roman"/>
          <w:bCs/>
        </w:rPr>
        <w:t xml:space="preserve"> + 0,312X</w:t>
      </w:r>
      <w:r w:rsidRPr="000F5133">
        <w:rPr>
          <w:rFonts w:ascii="Times New Roman" w:hAnsi="Times New Roman" w:cs="Times New Roman"/>
          <w:bCs/>
          <w:vertAlign w:val="subscript"/>
        </w:rPr>
        <w:t xml:space="preserve">2  </w:t>
      </w:r>
      <w:r w:rsidRPr="000F5133">
        <w:rPr>
          <w:rFonts w:ascii="Times New Roman" w:hAnsi="Times New Roman" w:cs="Times New Roman"/>
          <w:bCs/>
        </w:rPr>
        <w:t>+ 0,066X</w:t>
      </w:r>
      <w:r w:rsidRPr="000F5133">
        <w:rPr>
          <w:rFonts w:ascii="Times New Roman" w:hAnsi="Times New Roman" w:cs="Times New Roman"/>
          <w:bCs/>
          <w:vertAlign w:val="subscript"/>
        </w:rPr>
        <w:t xml:space="preserve">3 </w:t>
      </w:r>
      <w:r w:rsidRPr="000F5133">
        <w:rPr>
          <w:rFonts w:ascii="Times New Roman" w:hAnsi="Times New Roman" w:cs="Times New Roman"/>
          <w:bCs/>
        </w:rPr>
        <w:t>+ ε</w:t>
      </w:r>
    </w:p>
    <w:p w:rsidR="000F5133" w:rsidRPr="000F5133" w:rsidRDefault="000F5133" w:rsidP="000F5133">
      <w:pPr>
        <w:spacing w:after="0"/>
        <w:jc w:val="both"/>
        <w:rPr>
          <w:rFonts w:ascii="Times New Roman" w:hAnsi="Times New Roman" w:cs="Times New Roman"/>
          <w:bCs/>
        </w:rPr>
      </w:pPr>
      <w:r w:rsidRPr="000F5133">
        <w:rPr>
          <w:rFonts w:ascii="Times New Roman" w:hAnsi="Times New Roman" w:cs="Times New Roman"/>
          <w:bCs/>
        </w:rPr>
        <w:t>Hasil persamaan regresi diatas dapat dijelaskan sebagai berikut:</w:t>
      </w:r>
    </w:p>
    <w:p w:rsidR="000F5133" w:rsidRPr="000F5133" w:rsidRDefault="000F5133" w:rsidP="000F5133">
      <w:pPr>
        <w:numPr>
          <w:ilvl w:val="0"/>
          <w:numId w:val="24"/>
        </w:numPr>
        <w:spacing w:after="0"/>
        <w:ind w:left="709" w:hanging="709"/>
        <w:jc w:val="both"/>
        <w:rPr>
          <w:rFonts w:ascii="Times New Roman" w:hAnsi="Times New Roman" w:cs="Times New Roman"/>
          <w:bCs/>
        </w:rPr>
      </w:pPr>
      <w:r w:rsidRPr="000F5133">
        <w:rPr>
          <w:rFonts w:ascii="Times New Roman" w:hAnsi="Times New Roman" w:cs="Times New Roman"/>
          <w:bCs/>
        </w:rPr>
        <w:t xml:space="preserve">Konstanta (α) sebesar 5,043 artinya jika variabel independen yaitu </w:t>
      </w:r>
      <w:r w:rsidRPr="000F5133">
        <w:rPr>
          <w:rFonts w:ascii="Times New Roman" w:hAnsi="Times New Roman" w:cs="Times New Roman"/>
          <w:bCs/>
        </w:rPr>
        <w:lastRenderedPageBreak/>
        <w:t xml:space="preserve">profitabilitas, </w:t>
      </w:r>
      <w:r w:rsidRPr="000F5133">
        <w:rPr>
          <w:rFonts w:ascii="Times New Roman" w:hAnsi="Times New Roman" w:cs="Times New Roman"/>
          <w:bCs/>
          <w:i/>
          <w:iCs/>
        </w:rPr>
        <w:t xml:space="preserve">leverage </w:t>
      </w:r>
      <w:r w:rsidRPr="000F5133">
        <w:rPr>
          <w:rFonts w:ascii="Times New Roman" w:hAnsi="Times New Roman" w:cs="Times New Roman"/>
          <w:bCs/>
        </w:rPr>
        <w:t xml:space="preserve">dan intensitas aset tetap bernilai 0, maka variabel dependen penghindaran pajak sebesar 5,043. </w:t>
      </w:r>
    </w:p>
    <w:p w:rsidR="000F5133" w:rsidRPr="000F5133" w:rsidRDefault="000F5133" w:rsidP="000F5133">
      <w:pPr>
        <w:spacing w:after="0"/>
        <w:ind w:left="709" w:hanging="709"/>
        <w:jc w:val="both"/>
        <w:rPr>
          <w:rFonts w:ascii="Times New Roman" w:hAnsi="Times New Roman" w:cs="Times New Roman"/>
          <w:bCs/>
        </w:rPr>
      </w:pPr>
      <w:r>
        <w:rPr>
          <w:rFonts w:ascii="Times New Roman" w:hAnsi="Times New Roman" w:cs="Times New Roman"/>
          <w:bCs/>
          <w:sz w:val="24"/>
          <w:szCs w:val="24"/>
        </w:rPr>
        <w:t>2.</w:t>
      </w:r>
      <w:r>
        <w:rPr>
          <w:rFonts w:ascii="Times New Roman" w:hAnsi="Times New Roman" w:cs="Times New Roman"/>
          <w:bCs/>
          <w:sz w:val="24"/>
          <w:szCs w:val="24"/>
        </w:rPr>
        <w:tab/>
      </w:r>
      <w:r w:rsidRPr="000F5133">
        <w:rPr>
          <w:rFonts w:ascii="Times New Roman" w:hAnsi="Times New Roman" w:cs="Times New Roman"/>
          <w:bCs/>
        </w:rPr>
        <w:t xml:space="preserve">Koefisien regresi variabel profitabilitas sebesar 0,404 yang artinya bahwa </w:t>
      </w:r>
      <w:r w:rsidRPr="000F5133">
        <w:rPr>
          <w:rFonts w:ascii="Times New Roman" w:hAnsi="Times New Roman" w:cs="Times New Roman"/>
          <w:bCs/>
        </w:rPr>
        <w:tab/>
        <w:t xml:space="preserve">jika variabel profitabilitas setiap kenaikan sebesar 1% maka akan diikuti dengan kenaikan penghindaran pajak sebesar 0,404. </w:t>
      </w:r>
    </w:p>
    <w:p w:rsidR="000F5133" w:rsidRPr="000F5133" w:rsidRDefault="000F5133" w:rsidP="000F5133">
      <w:pPr>
        <w:spacing w:after="0"/>
        <w:ind w:left="709" w:hanging="709"/>
        <w:jc w:val="both"/>
        <w:rPr>
          <w:rFonts w:ascii="Times New Roman" w:hAnsi="Times New Roman" w:cs="Times New Roman"/>
          <w:bCs/>
        </w:rPr>
      </w:pPr>
      <w:r w:rsidRPr="000F5133">
        <w:rPr>
          <w:rFonts w:ascii="Times New Roman" w:hAnsi="Times New Roman" w:cs="Times New Roman"/>
          <w:bCs/>
        </w:rPr>
        <w:t xml:space="preserve">3. </w:t>
      </w:r>
      <w:r w:rsidRPr="000F5133">
        <w:rPr>
          <w:rFonts w:ascii="Times New Roman" w:hAnsi="Times New Roman" w:cs="Times New Roman"/>
          <w:bCs/>
        </w:rPr>
        <w:tab/>
        <w:t xml:space="preserve">Koefisien regresi variabel </w:t>
      </w:r>
      <w:r w:rsidRPr="000F5133">
        <w:rPr>
          <w:rFonts w:ascii="Times New Roman" w:hAnsi="Times New Roman" w:cs="Times New Roman"/>
          <w:bCs/>
          <w:i/>
          <w:iCs/>
        </w:rPr>
        <w:t>leverage</w:t>
      </w:r>
      <w:r w:rsidRPr="000F5133">
        <w:rPr>
          <w:rFonts w:ascii="Times New Roman" w:hAnsi="Times New Roman" w:cs="Times New Roman"/>
          <w:bCs/>
        </w:rPr>
        <w:t xml:space="preserve"> sebesar 0,312 yang artinya bahwa jika variabel </w:t>
      </w:r>
      <w:r w:rsidRPr="000F5133">
        <w:rPr>
          <w:rFonts w:ascii="Times New Roman" w:hAnsi="Times New Roman" w:cs="Times New Roman"/>
          <w:bCs/>
          <w:i/>
          <w:iCs/>
        </w:rPr>
        <w:t>leverage</w:t>
      </w:r>
      <w:r w:rsidRPr="000F5133">
        <w:rPr>
          <w:rFonts w:ascii="Times New Roman" w:hAnsi="Times New Roman" w:cs="Times New Roman"/>
          <w:bCs/>
        </w:rPr>
        <w:t xml:space="preserve"> setiap kenaikan 1% maka akan diikuti dengan kenaikan  penghindaran pajak sebesar 0,312. </w:t>
      </w:r>
    </w:p>
    <w:p w:rsidR="000F5133" w:rsidRPr="000F5133" w:rsidRDefault="000F5133" w:rsidP="000F5133">
      <w:pPr>
        <w:spacing w:after="0"/>
        <w:ind w:left="709" w:hanging="709"/>
        <w:jc w:val="both"/>
        <w:rPr>
          <w:rFonts w:ascii="Times New Roman" w:hAnsi="Times New Roman" w:cs="Times New Roman"/>
          <w:bCs/>
        </w:rPr>
      </w:pPr>
      <w:r w:rsidRPr="000F5133">
        <w:rPr>
          <w:rFonts w:ascii="Times New Roman" w:hAnsi="Times New Roman" w:cs="Times New Roman"/>
          <w:bCs/>
        </w:rPr>
        <w:t xml:space="preserve">4. </w:t>
      </w:r>
      <w:r w:rsidRPr="000F5133">
        <w:rPr>
          <w:rFonts w:ascii="Times New Roman" w:hAnsi="Times New Roman" w:cs="Times New Roman"/>
          <w:bCs/>
        </w:rPr>
        <w:tab/>
        <w:t xml:space="preserve">Koefisien regresi variabel intensitas aset tetap sebesar 0,066 yang artinya bahwa jika variabel intensitas aset tetap setiap kenaikan 1% maka akan diikuti dengan kenaikan penghindaran pajak sebesar 0,066. </w:t>
      </w:r>
    </w:p>
    <w:p w:rsidR="000F5133" w:rsidRPr="000F5133" w:rsidRDefault="000F5133" w:rsidP="000F5133">
      <w:pPr>
        <w:spacing w:after="0"/>
        <w:ind w:left="709" w:hanging="709"/>
        <w:jc w:val="both"/>
        <w:rPr>
          <w:rFonts w:ascii="Times New Roman" w:hAnsi="Times New Roman" w:cs="Times New Roman"/>
          <w:bCs/>
        </w:rPr>
      </w:pPr>
    </w:p>
    <w:p w:rsidR="000F5133" w:rsidRPr="000F5133" w:rsidRDefault="000F5133" w:rsidP="000F5133">
      <w:pPr>
        <w:spacing w:after="0"/>
        <w:ind w:left="709" w:hanging="709"/>
        <w:jc w:val="both"/>
        <w:rPr>
          <w:rFonts w:ascii="Times New Roman" w:hAnsi="Times New Roman" w:cs="Times New Roman"/>
          <w:b/>
        </w:rPr>
      </w:pPr>
      <w:r w:rsidRPr="000F5133">
        <w:rPr>
          <w:rFonts w:ascii="Times New Roman" w:hAnsi="Times New Roman" w:cs="Times New Roman"/>
          <w:b/>
        </w:rPr>
        <w:t xml:space="preserve">Uji Hipotesis </w:t>
      </w:r>
    </w:p>
    <w:p w:rsidR="000F5133" w:rsidRPr="000F5133" w:rsidRDefault="000F5133" w:rsidP="000F5133">
      <w:pPr>
        <w:spacing w:after="0"/>
        <w:ind w:left="709" w:hanging="709"/>
        <w:jc w:val="both"/>
        <w:rPr>
          <w:rFonts w:ascii="Times New Roman" w:hAnsi="Times New Roman" w:cs="Times New Roman"/>
          <w:b/>
        </w:rPr>
      </w:pPr>
      <w:r w:rsidRPr="000F5133">
        <w:rPr>
          <w:rFonts w:ascii="Times New Roman" w:hAnsi="Times New Roman" w:cs="Times New Roman"/>
          <w:b/>
        </w:rPr>
        <w:t>Uji Simultan (Uji F)</w:t>
      </w:r>
    </w:p>
    <w:p w:rsidR="000F5133" w:rsidRPr="000F5133" w:rsidRDefault="000F5133" w:rsidP="000F5133">
      <w:pPr>
        <w:spacing w:after="0"/>
        <w:ind w:left="709" w:hanging="709"/>
        <w:jc w:val="center"/>
        <w:rPr>
          <w:rFonts w:ascii="Times New Roman" w:hAnsi="Times New Roman" w:cs="Times New Roman"/>
          <w:b/>
        </w:rPr>
      </w:pPr>
      <w:r w:rsidRPr="000F5133">
        <w:rPr>
          <w:rFonts w:ascii="Times New Roman" w:hAnsi="Times New Roman" w:cs="Times New Roman"/>
          <w:b/>
        </w:rPr>
        <w:t>Tabel 7. Hasil Uji Simultan (Uji F)</w:t>
      </w:r>
    </w:p>
    <w:p w:rsidR="000F5133" w:rsidRPr="000F5133" w:rsidRDefault="000F5133" w:rsidP="000F5133">
      <w:pPr>
        <w:spacing w:after="0"/>
        <w:ind w:left="709" w:hanging="709"/>
        <w:jc w:val="both"/>
        <w:rPr>
          <w:rFonts w:ascii="Times New Roman" w:hAnsi="Times New Roman" w:cs="Times New Roman"/>
          <w:bCs/>
        </w:rPr>
      </w:pPr>
      <w:r w:rsidRPr="000F5133">
        <w:rPr>
          <w:rFonts w:ascii="Times New Roman" w:hAnsi="Times New Roman" w:cs="Times New Roman"/>
          <w:bCs/>
          <w:noProof/>
        </w:rPr>
        <w:drawing>
          <wp:inline distT="0" distB="0" distL="114300" distR="114300">
            <wp:extent cx="2561590" cy="1067691"/>
            <wp:effectExtent l="1905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2"/>
                    <a:stretch>
                      <a:fillRect/>
                    </a:stretch>
                  </pic:blipFill>
                  <pic:spPr>
                    <a:xfrm>
                      <a:off x="0" y="0"/>
                      <a:ext cx="2561590" cy="1067691"/>
                    </a:xfrm>
                    <a:prstGeom prst="rect">
                      <a:avLst/>
                    </a:prstGeom>
                    <a:noFill/>
                    <a:ln>
                      <a:noFill/>
                    </a:ln>
                  </pic:spPr>
                </pic:pic>
              </a:graphicData>
            </a:graphic>
          </wp:inline>
        </w:drawing>
      </w:r>
    </w:p>
    <w:p w:rsidR="000F5133" w:rsidRPr="000F5133" w:rsidRDefault="000F5133" w:rsidP="000F5133">
      <w:pPr>
        <w:spacing w:after="0"/>
        <w:ind w:left="709" w:hanging="709"/>
        <w:jc w:val="both"/>
        <w:rPr>
          <w:rFonts w:ascii="Times New Roman" w:hAnsi="Times New Roman" w:cs="Times New Roman"/>
          <w:bCs/>
          <w:i/>
          <w:iCs/>
        </w:rPr>
      </w:pPr>
      <w:r w:rsidRPr="000F5133">
        <w:rPr>
          <w:rFonts w:ascii="Times New Roman" w:hAnsi="Times New Roman" w:cs="Times New Roman"/>
          <w:bCs/>
          <w:i/>
          <w:iCs/>
        </w:rPr>
        <w:t>Sumber : Data Olahan SPSS 25</w:t>
      </w:r>
    </w:p>
    <w:p w:rsidR="000F5133" w:rsidRDefault="000F5133" w:rsidP="000F5133">
      <w:pPr>
        <w:ind w:firstLine="709"/>
        <w:jc w:val="both"/>
        <w:rPr>
          <w:rFonts w:ascii="Times New Roman" w:hAnsi="Times New Roman" w:cs="Times New Roman"/>
          <w:bCs/>
        </w:rPr>
      </w:pPr>
      <w:r w:rsidRPr="000F5133">
        <w:rPr>
          <w:rFonts w:ascii="Times New Roman" w:hAnsi="Times New Roman" w:cs="Times New Roman"/>
          <w:bCs/>
        </w:rPr>
        <w:t xml:space="preserve">Berdasarkan hasil pengujian diatas, menunjukkan bahwa dari hasil uji F, yaitu sebesar 56,847 &gt; 2,833 dengan tingkat signifikansi 0,000 &lt; 0,05. Hal ini berarti hipotesis diterima dimana variabel Profitabilitas, </w:t>
      </w:r>
      <w:r w:rsidRPr="000F5133">
        <w:rPr>
          <w:rFonts w:ascii="Times New Roman" w:hAnsi="Times New Roman" w:cs="Times New Roman"/>
          <w:bCs/>
          <w:i/>
          <w:iCs/>
        </w:rPr>
        <w:t>Leverage</w:t>
      </w:r>
      <w:r w:rsidRPr="000F5133">
        <w:rPr>
          <w:rFonts w:ascii="Times New Roman" w:hAnsi="Times New Roman" w:cs="Times New Roman"/>
          <w:bCs/>
        </w:rPr>
        <w:t xml:space="preserve"> dan Intensitas Aset Tetap secara bersama-sama berpengaruh simultan terhadap Penghindaran Pajak. </w:t>
      </w:r>
    </w:p>
    <w:p w:rsidR="00E16349" w:rsidRDefault="00E16349" w:rsidP="000F5133">
      <w:pPr>
        <w:ind w:firstLine="709"/>
        <w:jc w:val="both"/>
        <w:rPr>
          <w:rFonts w:ascii="Times New Roman" w:hAnsi="Times New Roman" w:cs="Times New Roman"/>
          <w:bCs/>
        </w:rPr>
      </w:pPr>
    </w:p>
    <w:p w:rsidR="00E16349" w:rsidRPr="000F5133" w:rsidRDefault="00E16349" w:rsidP="000F5133">
      <w:pPr>
        <w:ind w:firstLine="709"/>
        <w:jc w:val="both"/>
        <w:rPr>
          <w:rFonts w:ascii="Times New Roman" w:hAnsi="Times New Roman" w:cs="Times New Roman"/>
          <w:bCs/>
        </w:rPr>
      </w:pPr>
    </w:p>
    <w:p w:rsidR="000F5133" w:rsidRPr="000F5133" w:rsidRDefault="000F5133" w:rsidP="000F5133">
      <w:pPr>
        <w:spacing w:after="0"/>
        <w:jc w:val="both"/>
        <w:rPr>
          <w:rFonts w:ascii="Times New Roman" w:hAnsi="Times New Roman" w:cs="Times New Roman"/>
          <w:b/>
        </w:rPr>
      </w:pPr>
      <w:r w:rsidRPr="000F5133">
        <w:rPr>
          <w:rFonts w:ascii="Times New Roman" w:hAnsi="Times New Roman" w:cs="Times New Roman"/>
          <w:b/>
        </w:rPr>
        <w:lastRenderedPageBreak/>
        <w:t>Uji Parsial (Uji t)</w:t>
      </w:r>
    </w:p>
    <w:p w:rsidR="000F5133" w:rsidRPr="000F5133" w:rsidRDefault="000F5133" w:rsidP="000F5133">
      <w:pPr>
        <w:spacing w:after="0"/>
        <w:ind w:left="709" w:hanging="709"/>
        <w:jc w:val="center"/>
        <w:rPr>
          <w:rFonts w:ascii="Times New Roman" w:hAnsi="Times New Roman" w:cs="Times New Roman"/>
          <w:b/>
        </w:rPr>
      </w:pPr>
      <w:r w:rsidRPr="000F5133">
        <w:rPr>
          <w:rFonts w:ascii="Times New Roman" w:hAnsi="Times New Roman" w:cs="Times New Roman"/>
          <w:b/>
        </w:rPr>
        <w:t>Tabel 8. Hasil Uji Parsial (Uji t)</w:t>
      </w:r>
    </w:p>
    <w:p w:rsidR="000F5133" w:rsidRPr="000F5133" w:rsidRDefault="000F5133" w:rsidP="000F5133">
      <w:pPr>
        <w:spacing w:after="0"/>
        <w:rPr>
          <w:rFonts w:ascii="Times New Roman" w:hAnsi="Times New Roman" w:cs="Times New Roman"/>
        </w:rPr>
      </w:pPr>
      <w:r w:rsidRPr="000F5133">
        <w:rPr>
          <w:rFonts w:ascii="Times New Roman" w:hAnsi="Times New Roman" w:cs="Times New Roman"/>
          <w:noProof/>
        </w:rPr>
        <w:drawing>
          <wp:inline distT="0" distB="0" distL="114300" distR="114300">
            <wp:extent cx="2561590" cy="95309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rcRect l="3705" t="5075"/>
                    <a:stretch>
                      <a:fillRect/>
                    </a:stretch>
                  </pic:blipFill>
                  <pic:spPr>
                    <a:xfrm>
                      <a:off x="0" y="0"/>
                      <a:ext cx="2561590" cy="953095"/>
                    </a:xfrm>
                    <a:prstGeom prst="rect">
                      <a:avLst/>
                    </a:prstGeom>
                    <a:noFill/>
                    <a:ln>
                      <a:noFill/>
                    </a:ln>
                  </pic:spPr>
                </pic:pic>
              </a:graphicData>
            </a:graphic>
          </wp:inline>
        </w:drawing>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cs="Times New Roman"/>
          <w:i/>
          <w:iCs/>
        </w:rPr>
        <w:t>Sumber : Data Olahan SPSS 25</w:t>
      </w:r>
    </w:p>
    <w:p w:rsidR="000F5133" w:rsidRPr="000F5133" w:rsidRDefault="000F5133" w:rsidP="000F5133">
      <w:pPr>
        <w:spacing w:after="0"/>
        <w:ind w:firstLine="709"/>
        <w:jc w:val="both"/>
        <w:rPr>
          <w:rFonts w:ascii="Times New Roman" w:hAnsi="Times New Roman" w:cs="Times New Roman"/>
          <w:bCs/>
        </w:rPr>
      </w:pPr>
      <w:r w:rsidRPr="000F5133">
        <w:rPr>
          <w:rFonts w:ascii="Times New Roman" w:hAnsi="Times New Roman" w:cs="Times New Roman"/>
          <w:bCs/>
        </w:rPr>
        <w:t>Berdasarkan pengujian diatas, hasil uji t didapatkan hasil sebagai berikut:</w:t>
      </w:r>
    </w:p>
    <w:p w:rsidR="000F5133" w:rsidRPr="000F5133" w:rsidRDefault="000F5133" w:rsidP="000F5133">
      <w:pPr>
        <w:numPr>
          <w:ilvl w:val="0"/>
          <w:numId w:val="25"/>
        </w:numPr>
        <w:spacing w:after="0"/>
        <w:ind w:left="709" w:hanging="709"/>
        <w:jc w:val="both"/>
        <w:rPr>
          <w:rFonts w:ascii="Times New Roman" w:hAnsi="Times New Roman" w:cs="Times New Roman"/>
          <w:bCs/>
        </w:rPr>
      </w:pPr>
      <w:r w:rsidRPr="000F5133">
        <w:rPr>
          <w:rFonts w:ascii="Times New Roman" w:hAnsi="Times New Roman" w:cs="Times New Roman"/>
          <w:bCs/>
        </w:rPr>
        <w:t>Nilai variabel Profitabilitas (X</w:t>
      </w:r>
      <w:r w:rsidRPr="000F5133">
        <w:rPr>
          <w:rFonts w:ascii="Times New Roman" w:hAnsi="Times New Roman" w:cs="Times New Roman"/>
          <w:bCs/>
          <w:vertAlign w:val="subscript"/>
        </w:rPr>
        <w:t>1</w:t>
      </w:r>
      <w:r w:rsidRPr="000F5133">
        <w:rPr>
          <w:rFonts w:ascii="Times New Roman" w:hAnsi="Times New Roman" w:cs="Times New Roman"/>
          <w:bCs/>
        </w:rPr>
        <w:t xml:space="preserve">) mempunyai nilai yaitu </w:t>
      </w:r>
      <w:r w:rsidRPr="000F5133">
        <w:rPr>
          <w:rFonts w:ascii="Times New Roman" w:hAnsi="Times New Roman" w:cs="Times New Roman"/>
          <w:bCs/>
          <w:lang w:val="id-ID"/>
        </w:rPr>
        <w:t xml:space="preserve">sebesar </w:t>
      </w:r>
      <w:r w:rsidRPr="000F5133">
        <w:rPr>
          <w:rFonts w:ascii="Times New Roman" w:hAnsi="Times New Roman" w:cs="Times New Roman"/>
          <w:bCs/>
        </w:rPr>
        <w:t xml:space="preserve">12,079 &gt; </w:t>
      </w:r>
      <w:r w:rsidRPr="000F5133">
        <w:rPr>
          <w:rFonts w:ascii="Times New Roman" w:hAnsi="Times New Roman" w:cs="Times New Roman"/>
        </w:rPr>
        <w:t>2,020 dengan nilai signifikansi 0</w:t>
      </w:r>
      <w:r w:rsidRPr="000F5133">
        <w:rPr>
          <w:rFonts w:ascii="Times New Roman" w:hAnsi="Times New Roman" w:cs="Times New Roman"/>
          <w:lang w:val="id-ID"/>
        </w:rPr>
        <w:t>,0</w:t>
      </w:r>
      <w:r w:rsidRPr="000F5133">
        <w:rPr>
          <w:rFonts w:ascii="Times New Roman" w:hAnsi="Times New Roman" w:cs="Times New Roman"/>
        </w:rPr>
        <w:t>00 &lt; 0,05 yang berarti variabel Profitabilitas</w:t>
      </w:r>
      <w:r w:rsidRPr="000F5133">
        <w:rPr>
          <w:rFonts w:ascii="Times New Roman" w:hAnsi="Times New Roman" w:cs="Times New Roman"/>
          <w:bCs/>
        </w:rPr>
        <w:t xml:space="preserve"> berpengaruh terhadap Penghindaran Pajak. </w:t>
      </w:r>
    </w:p>
    <w:p w:rsidR="000F5133" w:rsidRPr="000F5133" w:rsidRDefault="000F5133" w:rsidP="000F5133">
      <w:pPr>
        <w:numPr>
          <w:ilvl w:val="0"/>
          <w:numId w:val="25"/>
        </w:numPr>
        <w:spacing w:after="0"/>
        <w:ind w:left="709" w:hanging="709"/>
        <w:jc w:val="both"/>
        <w:rPr>
          <w:rFonts w:ascii="Times New Roman" w:hAnsi="Times New Roman" w:cs="Times New Roman"/>
        </w:rPr>
      </w:pPr>
      <w:r w:rsidRPr="000F5133">
        <w:rPr>
          <w:rFonts w:ascii="Times New Roman" w:hAnsi="Times New Roman" w:cs="Times New Roman"/>
          <w:bCs/>
        </w:rPr>
        <w:t xml:space="preserve">Nilai variabel </w:t>
      </w:r>
      <w:r w:rsidRPr="000F5133">
        <w:rPr>
          <w:rFonts w:ascii="Times New Roman" w:hAnsi="Times New Roman" w:cs="Times New Roman"/>
          <w:bCs/>
          <w:i/>
          <w:iCs/>
        </w:rPr>
        <w:t>Leverage</w:t>
      </w:r>
      <w:r w:rsidRPr="000F5133">
        <w:rPr>
          <w:rFonts w:ascii="Times New Roman" w:hAnsi="Times New Roman" w:cs="Times New Roman"/>
          <w:bCs/>
        </w:rPr>
        <w:t xml:space="preserve"> (X</w:t>
      </w:r>
      <w:r w:rsidRPr="000F5133">
        <w:rPr>
          <w:rFonts w:ascii="Times New Roman" w:hAnsi="Times New Roman" w:cs="Times New Roman"/>
          <w:bCs/>
          <w:vertAlign w:val="subscript"/>
          <w:lang w:val="id-ID"/>
        </w:rPr>
        <w:t>2</w:t>
      </w:r>
      <w:r w:rsidRPr="000F5133">
        <w:rPr>
          <w:rFonts w:ascii="Times New Roman" w:hAnsi="Times New Roman" w:cs="Times New Roman"/>
          <w:bCs/>
        </w:rPr>
        <w:t>) mempunyai nilai yaitu</w:t>
      </w:r>
      <w:r w:rsidRPr="000F5133">
        <w:rPr>
          <w:rFonts w:ascii="Times New Roman" w:hAnsi="Times New Roman" w:cs="Times New Roman"/>
          <w:bCs/>
          <w:lang w:val="id-ID"/>
        </w:rPr>
        <w:t xml:space="preserve"> sebesar</w:t>
      </w:r>
      <w:r w:rsidRPr="000F5133">
        <w:rPr>
          <w:rFonts w:ascii="Times New Roman" w:hAnsi="Times New Roman" w:cs="Times New Roman"/>
          <w:bCs/>
        </w:rPr>
        <w:t xml:space="preserve"> </w:t>
      </w:r>
      <w:r w:rsidRPr="000F5133">
        <w:rPr>
          <w:rFonts w:ascii="Times New Roman" w:hAnsi="Times New Roman" w:cs="Times New Roman"/>
        </w:rPr>
        <w:t xml:space="preserve">7,636 &gt; 2,020 dengan nilai signifikansi 0,000 &lt; 0,05 yang berarti variabel </w:t>
      </w:r>
      <w:r w:rsidRPr="000F5133">
        <w:rPr>
          <w:rFonts w:ascii="Times New Roman" w:hAnsi="Times New Roman" w:cs="Times New Roman"/>
          <w:i/>
          <w:iCs/>
        </w:rPr>
        <w:t xml:space="preserve">Leverage </w:t>
      </w:r>
      <w:r w:rsidRPr="000F5133">
        <w:rPr>
          <w:rFonts w:ascii="Times New Roman" w:hAnsi="Times New Roman" w:cs="Times New Roman"/>
        </w:rPr>
        <w:t xml:space="preserve">berpengaruh terhadap Penghindaran Pajak </w:t>
      </w:r>
    </w:p>
    <w:p w:rsidR="000F5133" w:rsidRPr="000F5133" w:rsidRDefault="000F5133" w:rsidP="000F5133">
      <w:pPr>
        <w:numPr>
          <w:ilvl w:val="0"/>
          <w:numId w:val="25"/>
        </w:numPr>
        <w:spacing w:after="0"/>
        <w:ind w:left="709" w:hanging="709"/>
        <w:jc w:val="both"/>
        <w:rPr>
          <w:rFonts w:ascii="Times New Roman" w:hAnsi="Times New Roman" w:cs="Times New Roman"/>
        </w:rPr>
      </w:pPr>
      <w:r w:rsidRPr="000F5133">
        <w:rPr>
          <w:rFonts w:ascii="Times New Roman" w:hAnsi="Times New Roman" w:cs="Times New Roman"/>
          <w:bCs/>
        </w:rPr>
        <w:t>Nilai variabel Intensitas Aset Tetap (X</w:t>
      </w:r>
      <w:r w:rsidRPr="000F5133">
        <w:rPr>
          <w:rFonts w:ascii="Times New Roman" w:hAnsi="Times New Roman" w:cs="Times New Roman"/>
          <w:bCs/>
          <w:vertAlign w:val="subscript"/>
        </w:rPr>
        <w:t>3</w:t>
      </w:r>
      <w:r w:rsidRPr="000F5133">
        <w:rPr>
          <w:rFonts w:ascii="Times New Roman" w:hAnsi="Times New Roman" w:cs="Times New Roman"/>
          <w:bCs/>
        </w:rPr>
        <w:t>) mempunyai nilai yaitu</w:t>
      </w:r>
      <w:r w:rsidRPr="000F5133">
        <w:rPr>
          <w:rFonts w:ascii="Times New Roman" w:hAnsi="Times New Roman" w:cs="Times New Roman"/>
          <w:bCs/>
          <w:lang w:val="id-ID"/>
        </w:rPr>
        <w:t xml:space="preserve"> sebesa</w:t>
      </w:r>
      <w:r w:rsidRPr="000F5133">
        <w:rPr>
          <w:rFonts w:ascii="Times New Roman" w:hAnsi="Times New Roman" w:cs="Times New Roman"/>
          <w:bCs/>
        </w:rPr>
        <w:t xml:space="preserve">r </w:t>
      </w:r>
      <w:r w:rsidRPr="000F5133">
        <w:rPr>
          <w:rFonts w:ascii="Times New Roman" w:hAnsi="Times New Roman" w:cs="Times New Roman"/>
        </w:rPr>
        <w:t xml:space="preserve">2,868 &gt; 2,020 dengan nilai signifikansi 0,007 &lt; 0,05 yang berarti variabel Intensias Aset Tetap berpengaruh terhadap Penghindaran Pajak </w:t>
      </w:r>
    </w:p>
    <w:p w:rsidR="000F5133" w:rsidRPr="000F5133" w:rsidRDefault="000F5133" w:rsidP="000F5133">
      <w:pPr>
        <w:spacing w:after="0"/>
        <w:ind w:left="709"/>
        <w:jc w:val="both"/>
        <w:rPr>
          <w:rFonts w:ascii="Times New Roman" w:hAnsi="Times New Roman" w:cs="Times New Roman"/>
        </w:rPr>
      </w:pPr>
    </w:p>
    <w:p w:rsidR="000F5133" w:rsidRPr="000F5133" w:rsidRDefault="000F5133" w:rsidP="000F5133">
      <w:pPr>
        <w:spacing w:after="0"/>
        <w:rPr>
          <w:rFonts w:ascii="Times New Roman" w:hAnsi="Times New Roman" w:cs="Times New Roman"/>
          <w:b/>
          <w:bCs/>
        </w:rPr>
      </w:pPr>
      <w:r w:rsidRPr="000F5133">
        <w:rPr>
          <w:rFonts w:ascii="Times New Roman" w:hAnsi="Times New Roman" w:cs="Times New Roman"/>
          <w:b/>
          <w:bCs/>
        </w:rPr>
        <w:t>Koefisien Determinasi</w:t>
      </w:r>
    </w:p>
    <w:p w:rsidR="000F5133" w:rsidRPr="000F5133" w:rsidRDefault="000F5133" w:rsidP="000F5133">
      <w:pPr>
        <w:spacing w:after="0"/>
        <w:jc w:val="center"/>
        <w:rPr>
          <w:rFonts w:ascii="Times New Roman" w:hAnsi="Times New Roman" w:cs="Times New Roman"/>
          <w:b/>
          <w:bCs/>
        </w:rPr>
      </w:pPr>
      <w:r w:rsidRPr="000F5133">
        <w:rPr>
          <w:rFonts w:ascii="Times New Roman" w:hAnsi="Times New Roman" w:cs="Times New Roman"/>
          <w:b/>
          <w:bCs/>
        </w:rPr>
        <w:t>Tabel 9. Hasil Uji Koefisien Determinasi</w:t>
      </w:r>
    </w:p>
    <w:p w:rsidR="000F5133" w:rsidRPr="000F5133" w:rsidRDefault="000F5133" w:rsidP="000F5133">
      <w:pPr>
        <w:spacing w:after="0"/>
        <w:rPr>
          <w:rFonts w:ascii="Times New Roman" w:hAnsi="Times New Roman" w:cs="Times New Roman"/>
        </w:rPr>
      </w:pPr>
      <w:r w:rsidRPr="000F5133">
        <w:rPr>
          <w:rFonts w:ascii="Times New Roman" w:hAnsi="Times New Roman" w:cs="Times New Roman"/>
          <w:noProof/>
        </w:rPr>
        <w:drawing>
          <wp:inline distT="0" distB="0" distL="114300" distR="114300">
            <wp:extent cx="2561590" cy="837180"/>
            <wp:effectExtent l="1905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24"/>
                    <a:stretch>
                      <a:fillRect/>
                    </a:stretch>
                  </pic:blipFill>
                  <pic:spPr>
                    <a:xfrm>
                      <a:off x="0" y="0"/>
                      <a:ext cx="2561590" cy="837180"/>
                    </a:xfrm>
                    <a:prstGeom prst="rect">
                      <a:avLst/>
                    </a:prstGeom>
                    <a:noFill/>
                    <a:ln>
                      <a:noFill/>
                    </a:ln>
                  </pic:spPr>
                </pic:pic>
              </a:graphicData>
            </a:graphic>
          </wp:inline>
        </w:drawing>
      </w:r>
    </w:p>
    <w:p w:rsidR="000F5133" w:rsidRPr="000F5133" w:rsidRDefault="000F5133" w:rsidP="000F5133">
      <w:pPr>
        <w:spacing w:after="0"/>
        <w:rPr>
          <w:rFonts w:ascii="Times New Roman" w:hAnsi="Times New Roman" w:cs="Times New Roman"/>
          <w:i/>
          <w:iCs/>
        </w:rPr>
      </w:pPr>
      <w:r w:rsidRPr="000F5133">
        <w:rPr>
          <w:rFonts w:ascii="Times New Roman" w:hAnsi="Times New Roman" w:cs="Times New Roman"/>
          <w:i/>
          <w:iCs/>
        </w:rPr>
        <w:t xml:space="preserve">Sumber : Data Olahan SPSS 25 </w:t>
      </w:r>
    </w:p>
    <w:p w:rsidR="000F5133" w:rsidRPr="000F5133" w:rsidRDefault="000F5133" w:rsidP="000F5133">
      <w:pPr>
        <w:spacing w:after="0"/>
        <w:jc w:val="both"/>
        <w:rPr>
          <w:rFonts w:ascii="Times New Roman" w:hAnsi="Times New Roman" w:cs="Times New Roman"/>
          <w:i/>
          <w:iCs/>
        </w:rPr>
      </w:pPr>
      <w:r w:rsidRPr="000F5133">
        <w:rPr>
          <w:rFonts w:ascii="Times New Roman" w:hAnsi="Times New Roman"/>
          <w:bCs/>
          <w:lang w:val="id-ID"/>
        </w:rPr>
        <w:t>Berdasarkan</w:t>
      </w:r>
      <w:r w:rsidRPr="000F5133">
        <w:rPr>
          <w:rFonts w:ascii="Times New Roman" w:hAnsi="Times New Roman"/>
          <w:bCs/>
        </w:rPr>
        <w:t xml:space="preserve"> pengujian </w:t>
      </w:r>
      <w:r w:rsidRPr="000F5133">
        <w:rPr>
          <w:rFonts w:ascii="Times New Roman" w:hAnsi="Times New Roman"/>
          <w:bCs/>
          <w:lang w:val="id-ID"/>
        </w:rPr>
        <w:t xml:space="preserve">diatas dapat dilihat bahwa </w:t>
      </w:r>
      <w:r w:rsidRPr="000F5133">
        <w:rPr>
          <w:rFonts w:ascii="Times New Roman" w:hAnsi="Times New Roman"/>
          <w:bCs/>
          <w:i/>
          <w:lang w:val="id-ID"/>
        </w:rPr>
        <w:t>Adjusted R Square</w:t>
      </w:r>
      <w:r w:rsidRPr="000F5133">
        <w:rPr>
          <w:rFonts w:ascii="Times New Roman" w:hAnsi="Times New Roman"/>
          <w:bCs/>
          <w:lang w:val="id-ID"/>
        </w:rPr>
        <w:t xml:space="preserve"> yaitu sebesar 0,</w:t>
      </w:r>
      <w:r w:rsidRPr="000F5133">
        <w:rPr>
          <w:rFonts w:ascii="Times New Roman" w:hAnsi="Times New Roman"/>
          <w:bCs/>
        </w:rPr>
        <w:t>792</w:t>
      </w:r>
      <w:r w:rsidRPr="000F5133">
        <w:rPr>
          <w:rFonts w:ascii="Times New Roman" w:hAnsi="Times New Roman"/>
          <w:bCs/>
          <w:lang w:val="id-ID"/>
        </w:rPr>
        <w:t xml:space="preserve"> yang berarti bahwa pengaruh </w:t>
      </w:r>
      <w:r w:rsidRPr="000F5133">
        <w:rPr>
          <w:rFonts w:ascii="Times New Roman" w:hAnsi="Times New Roman"/>
          <w:bCs/>
        </w:rPr>
        <w:t xml:space="preserve">Profitabilitas, </w:t>
      </w:r>
      <w:r w:rsidRPr="000F5133">
        <w:rPr>
          <w:rFonts w:ascii="Times New Roman" w:hAnsi="Times New Roman"/>
          <w:bCs/>
          <w:i/>
          <w:iCs/>
        </w:rPr>
        <w:t>Leverage</w:t>
      </w:r>
      <w:r w:rsidRPr="000F5133">
        <w:rPr>
          <w:rFonts w:ascii="Times New Roman" w:hAnsi="Times New Roman"/>
          <w:bCs/>
        </w:rPr>
        <w:t>, Intensitas Aset Tetap terhadap Penghindaran Pajak</w:t>
      </w:r>
      <w:r w:rsidRPr="000F5133">
        <w:rPr>
          <w:rFonts w:ascii="Times New Roman" w:hAnsi="Times New Roman"/>
          <w:lang w:val="id-ID"/>
        </w:rPr>
        <w:t xml:space="preserve"> sebesar </w:t>
      </w:r>
      <w:r w:rsidRPr="000F5133">
        <w:rPr>
          <w:rFonts w:ascii="Times New Roman" w:hAnsi="Times New Roman"/>
        </w:rPr>
        <w:t>79,2</w:t>
      </w:r>
      <w:r w:rsidRPr="000F5133">
        <w:rPr>
          <w:rFonts w:ascii="Times New Roman" w:hAnsi="Times New Roman"/>
          <w:lang w:val="id-ID"/>
        </w:rPr>
        <w:t xml:space="preserve">% dengan demikian terdapat </w:t>
      </w:r>
      <w:r w:rsidRPr="000F5133">
        <w:rPr>
          <w:rFonts w:ascii="Times New Roman" w:hAnsi="Times New Roman"/>
        </w:rPr>
        <w:t>20,8</w:t>
      </w:r>
      <w:r w:rsidRPr="000F5133">
        <w:rPr>
          <w:rFonts w:ascii="Times New Roman" w:hAnsi="Times New Roman"/>
          <w:lang w:val="id-ID"/>
        </w:rPr>
        <w:t>% pengaruh dari faktor-faktor dari luar yang tidak diteliti.</w:t>
      </w:r>
    </w:p>
    <w:p w:rsidR="000F5133" w:rsidRPr="000F5133" w:rsidRDefault="000F5133" w:rsidP="000F5133">
      <w:pPr>
        <w:spacing w:after="0"/>
        <w:rPr>
          <w:rFonts w:ascii="Times New Roman" w:hAnsi="Times New Roman" w:cs="Times New Roman"/>
        </w:rPr>
      </w:pPr>
    </w:p>
    <w:p w:rsidR="000F5133" w:rsidRPr="000F5133" w:rsidRDefault="000F5133" w:rsidP="000F5133">
      <w:pPr>
        <w:spacing w:after="0"/>
        <w:rPr>
          <w:rFonts w:ascii="Times New Roman" w:hAnsi="Times New Roman" w:cs="Times New Roman"/>
          <w:b/>
          <w:bCs/>
        </w:rPr>
      </w:pPr>
      <w:r w:rsidRPr="000F5133">
        <w:rPr>
          <w:rFonts w:ascii="Times New Roman" w:hAnsi="Times New Roman" w:cs="Times New Roman"/>
          <w:b/>
          <w:bCs/>
        </w:rPr>
        <w:lastRenderedPageBreak/>
        <w:t xml:space="preserve">Pembahasan </w:t>
      </w: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Analisis Pengaruh Profitabilitas, </w:t>
      </w:r>
      <w:r w:rsidRPr="000F5133">
        <w:rPr>
          <w:rFonts w:ascii="Times New Roman" w:hAnsi="Times New Roman" w:cs="Times New Roman"/>
          <w:b/>
          <w:bCs/>
          <w:i/>
          <w:iCs/>
        </w:rPr>
        <w:t>Leverage,</w:t>
      </w:r>
      <w:r w:rsidRPr="000F5133">
        <w:rPr>
          <w:rFonts w:ascii="Times New Roman" w:hAnsi="Times New Roman" w:cs="Times New Roman"/>
          <w:b/>
          <w:bCs/>
        </w:rPr>
        <w:t xml:space="preserve"> Intensitas Aset Tetap Terhadap Penghindaran Pajak </w:t>
      </w:r>
    </w:p>
    <w:p w:rsidR="000F5133" w:rsidRPr="000F5133" w:rsidRDefault="000F5133" w:rsidP="000F5133">
      <w:pPr>
        <w:spacing w:afterLines="100"/>
        <w:jc w:val="both"/>
        <w:rPr>
          <w:rFonts w:ascii="Times New Roman" w:eastAsia="Times New Roman" w:hAnsi="Times New Roman" w:cs="Times New Roman"/>
        </w:rPr>
      </w:pPr>
      <w:r w:rsidRPr="000F5133">
        <w:rPr>
          <w:rFonts w:ascii="Times New Roman" w:hAnsi="Times New Roman" w:cs="Times New Roman"/>
          <w:bCs/>
        </w:rPr>
        <w:t xml:space="preserve">Berdasarkan hasil uji hipotesis yang dilakukan maka hasil uji simultan (Uji F) yaitu Profitabilitas, </w:t>
      </w:r>
      <w:r w:rsidRPr="000F5133">
        <w:rPr>
          <w:rFonts w:ascii="Times New Roman" w:hAnsi="Times New Roman" w:cs="Times New Roman"/>
          <w:bCs/>
          <w:i/>
          <w:iCs/>
        </w:rPr>
        <w:t>Leverage</w:t>
      </w:r>
      <w:r w:rsidRPr="000F5133">
        <w:rPr>
          <w:rFonts w:ascii="Times New Roman" w:hAnsi="Times New Roman" w:cs="Times New Roman"/>
          <w:bCs/>
        </w:rPr>
        <w:t xml:space="preserve">, Intensitas Aset Tetap berpengaruh signifikan terhadap Penghindaran Pajak pada Perusahaan Sektor Energi yang terdaftar di Bursa Efek Indonesia periode 2022-2024 sehingga H1 diterima. </w:t>
      </w:r>
      <w:r w:rsidRPr="000F5133">
        <w:rPr>
          <w:rFonts w:asciiTheme="majorBidi" w:hAnsiTheme="majorBidi" w:cstheme="majorBidi"/>
          <w:bCs/>
        </w:rPr>
        <w:t xml:space="preserve">Hasil penelitian ini sejalan dengan teori agensi dimana semakin besar laba perusahaan yang diterima maka semakin besar pajak yang harus dibayar, hal inilah yang menimbulkan pihak manajer mungkin menggunakan strategi penghindaran pajak sebagai cara untuk menunjukkan performa keuangan perusahaan yang baik. Kemudian, beban bunga yang timbul dari hutang dapat mendorong manajer dalam menurunkan beban pajak. Selanjutnya, intensitas aset tetap juga sejalan dengan teori agensi dimana beban penyusutan yang timbul dari aset tetap menjadi faktor manajer dalam melakukan praktik penghindaran pajak melalui perencanaan depresiasi. </w:t>
      </w:r>
      <w:r w:rsidRPr="000F5133">
        <w:rPr>
          <w:rFonts w:asciiTheme="majorBidi" w:eastAsia="Times New Roman" w:hAnsiTheme="majorBidi" w:cstheme="majorBidi"/>
        </w:rPr>
        <w:t>Hasil penelitian ini sejalan dengan penelitian yang dilakukan oleh Mandila &amp; Hendrani (2024) dan</w:t>
      </w:r>
      <w:r w:rsidRPr="000F5133">
        <w:rPr>
          <w:rFonts w:ascii="Times New Roman" w:eastAsia="Times New Roman" w:hAnsi="Times New Roman" w:cs="Times New Roman"/>
        </w:rPr>
        <w:t xml:space="preserve"> Ernawati &amp; Purwaningsih (2021). Namun hasil penelitian ini tidak sejalan dengan penelitian yang dilakukan oleh Jamaludin (2020) yang menyatakan bahwa Profitabilitas, </w:t>
      </w:r>
      <w:r w:rsidRPr="000F5133">
        <w:rPr>
          <w:rFonts w:ascii="Times New Roman" w:eastAsia="Times New Roman" w:hAnsi="Times New Roman" w:cs="Times New Roman"/>
          <w:i/>
          <w:iCs/>
        </w:rPr>
        <w:t>Leverage</w:t>
      </w:r>
      <w:r w:rsidRPr="000F5133">
        <w:rPr>
          <w:rFonts w:ascii="Times New Roman" w:eastAsia="Times New Roman" w:hAnsi="Times New Roman" w:cs="Times New Roman"/>
        </w:rPr>
        <w:t>, Intensitas Aset Tetap secara simultan tidak berpengaruh terhadap Penghindaran Pajak</w:t>
      </w: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Analisis Pengaruh Profitabilitas Terhadap Penghindaran Pajak </w:t>
      </w:r>
    </w:p>
    <w:p w:rsidR="000F5133" w:rsidRPr="000F5133" w:rsidRDefault="000F5133" w:rsidP="000F5133">
      <w:pPr>
        <w:ind w:firstLine="720"/>
        <w:jc w:val="both"/>
        <w:rPr>
          <w:rFonts w:ascii="Times New Roman" w:eastAsia="Times New Roman" w:hAnsi="Times New Roman" w:cs="Times New Roman"/>
        </w:rPr>
      </w:pPr>
      <w:r w:rsidRPr="000F5133">
        <w:rPr>
          <w:rFonts w:ascii="Times New Roman" w:hAnsi="Times New Roman" w:cs="Times New Roman"/>
          <w:bCs/>
        </w:rPr>
        <w:t xml:space="preserve">Berdasarkan hasil uji hipotesis yang dilakukan maka hasil uji parsial (Uji t)  yaitu Profitabilitas berpengaruh signifikan terhadap Penghindaran Pajak pada Perusahaan Sektor Energi yang terdaftar di Bursa Efek Indonesia periode 2022-2024 sehingga H2 diterima. </w:t>
      </w:r>
      <w:r w:rsidRPr="000F5133">
        <w:rPr>
          <w:rFonts w:ascii="Times New Roman" w:eastAsia="Times New Roman" w:hAnsi="Times New Roman" w:cs="Times New Roman"/>
        </w:rPr>
        <w:t xml:space="preserve">Nilai koefisien regresi bernilai positif yang menunjukkan bahwa variabel </w:t>
      </w:r>
      <w:r w:rsidRPr="000F5133">
        <w:rPr>
          <w:rFonts w:ascii="Times New Roman" w:eastAsia="Times New Roman" w:hAnsi="Times New Roman" w:cs="Times New Roman"/>
          <w:i/>
          <w:iCs/>
        </w:rPr>
        <w:t xml:space="preserve">net </w:t>
      </w:r>
      <w:r w:rsidRPr="000F5133">
        <w:rPr>
          <w:rFonts w:ascii="Times New Roman" w:eastAsia="Times New Roman" w:hAnsi="Times New Roman" w:cs="Times New Roman"/>
          <w:i/>
          <w:iCs/>
        </w:rPr>
        <w:lastRenderedPageBreak/>
        <w:t xml:space="preserve">profit margin </w:t>
      </w:r>
      <w:r w:rsidRPr="000F5133">
        <w:rPr>
          <w:rFonts w:ascii="Times New Roman" w:eastAsia="Times New Roman" w:hAnsi="Times New Roman" w:cs="Times New Roman"/>
        </w:rPr>
        <w:t xml:space="preserve">memiliki hubungan yang searah dengan variabel </w:t>
      </w:r>
      <w:r w:rsidRPr="000F5133">
        <w:rPr>
          <w:rFonts w:ascii="Times New Roman" w:eastAsia="Times New Roman" w:hAnsi="Times New Roman" w:cs="Times New Roman"/>
          <w:i/>
          <w:iCs/>
        </w:rPr>
        <w:t>effective tax rate</w:t>
      </w:r>
      <w:r w:rsidRPr="000F5133">
        <w:rPr>
          <w:rFonts w:ascii="Times New Roman" w:eastAsia="Times New Roman" w:hAnsi="Times New Roman" w:cs="Times New Roman"/>
        </w:rPr>
        <w:t xml:space="preserve">, yang artinya setiap kenaikan profitabilitas akan menaikkan penghindaran pajak. </w:t>
      </w:r>
      <w:r w:rsidRPr="000F5133">
        <w:rPr>
          <w:rFonts w:ascii="Times New Roman" w:hAnsi="Times New Roman" w:cs="Times New Roman"/>
        </w:rPr>
        <w:t xml:space="preserve">Hasil ini sejalan dengan penelitian yang dilakukan oleh (Novriyanti &amp; Dalam, 2020) mengungkapkan profitabilitas yang tinggi </w:t>
      </w:r>
      <w:r w:rsidRPr="000F5133">
        <w:rPr>
          <w:rFonts w:ascii="Times New Roman" w:eastAsia="Times New Roman" w:hAnsi="Times New Roman" w:cs="Times New Roman"/>
        </w:rPr>
        <w:t xml:space="preserve">dapat meningkatkan insentif manajer untuk melakukan penghindaran pajak yaitu mengurangi beban pajak perusahaan. Hasil penelitian ini sejalan dengan hasil penelitian yang dilakukan oleh Mahdiana &amp; Amin, (2020), Gultom, J., (2021), Suyanto &amp; Kurniawati, (2022), Putty &amp; Badjuri, (2023), dan Dewi &amp; Estrini, (2024). Namun penelitian ini tidak sejalan dengan hasil penelitian yang dilakukan oleh Stawati (2020), Mardianti (2020), Nurulita &amp; Yulianto, (2023), Troylita &amp; Yanti, (2024) dan Adi &amp; Frana (2024) yang menyatakan profitabilitas tidak berpengaruh terhadap penghindaran pajak. </w:t>
      </w: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Analisis Pengaruh </w:t>
      </w:r>
      <w:r w:rsidRPr="000F5133">
        <w:rPr>
          <w:rFonts w:ascii="Times New Roman" w:hAnsi="Times New Roman" w:cs="Times New Roman"/>
          <w:b/>
          <w:bCs/>
          <w:i/>
          <w:iCs/>
        </w:rPr>
        <w:t>Leverage</w:t>
      </w:r>
      <w:r w:rsidRPr="000F5133">
        <w:rPr>
          <w:rFonts w:ascii="Times New Roman" w:hAnsi="Times New Roman" w:cs="Times New Roman"/>
          <w:b/>
          <w:bCs/>
        </w:rPr>
        <w:t xml:space="preserve"> Terhadap Penghindaran Pajak </w:t>
      </w:r>
    </w:p>
    <w:p w:rsidR="000F5133" w:rsidRPr="000F5133" w:rsidRDefault="000F5133" w:rsidP="00E16349">
      <w:pPr>
        <w:spacing w:afterLines="100"/>
        <w:ind w:firstLine="720"/>
        <w:jc w:val="both"/>
        <w:rPr>
          <w:rFonts w:ascii="Times New Roman" w:eastAsia="Times New Roman" w:hAnsi="Times New Roman" w:cs="Times New Roman"/>
        </w:rPr>
      </w:pPr>
      <w:r w:rsidRPr="000F5133">
        <w:rPr>
          <w:rFonts w:ascii="Times New Roman" w:hAnsi="Times New Roman" w:cs="Times New Roman"/>
          <w:bCs/>
        </w:rPr>
        <w:t xml:space="preserve">Berdasarkan hasil uji hipotesis yang dilakukan maka hasil uji parsial (Uji t)  yaitu </w:t>
      </w:r>
      <w:bookmarkStart w:id="0" w:name="_Hlk200137032"/>
      <w:r w:rsidRPr="000F5133">
        <w:rPr>
          <w:rFonts w:ascii="Times New Roman" w:hAnsi="Times New Roman" w:cs="Times New Roman"/>
          <w:bCs/>
          <w:i/>
          <w:iCs/>
        </w:rPr>
        <w:t>Leverage</w:t>
      </w:r>
      <w:r w:rsidRPr="000F5133">
        <w:rPr>
          <w:rFonts w:ascii="Times New Roman" w:hAnsi="Times New Roman" w:cs="Times New Roman"/>
          <w:bCs/>
        </w:rPr>
        <w:t xml:space="preserve"> berpengaruh signifikan terhadap Penghindaran Pajak pada Perusahaan Sektor Energi yang terdaftar di Bursa Efek Indonesia periode 2022-2024 sehingga H3 diterima.</w:t>
      </w:r>
      <w:bookmarkEnd w:id="0"/>
      <w:r w:rsidRPr="000F5133">
        <w:rPr>
          <w:rFonts w:ascii="Times New Roman" w:hAnsi="Times New Roman" w:cs="Times New Roman"/>
          <w:bCs/>
        </w:rPr>
        <w:t xml:space="preserve"> </w:t>
      </w:r>
      <w:r w:rsidRPr="000F5133">
        <w:rPr>
          <w:rFonts w:ascii="Times New Roman" w:eastAsia="Times New Roman" w:hAnsi="Times New Roman" w:cs="Times New Roman"/>
        </w:rPr>
        <w:t xml:space="preserve">Nilai koefisien yang positif menunjukkan bahwa variabel </w:t>
      </w:r>
      <w:r w:rsidRPr="000F5133">
        <w:rPr>
          <w:rFonts w:ascii="Times New Roman" w:eastAsia="Times New Roman" w:hAnsi="Times New Roman" w:cs="Times New Roman"/>
          <w:i/>
          <w:iCs/>
        </w:rPr>
        <w:t xml:space="preserve">debt to asset ratio </w:t>
      </w:r>
      <w:r w:rsidRPr="000F5133">
        <w:rPr>
          <w:rFonts w:ascii="Times New Roman" w:eastAsia="Times New Roman" w:hAnsi="Times New Roman" w:cs="Times New Roman"/>
        </w:rPr>
        <w:t xml:space="preserve">memiliki hubungan yang searah dengan variabel </w:t>
      </w:r>
      <w:r w:rsidRPr="000F5133">
        <w:rPr>
          <w:rFonts w:ascii="Times New Roman" w:eastAsia="Times New Roman" w:hAnsi="Times New Roman" w:cs="Times New Roman"/>
          <w:i/>
          <w:iCs/>
        </w:rPr>
        <w:t>effective tax rate</w:t>
      </w:r>
      <w:r w:rsidRPr="000F5133">
        <w:rPr>
          <w:rFonts w:ascii="Times New Roman" w:eastAsia="Times New Roman" w:hAnsi="Times New Roman" w:cs="Times New Roman"/>
        </w:rPr>
        <w:t xml:space="preserve">, yang artinya setiap kenaikan </w:t>
      </w:r>
      <w:r w:rsidRPr="000F5133">
        <w:rPr>
          <w:rFonts w:ascii="Times New Roman" w:eastAsia="Times New Roman" w:hAnsi="Times New Roman" w:cs="Times New Roman"/>
          <w:i/>
          <w:iCs/>
        </w:rPr>
        <w:t xml:space="preserve">leverage </w:t>
      </w:r>
      <w:r w:rsidRPr="000F5133">
        <w:rPr>
          <w:rFonts w:ascii="Times New Roman" w:eastAsia="Times New Roman" w:hAnsi="Times New Roman" w:cs="Times New Roman"/>
        </w:rPr>
        <w:t xml:space="preserve">akan menaikkan penghindaran pajak. Beban bunga yang tinggi dapat menurunkan laba sehingga beban pajak yang dibayarkan juga ikut rendah. Sehingga mendorong perusahaan dengan sengaja memperbesar hutang perusahaan demi menurunkan beban pajak yang harus dibayarkan (Niandari &amp; Novelia, 2022). Hasil penelitian ini sesuai dengan anggapan tersebut karena strategi ini merupakan bentuk penghindaran pajak yang legal, karena beban bunga yang timbul akibat hutang yang tinggi </w:t>
      </w:r>
      <w:r w:rsidRPr="000F5133">
        <w:rPr>
          <w:rFonts w:ascii="Times New Roman" w:eastAsia="Times New Roman" w:hAnsi="Times New Roman" w:cs="Times New Roman"/>
        </w:rPr>
        <w:lastRenderedPageBreak/>
        <w:t xml:space="preserve">akan menurunkan laba kena pajak. Hasil penelitian ini sejalan dengan hasil penelitian yang dilakukan oleh Kusuma &amp; Husni, (2025), Ernawati &amp; Purwaningsih, (2022), dan Suyanto &amp; Kurniawati, (2022). Namun penelitian ini tidak sejalan dengan hasil penelitian yang dilakukan oleh Kuswoyo (2021), Dianti (2023) dan Wangsa &amp; Tanno, (2024) yang menyatakan </w:t>
      </w:r>
      <w:r w:rsidRPr="000F5133">
        <w:rPr>
          <w:rFonts w:ascii="Times New Roman" w:eastAsia="Times New Roman" w:hAnsi="Times New Roman" w:cs="Times New Roman"/>
          <w:i/>
          <w:iCs/>
        </w:rPr>
        <w:t>leverage</w:t>
      </w:r>
      <w:r w:rsidRPr="000F5133">
        <w:rPr>
          <w:rFonts w:ascii="Times New Roman" w:eastAsia="Times New Roman" w:hAnsi="Times New Roman" w:cs="Times New Roman"/>
        </w:rPr>
        <w:t xml:space="preserve"> tidak berpengaruh terhadap penghindaran pajak. </w:t>
      </w:r>
    </w:p>
    <w:p w:rsidR="000F5133" w:rsidRPr="000F5133" w:rsidRDefault="000F5133" w:rsidP="000F5133">
      <w:pPr>
        <w:spacing w:after="0"/>
        <w:jc w:val="both"/>
        <w:rPr>
          <w:rFonts w:ascii="Times New Roman" w:hAnsi="Times New Roman" w:cs="Times New Roman"/>
          <w:b/>
          <w:bCs/>
        </w:rPr>
      </w:pPr>
      <w:r w:rsidRPr="000F5133">
        <w:rPr>
          <w:rFonts w:ascii="Times New Roman" w:hAnsi="Times New Roman" w:cs="Times New Roman"/>
          <w:b/>
          <w:bCs/>
        </w:rPr>
        <w:t xml:space="preserve">Analisis Pengaruh Intensitas Aset Tetap Terhadap Penghindaran Pajak   </w:t>
      </w:r>
    </w:p>
    <w:p w:rsidR="000F5133" w:rsidRPr="000F5133" w:rsidRDefault="000F5133" w:rsidP="000F5133">
      <w:pPr>
        <w:spacing w:after="0"/>
        <w:ind w:firstLine="720"/>
        <w:jc w:val="both"/>
        <w:rPr>
          <w:rFonts w:ascii="Times New Roman" w:hAnsi="Times New Roman" w:cs="Times New Roman"/>
          <w:b/>
          <w:bCs/>
        </w:rPr>
      </w:pPr>
      <w:r w:rsidRPr="000F5133">
        <w:rPr>
          <w:rFonts w:ascii="Times New Roman" w:eastAsia="Times New Roman" w:hAnsi="Times New Roman" w:cs="Times New Roman"/>
        </w:rPr>
        <w:t xml:space="preserve">Berdasarkan hasil uji hipotesis yang dilakukan maka hasil uji parsial (Uji t) yaitu Intensitas Aset Tetap </w:t>
      </w:r>
      <w:r w:rsidRPr="000F5133">
        <w:rPr>
          <w:rFonts w:ascii="Times New Roman" w:hAnsi="Times New Roman" w:cs="Times New Roman"/>
          <w:bCs/>
        </w:rPr>
        <w:t xml:space="preserve">berpengaruh signifikan terhadap Penghindaran Pajak pada Perusahaan Sektor Energi yang terdaftar di Bursa Efek Indonesia periode 2022-2024 sehingga H4 diterima. </w:t>
      </w:r>
      <w:r w:rsidRPr="000F5133">
        <w:rPr>
          <w:rFonts w:ascii="Times New Roman" w:hAnsi="Times New Roman" w:cs="Times New Roman"/>
        </w:rPr>
        <w:t>N</w:t>
      </w:r>
      <w:r w:rsidRPr="000F5133">
        <w:rPr>
          <w:rFonts w:ascii="Times New Roman" w:eastAsia="Times New Roman" w:hAnsi="Times New Roman" w:cs="Times New Roman"/>
        </w:rPr>
        <w:t xml:space="preserve">ilai koefisien yang positif menunjukkan bahwa variabel intensitas aset tetap memiliki hubungan yang searah dengan variabel </w:t>
      </w:r>
      <w:r w:rsidRPr="000F5133">
        <w:rPr>
          <w:rFonts w:ascii="Times New Roman" w:eastAsia="Times New Roman" w:hAnsi="Times New Roman" w:cs="Times New Roman"/>
          <w:i/>
          <w:iCs/>
        </w:rPr>
        <w:t>effective tax rate</w:t>
      </w:r>
      <w:r w:rsidRPr="000F5133">
        <w:rPr>
          <w:rFonts w:ascii="Times New Roman" w:eastAsia="Times New Roman" w:hAnsi="Times New Roman" w:cs="Times New Roman"/>
        </w:rPr>
        <w:t xml:space="preserve">, yang artinya setiap kenaikan intensitas aset tetap akan menaikkan penghindaran pajak. </w:t>
      </w:r>
      <w:r w:rsidRPr="000F5133">
        <w:rPr>
          <w:rFonts w:ascii="Times New Roman" w:eastAsia="SimSun" w:hAnsi="Times New Roman" w:cs="Times New Roman"/>
          <w:color w:val="000000"/>
        </w:rPr>
        <w:t>Hal ini sesuai dengan teori agensi karena manajer dapat memanfaatkan aset tetap sebagai alat penghindaran pajak melalui perencanaan depresiasi. Penelitian yang dilakukan oleh Nugroho dkk. (2022) yang menyatakan bahwa s</w:t>
      </w:r>
      <w:r w:rsidRPr="000F5133">
        <w:rPr>
          <w:rFonts w:ascii="Times New Roman" w:eastAsia="SimSun" w:hAnsi="Times New Roman" w:cs="Times New Roman"/>
        </w:rPr>
        <w:t>emakin besar intensitas aset tetap perusahaan maka semakin tinggi beban depresiasi yang harus ditanggung oleh perusahaan, sehingga mengurangi jumlah laba yang diperoleh. Hal ini menyebabkan manajer melaporkan laba menjadi lebih kecil, sehingga mengurangi jumlah beban pajak yang harus dibayar oleh perusahaan.</w:t>
      </w:r>
      <w:r w:rsidRPr="000F5133">
        <w:rPr>
          <w:rFonts w:ascii="Times New Roman" w:hAnsi="Times New Roman" w:cs="Times New Roman"/>
          <w:b/>
          <w:bCs/>
        </w:rPr>
        <w:t xml:space="preserve"> </w:t>
      </w:r>
      <w:r w:rsidRPr="000F5133">
        <w:rPr>
          <w:rFonts w:ascii="Times New Roman" w:eastAsia="Times New Roman" w:hAnsi="Times New Roman" w:cs="Times New Roman"/>
        </w:rPr>
        <w:t xml:space="preserve">Hasil penelitian ini sejalan dengan hasil penelitian yang dilakukan oleh Sariningsih &amp; Sastri, (2022), Azwar &amp; Fitrijanti, (2024), Prihatini &amp; Amin, (2022), Nugroho, dkk. (2022) dan Mariadi &amp; Dewi, (2022). Namun penelitian ini tidak sejalan dengan penelitian yang dilakukan oleh Rosdiani &amp; Hidayat, (2020), Bhato &amp; Riduwan, (2021), Ernawati &amp; Purwaningsih, (2022), Rizkia &amp; Utami, </w:t>
      </w:r>
      <w:r w:rsidRPr="000F5133">
        <w:rPr>
          <w:rFonts w:ascii="Times New Roman" w:eastAsia="Times New Roman" w:hAnsi="Times New Roman" w:cs="Times New Roman"/>
        </w:rPr>
        <w:lastRenderedPageBreak/>
        <w:t xml:space="preserve">(2023) dan Hondro &amp; Sembiring, (2024) yang menyatakan intensitas aset tetap tidak berpengaruh terhadap penghindaran pajak. </w:t>
      </w:r>
    </w:p>
    <w:p w:rsidR="000F5133" w:rsidRPr="000F5133" w:rsidRDefault="000F5133" w:rsidP="000F5133">
      <w:pPr>
        <w:spacing w:after="0"/>
        <w:rPr>
          <w:rFonts w:ascii="Times New Roman" w:hAnsi="Times New Roman" w:cs="Times New Roman"/>
        </w:rPr>
      </w:pPr>
    </w:p>
    <w:p w:rsidR="000F5133" w:rsidRPr="000F5133" w:rsidRDefault="000F5133" w:rsidP="000F5133">
      <w:pPr>
        <w:spacing w:after="0"/>
        <w:rPr>
          <w:rFonts w:ascii="Times New Roman" w:hAnsi="Times New Roman" w:cs="Times New Roman"/>
          <w:b/>
          <w:color w:val="000000" w:themeColor="text1"/>
        </w:rPr>
      </w:pPr>
      <w:r w:rsidRPr="000F5133">
        <w:rPr>
          <w:rFonts w:ascii="Times New Roman" w:hAnsi="Times New Roman" w:cs="Times New Roman"/>
          <w:b/>
          <w:bCs/>
        </w:rPr>
        <w:t>KESIMPULAN</w:t>
      </w:r>
      <w:r w:rsidRPr="000F5133">
        <w:rPr>
          <w:rFonts w:ascii="Times New Roman" w:hAnsi="Times New Roman" w:cs="Times New Roman"/>
          <w:b/>
          <w:color w:val="000000" w:themeColor="text1"/>
        </w:rPr>
        <w:t xml:space="preserve"> DAN SARAN </w:t>
      </w:r>
    </w:p>
    <w:p w:rsidR="000F5133" w:rsidRPr="000F5133" w:rsidRDefault="000F5133" w:rsidP="000F5133">
      <w:pPr>
        <w:spacing w:after="0"/>
        <w:rPr>
          <w:rFonts w:ascii="Times New Roman" w:hAnsi="Times New Roman" w:cs="Times New Roman"/>
          <w:b/>
          <w:color w:val="000000" w:themeColor="text1"/>
        </w:rPr>
      </w:pPr>
      <w:r w:rsidRPr="000F5133">
        <w:rPr>
          <w:rFonts w:ascii="Times New Roman" w:hAnsi="Times New Roman" w:cs="Times New Roman"/>
          <w:b/>
          <w:color w:val="000000" w:themeColor="text1"/>
        </w:rPr>
        <w:t xml:space="preserve">Kesimpulan </w:t>
      </w:r>
    </w:p>
    <w:p w:rsidR="000F5133" w:rsidRPr="000F5133" w:rsidRDefault="000F5133" w:rsidP="000F5133">
      <w:pPr>
        <w:numPr>
          <w:ilvl w:val="0"/>
          <w:numId w:val="26"/>
        </w:numPr>
        <w:spacing w:after="0"/>
        <w:ind w:left="709" w:hanging="709"/>
        <w:jc w:val="both"/>
        <w:rPr>
          <w:rFonts w:ascii="Times New Roman" w:hAnsi="Times New Roman" w:cs="Times New Roman"/>
        </w:rPr>
      </w:pPr>
      <w:r w:rsidRPr="000F5133">
        <w:rPr>
          <w:rFonts w:ascii="Times New Roman" w:hAnsi="Times New Roman" w:cs="Times New Roman"/>
          <w:lang w:val="id-ID"/>
        </w:rPr>
        <w:tab/>
      </w:r>
      <w:r w:rsidRPr="000F5133">
        <w:rPr>
          <w:rFonts w:ascii="Times New Roman" w:hAnsi="Times New Roman" w:cs="Times New Roman"/>
        </w:rPr>
        <w:t xml:space="preserve">Profitabilitas, </w:t>
      </w:r>
      <w:r w:rsidRPr="000F5133">
        <w:rPr>
          <w:rFonts w:ascii="Times New Roman" w:hAnsi="Times New Roman" w:cs="Times New Roman"/>
          <w:i/>
          <w:iCs/>
        </w:rPr>
        <w:t>Leverage</w:t>
      </w:r>
      <w:r w:rsidRPr="000F5133">
        <w:rPr>
          <w:rFonts w:ascii="Times New Roman" w:hAnsi="Times New Roman" w:cs="Times New Roman"/>
        </w:rPr>
        <w:t>, Intensitas Aset Tetap berpengaruh signifikan terhadap Penghindaran Pajak Pada Perusahaan Sektor Energi yang terdaftar di Bursa Efek Indonesia</w:t>
      </w:r>
    </w:p>
    <w:p w:rsidR="000F5133" w:rsidRPr="000F5133" w:rsidRDefault="000F5133" w:rsidP="000F5133">
      <w:pPr>
        <w:spacing w:after="0"/>
        <w:ind w:left="709" w:hanging="709"/>
        <w:jc w:val="both"/>
        <w:rPr>
          <w:rFonts w:ascii="Times New Roman" w:hAnsi="Times New Roman" w:cs="Times New Roman"/>
          <w:lang w:val="id-ID"/>
        </w:rPr>
      </w:pPr>
      <w:r w:rsidRPr="000F5133">
        <w:rPr>
          <w:rFonts w:ascii="Times New Roman" w:hAnsi="Times New Roman" w:cs="Times New Roman"/>
        </w:rPr>
        <w:t xml:space="preserve">2. </w:t>
      </w:r>
      <w:r w:rsidRPr="000F5133">
        <w:rPr>
          <w:rFonts w:ascii="Times New Roman" w:hAnsi="Times New Roman" w:cs="Times New Roman"/>
          <w:lang w:val="id-ID"/>
        </w:rPr>
        <w:tab/>
      </w:r>
      <w:r w:rsidRPr="000F5133">
        <w:rPr>
          <w:rFonts w:ascii="Times New Roman" w:hAnsi="Times New Roman" w:cs="Times New Roman"/>
        </w:rPr>
        <w:t xml:space="preserve">Profitabilitas berpengaruh terhadap Penghindaran Pajak Pada </w:t>
      </w:r>
      <w:r w:rsidRPr="000F5133">
        <w:rPr>
          <w:rFonts w:ascii="Times New Roman" w:hAnsi="Times New Roman" w:cs="Times New Roman"/>
        </w:rPr>
        <w:tab/>
        <w:t>Perusahaan Sektor Energi yang terdaftar di Bursa Efek Indonesia</w:t>
      </w:r>
      <w:r w:rsidRPr="000F5133">
        <w:rPr>
          <w:rFonts w:ascii="Times New Roman" w:hAnsi="Times New Roman" w:cs="Times New Roman"/>
          <w:lang w:val="id-ID"/>
        </w:rPr>
        <w:t>.</w:t>
      </w:r>
    </w:p>
    <w:p w:rsidR="000F5133" w:rsidRPr="000F5133" w:rsidRDefault="000F5133" w:rsidP="000F5133">
      <w:pPr>
        <w:spacing w:after="0"/>
        <w:ind w:left="709" w:hanging="709"/>
        <w:jc w:val="both"/>
        <w:rPr>
          <w:rFonts w:ascii="Times New Roman" w:hAnsi="Times New Roman" w:cs="Times New Roman"/>
          <w:lang w:val="id-ID"/>
        </w:rPr>
      </w:pPr>
      <w:r w:rsidRPr="000F5133">
        <w:rPr>
          <w:rFonts w:ascii="Times New Roman" w:hAnsi="Times New Roman" w:cs="Times New Roman"/>
        </w:rPr>
        <w:t xml:space="preserve">3. </w:t>
      </w:r>
      <w:r w:rsidRPr="000F5133">
        <w:rPr>
          <w:rFonts w:ascii="Times New Roman" w:hAnsi="Times New Roman" w:cs="Times New Roman"/>
          <w:lang w:val="id-ID"/>
        </w:rPr>
        <w:tab/>
      </w:r>
      <w:r w:rsidRPr="000F5133">
        <w:rPr>
          <w:rFonts w:ascii="Times New Roman" w:hAnsi="Times New Roman" w:cs="Times New Roman"/>
          <w:i/>
          <w:iCs/>
        </w:rPr>
        <w:t>Leverage</w:t>
      </w:r>
      <w:r w:rsidRPr="000F5133">
        <w:rPr>
          <w:rFonts w:ascii="Times New Roman" w:hAnsi="Times New Roman" w:cs="Times New Roman"/>
        </w:rPr>
        <w:t xml:space="preserve"> berpengaruh terhadap Penghindaran Pajak Pada Perusahaan </w:t>
      </w:r>
      <w:r w:rsidRPr="000F5133">
        <w:rPr>
          <w:rFonts w:ascii="Times New Roman" w:hAnsi="Times New Roman" w:cs="Times New Roman"/>
        </w:rPr>
        <w:tab/>
        <w:t>Sektor Energi yang terdaftar di Bursa Efek Indonesia</w:t>
      </w:r>
      <w:r w:rsidRPr="000F5133">
        <w:rPr>
          <w:rFonts w:ascii="Times New Roman" w:hAnsi="Times New Roman" w:cs="Times New Roman"/>
          <w:lang w:val="id-ID"/>
        </w:rPr>
        <w:t>.</w:t>
      </w:r>
    </w:p>
    <w:p w:rsidR="000F5133" w:rsidRPr="000F5133" w:rsidRDefault="000F5133" w:rsidP="000F5133">
      <w:pPr>
        <w:spacing w:after="0"/>
        <w:ind w:left="709" w:hanging="709"/>
        <w:jc w:val="both"/>
        <w:rPr>
          <w:rFonts w:ascii="Times New Roman" w:hAnsi="Times New Roman" w:cs="Times New Roman"/>
        </w:rPr>
      </w:pPr>
      <w:r w:rsidRPr="000F5133">
        <w:rPr>
          <w:rFonts w:ascii="Times New Roman" w:hAnsi="Times New Roman" w:cs="Times New Roman"/>
        </w:rPr>
        <w:t xml:space="preserve">4.  </w:t>
      </w:r>
      <w:r w:rsidRPr="000F5133">
        <w:rPr>
          <w:rFonts w:ascii="Times New Roman" w:hAnsi="Times New Roman" w:cs="Times New Roman"/>
        </w:rPr>
        <w:tab/>
        <w:t xml:space="preserve">Intensitas Aset Tetap berpengaruh terhadap Penghindaran Pajak Pada </w:t>
      </w:r>
      <w:r w:rsidRPr="000F5133">
        <w:rPr>
          <w:rFonts w:ascii="Times New Roman" w:hAnsi="Times New Roman" w:cs="Times New Roman"/>
        </w:rPr>
        <w:tab/>
        <w:t xml:space="preserve">Perusahaan Sektor Energi yang terdaftar di Bursa Efek Indonesia. </w:t>
      </w:r>
    </w:p>
    <w:p w:rsidR="000F5133" w:rsidRPr="000F5133" w:rsidRDefault="000F5133" w:rsidP="000F5133">
      <w:pPr>
        <w:spacing w:after="0"/>
        <w:rPr>
          <w:rFonts w:ascii="Times New Roman" w:hAnsi="Times New Roman" w:cs="Times New Roman"/>
          <w:b/>
          <w:color w:val="000000" w:themeColor="text1"/>
        </w:rPr>
      </w:pPr>
    </w:p>
    <w:p w:rsidR="000F5133" w:rsidRPr="000F5133" w:rsidRDefault="000F5133" w:rsidP="000F5133">
      <w:pPr>
        <w:spacing w:after="0"/>
        <w:rPr>
          <w:rFonts w:ascii="Times New Roman" w:hAnsi="Times New Roman" w:cs="Times New Roman"/>
          <w:b/>
          <w:color w:val="000000" w:themeColor="text1"/>
        </w:rPr>
      </w:pPr>
      <w:r w:rsidRPr="000F5133">
        <w:rPr>
          <w:rFonts w:ascii="Times New Roman" w:hAnsi="Times New Roman" w:cs="Times New Roman"/>
          <w:b/>
          <w:color w:val="000000" w:themeColor="text1"/>
        </w:rPr>
        <w:t xml:space="preserve">Saran </w:t>
      </w:r>
    </w:p>
    <w:p w:rsidR="000F5133" w:rsidRPr="000F5133" w:rsidRDefault="000F5133" w:rsidP="000F5133">
      <w:pPr>
        <w:pStyle w:val="ListParagraph"/>
        <w:numPr>
          <w:ilvl w:val="0"/>
          <w:numId w:val="27"/>
        </w:numPr>
        <w:spacing w:after="160"/>
        <w:ind w:left="709" w:hanging="709"/>
        <w:jc w:val="both"/>
        <w:rPr>
          <w:rFonts w:ascii="Times New Roman" w:hAnsi="Times New Roman"/>
        </w:rPr>
      </w:pPr>
      <w:r w:rsidRPr="000F5133">
        <w:rPr>
          <w:rFonts w:ascii="Times New Roman" w:hAnsi="Times New Roman"/>
        </w:rPr>
        <w:t xml:space="preserve">Perusahaan diharapkan tetap menjaga transparansi operasional perusahaan serta menanamkan budaya kepatuhan pajak sebagai bagian dari nilai perusahaan guna keberlanjutan usaha. </w:t>
      </w:r>
    </w:p>
    <w:p w:rsidR="000F5133" w:rsidRPr="000F5133" w:rsidRDefault="000F5133" w:rsidP="000F5133">
      <w:pPr>
        <w:pStyle w:val="ListParagraph"/>
        <w:numPr>
          <w:ilvl w:val="0"/>
          <w:numId w:val="27"/>
        </w:numPr>
        <w:spacing w:after="160"/>
        <w:ind w:left="709" w:hanging="709"/>
        <w:jc w:val="both"/>
        <w:rPr>
          <w:rFonts w:ascii="Times New Roman" w:hAnsi="Times New Roman"/>
        </w:rPr>
      </w:pPr>
      <w:r w:rsidRPr="000F5133">
        <w:rPr>
          <w:rFonts w:ascii="Times New Roman" w:hAnsi="Times New Roman"/>
        </w:rPr>
        <w:t>Penelitian selanjutnya disarankan untuk memasukkan variabel lain yang berpotensi mempengaruhi penghindaran pajak seperti ukuran perusahaan,</w:t>
      </w:r>
      <w:r w:rsidRPr="000F5133">
        <w:rPr>
          <w:rFonts w:ascii="Times New Roman" w:hAnsi="Times New Roman"/>
          <w:i/>
          <w:iCs/>
        </w:rPr>
        <w:t>corporate governance</w:t>
      </w:r>
      <w:r w:rsidRPr="000F5133">
        <w:rPr>
          <w:rFonts w:ascii="Times New Roman" w:hAnsi="Times New Roman"/>
        </w:rPr>
        <w:t xml:space="preserve"> serta memperluas periode penelitian dan objek penelitian agar hasil penelitian lebih beragam dalam jangka waktu yang lebih panjang. </w:t>
      </w:r>
    </w:p>
    <w:p w:rsidR="000F5133" w:rsidRPr="00E16349" w:rsidRDefault="000F5133" w:rsidP="000F5133">
      <w:pPr>
        <w:spacing w:after="0"/>
        <w:jc w:val="both"/>
        <w:rPr>
          <w:rFonts w:ascii="Times New Roman" w:hAnsi="Times New Roman" w:cs="Times New Roman"/>
          <w:b/>
          <w:bCs/>
        </w:rPr>
      </w:pPr>
      <w:r w:rsidRPr="00E16349">
        <w:rPr>
          <w:rFonts w:ascii="Times New Roman" w:hAnsi="Times New Roman" w:cs="Times New Roman"/>
          <w:b/>
          <w:bCs/>
        </w:rPr>
        <w:t>DAFTAR PUSTAKA</w:t>
      </w:r>
    </w:p>
    <w:p w:rsidR="000F5133" w:rsidRPr="00E16349" w:rsidRDefault="000F5133" w:rsidP="000F5133">
      <w:pPr>
        <w:spacing w:after="0" w:line="240" w:lineRule="auto"/>
        <w:jc w:val="both"/>
        <w:rPr>
          <w:rFonts w:ascii="Times New Roman" w:hAnsi="Times New Roman" w:cs="Times New Roman"/>
          <w:b/>
          <w:bCs/>
        </w:rPr>
      </w:pPr>
      <w:r w:rsidRPr="00E16349">
        <w:rPr>
          <w:rFonts w:ascii="Times New Roman" w:hAnsi="Times New Roman" w:cs="Times New Roman"/>
          <w:b/>
          <w:bCs/>
        </w:rPr>
        <w:t>Jurnal Ilmiah:</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Adi, S. E. P., &amp; Frana. (2024). </w:t>
      </w:r>
      <w:r w:rsidRPr="00E16349">
        <w:rPr>
          <w:rFonts w:asciiTheme="majorBidi" w:eastAsia="SimSun" w:hAnsiTheme="majorBidi" w:cstheme="majorBidi"/>
          <w:i/>
          <w:iCs/>
          <w:color w:val="000000"/>
        </w:rPr>
        <w:t xml:space="preserve">Pengaruh Profitabilitas dan Risiko Perusahaan Terhadap Penghindaran Pajak Pada Perusahaan Sub sektor Telekomunikasi </w:t>
      </w:r>
      <w:r w:rsidRPr="00E16349">
        <w:rPr>
          <w:rFonts w:asciiTheme="majorBidi" w:eastAsia="SimSun" w:hAnsiTheme="majorBidi" w:cstheme="majorBidi"/>
          <w:i/>
          <w:iCs/>
          <w:color w:val="000000"/>
        </w:rPr>
        <w:lastRenderedPageBreak/>
        <w:t>Periode 2020-2022</w:t>
      </w:r>
      <w:r w:rsidRPr="00E16349">
        <w:rPr>
          <w:rFonts w:asciiTheme="majorBidi" w:eastAsia="SimSun" w:hAnsiTheme="majorBidi" w:cstheme="majorBidi"/>
          <w:color w:val="000000"/>
        </w:rPr>
        <w:t xml:space="preserve">, Jurnal Ilmiah Cendekia Akuntansi, 9(1). </w:t>
      </w:r>
    </w:p>
    <w:p w:rsidR="000F5133" w:rsidRPr="00E16349" w:rsidRDefault="000F5133" w:rsidP="00CD0A7C">
      <w:pPr>
        <w:spacing w:afterLines="50" w:line="240" w:lineRule="auto"/>
        <w:ind w:left="426" w:hanging="426"/>
        <w:jc w:val="both"/>
        <w:rPr>
          <w:rFonts w:asciiTheme="majorBidi" w:eastAsia="Cambria-Bold" w:hAnsiTheme="majorBidi" w:cstheme="majorBidi"/>
          <w:color w:val="000000"/>
        </w:rPr>
      </w:pPr>
      <w:r w:rsidRPr="00E16349">
        <w:rPr>
          <w:rFonts w:asciiTheme="majorBidi" w:eastAsia="Times New Roman" w:hAnsiTheme="majorBidi" w:cstheme="majorBidi"/>
        </w:rPr>
        <w:t xml:space="preserve">Azwar, M. C. A., &amp; Fitrijanti, T. (2024). </w:t>
      </w:r>
      <w:r w:rsidRPr="00E16349">
        <w:rPr>
          <w:rFonts w:asciiTheme="majorBidi" w:eastAsia="TimesNewRomanPS-BoldMT" w:hAnsiTheme="majorBidi" w:cstheme="majorBidi"/>
          <w:i/>
          <w:iCs/>
          <w:color w:val="000000"/>
        </w:rPr>
        <w:t xml:space="preserve">Pengaruh Intensitas Aset Tetap, Profitabilitas, Dan Kepemilikan Institusional Terhadap Penghindaran Pajak Pada Perusahaan Sektor </w:t>
      </w:r>
      <w:r w:rsidRPr="00E16349">
        <w:rPr>
          <w:rFonts w:asciiTheme="majorBidi" w:eastAsia="TimesNewRomanPS-BoldItalicMT" w:hAnsiTheme="majorBidi" w:cstheme="majorBidi"/>
          <w:i/>
          <w:iCs/>
          <w:color w:val="000000"/>
        </w:rPr>
        <w:t xml:space="preserve">Property </w:t>
      </w:r>
      <w:r w:rsidRPr="00E16349">
        <w:rPr>
          <w:rFonts w:asciiTheme="majorBidi" w:eastAsia="TimesNewRomanPS-BoldMT" w:hAnsiTheme="majorBidi" w:cstheme="majorBidi"/>
          <w:i/>
          <w:iCs/>
          <w:color w:val="000000"/>
        </w:rPr>
        <w:t xml:space="preserve">Dan </w:t>
      </w:r>
      <w:r w:rsidRPr="00E16349">
        <w:rPr>
          <w:rFonts w:asciiTheme="majorBidi" w:eastAsia="TimesNewRomanPS-BoldItalicMT" w:hAnsiTheme="majorBidi" w:cstheme="majorBidi"/>
          <w:i/>
          <w:iCs/>
          <w:color w:val="000000"/>
        </w:rPr>
        <w:t xml:space="preserve">Real Estate. </w:t>
      </w:r>
      <w:r w:rsidRPr="00E16349">
        <w:rPr>
          <w:rFonts w:asciiTheme="majorBidi" w:eastAsia="Cambria-Bold" w:hAnsiTheme="majorBidi" w:cstheme="majorBidi"/>
          <w:color w:val="000000"/>
        </w:rPr>
        <w:t>Jurnal Penelitian Inovatif (Jupin), 4(3), 1539-1556.</w:t>
      </w:r>
    </w:p>
    <w:p w:rsidR="000F5133" w:rsidRPr="00E16349" w:rsidRDefault="000F5133" w:rsidP="00CD0A7C">
      <w:pPr>
        <w:spacing w:afterLines="50" w:line="240" w:lineRule="auto"/>
        <w:ind w:left="426" w:hanging="426"/>
        <w:jc w:val="both"/>
        <w:rPr>
          <w:rFonts w:asciiTheme="majorBidi" w:eastAsia="Cambria-Bold" w:hAnsiTheme="majorBidi" w:cstheme="majorBidi"/>
          <w:color w:val="000000"/>
        </w:rPr>
      </w:pPr>
      <w:r w:rsidRPr="00E16349">
        <w:rPr>
          <w:rFonts w:asciiTheme="majorBidi" w:eastAsia="Cambria-Bold" w:hAnsiTheme="majorBidi" w:cstheme="majorBidi"/>
          <w:color w:val="000000"/>
        </w:rPr>
        <w:t xml:space="preserve">Bhato, F. H., &amp; Riduwan, A. (2021). </w:t>
      </w:r>
      <w:r w:rsidRPr="00E16349">
        <w:rPr>
          <w:rFonts w:asciiTheme="majorBidi" w:eastAsia="Cambria-Bold" w:hAnsiTheme="majorBidi" w:cstheme="majorBidi"/>
          <w:i/>
          <w:iCs/>
          <w:color w:val="000000"/>
        </w:rPr>
        <w:t>Pengaruh Leverage, Kompensasi Rugi Fiskal dan Intensitas Aset Tetap terhadap Penghindaran Pajak</w:t>
      </w:r>
      <w:r w:rsidRPr="00E16349">
        <w:rPr>
          <w:rFonts w:asciiTheme="majorBidi" w:eastAsia="Cambria-Bold" w:hAnsiTheme="majorBidi" w:cstheme="majorBidi"/>
          <w:color w:val="000000"/>
        </w:rPr>
        <w:t xml:space="preserve">. Jurnal Ilmu dan Riset Akuntansi, 10(4).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Times New Roman" w:hAnsiTheme="majorBidi" w:cstheme="majorBidi"/>
        </w:rPr>
        <w:t xml:space="preserve">Dewi, C. S., &amp; Estrini, D. H. (2024) </w:t>
      </w:r>
      <w:r w:rsidRPr="00E16349">
        <w:rPr>
          <w:rFonts w:asciiTheme="majorBidi" w:eastAsia="SimSun" w:hAnsiTheme="majorBidi" w:cstheme="majorBidi"/>
          <w:i/>
          <w:iCs/>
          <w:color w:val="000000"/>
        </w:rPr>
        <w:t xml:space="preserve">Pengaruh Ukuran Perusahaan, Leverage, dan Profitabilitas Terhadap Penghindaran Pajak. </w:t>
      </w:r>
      <w:r w:rsidRPr="00E16349">
        <w:rPr>
          <w:rFonts w:asciiTheme="majorBidi" w:eastAsia="SimSun" w:hAnsiTheme="majorBidi" w:cstheme="majorBidi"/>
          <w:color w:val="000000"/>
        </w:rPr>
        <w:t xml:space="preserve">Jurnal Maneksi 13(1). </w:t>
      </w:r>
    </w:p>
    <w:p w:rsidR="000F5133" w:rsidRPr="00E16349" w:rsidRDefault="000F5133" w:rsidP="00CD0A7C">
      <w:pPr>
        <w:spacing w:afterLines="50" w:line="240" w:lineRule="auto"/>
        <w:ind w:left="426" w:hanging="426"/>
        <w:jc w:val="both"/>
        <w:rPr>
          <w:rFonts w:asciiTheme="majorBidi" w:hAnsiTheme="majorBidi" w:cstheme="majorBidi"/>
          <w:shd w:val="clear" w:color="auto" w:fill="FFFFFF"/>
        </w:rPr>
      </w:pPr>
      <w:r w:rsidRPr="00E16349">
        <w:rPr>
          <w:rFonts w:asciiTheme="majorBidi" w:hAnsiTheme="majorBidi" w:cstheme="majorBidi"/>
          <w:shd w:val="clear" w:color="auto" w:fill="FFFFFF"/>
        </w:rPr>
        <w:t xml:space="preserve">Dianti, N. A. (2023). </w:t>
      </w:r>
      <w:r w:rsidRPr="00E16349">
        <w:rPr>
          <w:rFonts w:asciiTheme="majorBidi" w:hAnsiTheme="majorBidi" w:cstheme="majorBidi"/>
          <w:i/>
          <w:iCs/>
          <w:shd w:val="clear" w:color="auto" w:fill="FFFFFF"/>
        </w:rPr>
        <w:t>Pengaruh Leverage, Kepemilikan Institusional dan Profitabilitas terhadap Tax Avoidance (Studi Empiris Pada Perusahaan Manufaktur Sektor Industri Barang Konsumsi yang Terdaftar di BEI Periode 2019-2022)</w:t>
      </w:r>
      <w:r w:rsidRPr="00E16349">
        <w:rPr>
          <w:rFonts w:asciiTheme="majorBidi" w:hAnsiTheme="majorBidi" w:cstheme="majorBidi"/>
          <w:shd w:val="clear" w:color="auto" w:fill="FFFFFF"/>
        </w:rPr>
        <w:t xml:space="preserve">. Universitas Mercu Buana Jakarta.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Ernawati, D., Purwaningsih, D. (2022). </w:t>
      </w:r>
      <w:r w:rsidRPr="00E16349">
        <w:rPr>
          <w:rFonts w:asciiTheme="majorBidi" w:eastAsia="SimSun" w:hAnsiTheme="majorBidi" w:cstheme="majorBidi"/>
          <w:i/>
          <w:iCs/>
          <w:color w:val="000000"/>
        </w:rPr>
        <w:t>Pengaruh Profitabilitas, Tingkat Hutang dan Intensitas Aset Tetap Terhadap Penghindaran Pajak</w:t>
      </w:r>
      <w:r w:rsidRPr="00E16349">
        <w:rPr>
          <w:rFonts w:asciiTheme="majorBidi" w:eastAsia="SimSun" w:hAnsiTheme="majorBidi" w:cstheme="majorBidi"/>
          <w:color w:val="000000"/>
        </w:rPr>
        <w:t xml:space="preserve">.  Jurnal Ilmiah MEA, 6(2). </w:t>
      </w:r>
    </w:p>
    <w:p w:rsidR="000F5133" w:rsidRPr="00E16349" w:rsidRDefault="000F5133" w:rsidP="00CD0A7C">
      <w:pPr>
        <w:spacing w:afterLines="50" w:line="240" w:lineRule="auto"/>
        <w:ind w:left="426" w:hanging="426"/>
        <w:jc w:val="both"/>
        <w:rPr>
          <w:rFonts w:asciiTheme="majorBidi" w:eastAsia="SimSun" w:hAnsiTheme="majorBidi" w:cstheme="majorBidi"/>
        </w:rPr>
      </w:pPr>
      <w:r w:rsidRPr="00E16349">
        <w:rPr>
          <w:rFonts w:asciiTheme="majorBidi" w:eastAsia="Times New Roman" w:hAnsiTheme="majorBidi" w:cstheme="majorBidi"/>
        </w:rPr>
        <w:t xml:space="preserve">Gultom, J., (2021) </w:t>
      </w:r>
      <w:r w:rsidRPr="00E16349">
        <w:rPr>
          <w:rFonts w:asciiTheme="majorBidi" w:eastAsia="TimesNewRomanPS-BoldMT" w:hAnsiTheme="majorBidi" w:cstheme="majorBidi"/>
          <w:i/>
          <w:iCs/>
        </w:rPr>
        <w:t xml:space="preserve">Pengaruh Profitabilitas, </w:t>
      </w:r>
      <w:r w:rsidRPr="00E16349">
        <w:rPr>
          <w:rFonts w:asciiTheme="majorBidi" w:eastAsia="TimesNewRomanPS-BoldItalicMT" w:hAnsiTheme="majorBidi" w:cstheme="majorBidi"/>
          <w:i/>
          <w:iCs/>
        </w:rPr>
        <w:t>Leverage, d</w:t>
      </w:r>
      <w:r w:rsidRPr="00E16349">
        <w:rPr>
          <w:rFonts w:asciiTheme="majorBidi" w:eastAsia="TimesNewRomanPS-BoldMT" w:hAnsiTheme="majorBidi" w:cstheme="majorBidi"/>
          <w:i/>
          <w:iCs/>
        </w:rPr>
        <w:t xml:space="preserve">an Likuiditas Terhadap </w:t>
      </w:r>
      <w:r w:rsidRPr="00E16349">
        <w:rPr>
          <w:rFonts w:asciiTheme="majorBidi" w:eastAsia="TimesNewRomanPS-BoldItalicMT" w:hAnsiTheme="majorBidi" w:cstheme="majorBidi"/>
          <w:i/>
          <w:iCs/>
        </w:rPr>
        <w:t xml:space="preserve">Tax Avoidance. </w:t>
      </w:r>
      <w:r w:rsidRPr="00E16349">
        <w:rPr>
          <w:rFonts w:asciiTheme="majorBidi" w:eastAsia="SimSun" w:hAnsiTheme="majorBidi" w:cstheme="majorBidi"/>
        </w:rPr>
        <w:t>Jurnal Akuntansi Berkelanjutan Indonesia, 4(2)</w:t>
      </w:r>
    </w:p>
    <w:p w:rsidR="000F5133" w:rsidRPr="00E16349" w:rsidRDefault="000F5133" w:rsidP="00CD0A7C">
      <w:pPr>
        <w:spacing w:afterLines="50" w:line="240" w:lineRule="auto"/>
        <w:ind w:left="426" w:hanging="426"/>
        <w:jc w:val="both"/>
        <w:rPr>
          <w:rFonts w:asciiTheme="majorBidi" w:eastAsia="SimSun" w:hAnsiTheme="majorBidi" w:cstheme="majorBidi"/>
        </w:rPr>
      </w:pPr>
      <w:r w:rsidRPr="00E16349">
        <w:rPr>
          <w:rFonts w:asciiTheme="majorBidi" w:eastAsia="SimSun" w:hAnsiTheme="majorBidi" w:cstheme="majorBidi"/>
        </w:rPr>
        <w:t xml:space="preserve">Hondro, K. L., &amp; Sembiring, E. A. (2024). </w:t>
      </w:r>
      <w:r w:rsidRPr="00E16349">
        <w:rPr>
          <w:rFonts w:asciiTheme="majorBidi" w:eastAsia="SimSun" w:hAnsiTheme="majorBidi" w:cstheme="majorBidi"/>
          <w:i/>
          <w:iCs/>
        </w:rPr>
        <w:t>Pengaruh Intensitas Aset Tetap, Pertumbuhan Penjualan dan Pajak Tangguhan Terhadap Penghindaran Pajak Pada Perusahaan sub-sektor Perdagangan Eceran Yang Terdaftar di BEI Periode 2018-2022.</w:t>
      </w:r>
      <w:r w:rsidRPr="00E16349">
        <w:rPr>
          <w:rFonts w:asciiTheme="majorBidi" w:eastAsia="SimSun" w:hAnsiTheme="majorBidi" w:cstheme="majorBidi"/>
        </w:rPr>
        <w:t xml:space="preserve"> Management, Accounting, Islamic Banking and Islamic Economic Journal, 2(1). </w:t>
      </w:r>
    </w:p>
    <w:p w:rsidR="000F5133" w:rsidRPr="00E16349" w:rsidRDefault="000F5133" w:rsidP="00CD0A7C">
      <w:pPr>
        <w:spacing w:afterLines="50" w:line="240" w:lineRule="auto"/>
        <w:ind w:left="426" w:hanging="426"/>
        <w:jc w:val="both"/>
        <w:rPr>
          <w:rFonts w:asciiTheme="majorBidi" w:eastAsia="SimSun" w:hAnsiTheme="majorBidi" w:cstheme="majorBidi"/>
        </w:rPr>
      </w:pPr>
      <w:r w:rsidRPr="00E16349">
        <w:rPr>
          <w:rFonts w:asciiTheme="majorBidi" w:eastAsia="SimSun" w:hAnsiTheme="majorBidi" w:cstheme="majorBidi"/>
        </w:rPr>
        <w:t xml:space="preserve">Kusuma, R. W., &amp; Husni, M. (2025). </w:t>
      </w:r>
      <w:r w:rsidRPr="00E16349">
        <w:rPr>
          <w:rFonts w:asciiTheme="majorBidi" w:eastAsia="SimSun" w:hAnsiTheme="majorBidi" w:cstheme="majorBidi"/>
          <w:i/>
          <w:iCs/>
        </w:rPr>
        <w:t xml:space="preserve">Pengaruh Profitabilitas Dan Leverage Terhadap Tax Avoidance Dengan Ukuran Perusahaan Sebagai Variabel Moderating Pada Perusahaan </w:t>
      </w:r>
      <w:r w:rsidRPr="00E16349">
        <w:rPr>
          <w:rFonts w:asciiTheme="majorBidi" w:eastAsia="SimSun" w:hAnsiTheme="majorBidi" w:cstheme="majorBidi"/>
          <w:i/>
          <w:iCs/>
        </w:rPr>
        <w:lastRenderedPageBreak/>
        <w:t xml:space="preserve">Manufaktur Yang Terdaftar Di Bei Tahun 2019-2023. </w:t>
      </w:r>
      <w:r w:rsidRPr="00E16349">
        <w:rPr>
          <w:rFonts w:asciiTheme="majorBidi" w:eastAsia="SimSun" w:hAnsiTheme="majorBidi" w:cstheme="majorBidi"/>
        </w:rPr>
        <w:t xml:space="preserve">Universitas Bina Bangsa, 4(1). </w:t>
      </w:r>
    </w:p>
    <w:p w:rsidR="000F5133" w:rsidRPr="00E16349" w:rsidRDefault="000F5133" w:rsidP="00CD0A7C">
      <w:pPr>
        <w:spacing w:afterLines="50" w:line="240" w:lineRule="auto"/>
        <w:ind w:left="426" w:hanging="426"/>
        <w:jc w:val="both"/>
        <w:rPr>
          <w:rFonts w:asciiTheme="majorBidi" w:hAnsiTheme="majorBidi" w:cstheme="majorBidi"/>
        </w:rPr>
      </w:pPr>
      <w:r w:rsidRPr="00E16349">
        <w:rPr>
          <w:rFonts w:asciiTheme="majorBidi" w:eastAsia="SimSun" w:hAnsiTheme="majorBidi" w:cstheme="majorBidi"/>
        </w:rPr>
        <w:t xml:space="preserve">Kuswoyo, N. A. (2021). </w:t>
      </w:r>
      <w:r w:rsidRPr="00E16349">
        <w:rPr>
          <w:rFonts w:asciiTheme="majorBidi" w:eastAsia="SimSun" w:hAnsiTheme="majorBidi" w:cstheme="majorBidi"/>
          <w:i/>
          <w:iCs/>
        </w:rPr>
        <w:t>Pengaruh Profitabilitas, Leverage dan Pertumbuhan Penjualan terhadap Tax Avoidance (Studi Pada Sektor Infrastruktur Yang Terdaftar di BEI)</w:t>
      </w:r>
      <w:r w:rsidRPr="00E16349">
        <w:rPr>
          <w:rFonts w:asciiTheme="majorBidi" w:eastAsia="SimSun" w:hAnsiTheme="majorBidi" w:cstheme="majorBidi"/>
        </w:rPr>
        <w:t xml:space="preserve">. Jurnal Mahasiswa FEB. </w:t>
      </w:r>
    </w:p>
    <w:p w:rsidR="000F5133" w:rsidRPr="00E16349" w:rsidRDefault="000F5133" w:rsidP="00CD0A7C">
      <w:pPr>
        <w:spacing w:afterLines="50" w:line="240" w:lineRule="auto"/>
        <w:ind w:left="426" w:hanging="426"/>
        <w:jc w:val="both"/>
        <w:rPr>
          <w:rFonts w:asciiTheme="majorBidi" w:eastAsia="Book Antiqua" w:hAnsiTheme="majorBidi" w:cstheme="majorBidi"/>
        </w:rPr>
      </w:pPr>
      <w:r w:rsidRPr="00E16349">
        <w:rPr>
          <w:rFonts w:asciiTheme="majorBidi" w:eastAsia="Book Antiqua" w:hAnsiTheme="majorBidi" w:cstheme="majorBidi"/>
        </w:rPr>
        <w:t xml:space="preserve">Mahdiana, M. Q., &amp; Amin, M. N. (2020). </w:t>
      </w:r>
      <w:r w:rsidRPr="00E16349">
        <w:rPr>
          <w:rFonts w:asciiTheme="majorBidi" w:eastAsia="Book Antiqua" w:hAnsiTheme="majorBidi" w:cstheme="majorBidi"/>
          <w:i/>
          <w:iCs/>
        </w:rPr>
        <w:t xml:space="preserve">Pengaruh Profitabilitas, leverage, ukuran </w:t>
      </w:r>
      <w:r w:rsidRPr="00E16349">
        <w:rPr>
          <w:rFonts w:asciiTheme="majorBidi" w:hAnsiTheme="majorBidi" w:cstheme="majorBidi"/>
        </w:rPr>
        <w:pgNum/>
      </w:r>
      <w:r w:rsidRPr="00E16349">
        <w:rPr>
          <w:rFonts w:asciiTheme="majorBidi" w:eastAsia="Book Antiqua" w:hAnsiTheme="majorBidi" w:cstheme="majorBidi"/>
          <w:i/>
          <w:iCs/>
        </w:rPr>
        <w:t>erusahaan dan sales growth terhadap tax avoidance</w:t>
      </w:r>
      <w:r w:rsidRPr="00E16349">
        <w:rPr>
          <w:rFonts w:asciiTheme="majorBidi" w:eastAsia="Book Antiqua" w:hAnsiTheme="majorBidi" w:cstheme="majorBidi"/>
        </w:rPr>
        <w:t xml:space="preserve">. Jurnal Akuntansi Trisakti, 7(11), 127-138. </w:t>
      </w:r>
    </w:p>
    <w:p w:rsidR="000F5133" w:rsidRPr="00E16349" w:rsidRDefault="000F5133" w:rsidP="00CD0A7C">
      <w:pPr>
        <w:spacing w:afterLines="50" w:line="240" w:lineRule="auto"/>
        <w:ind w:left="426" w:hanging="426"/>
        <w:jc w:val="both"/>
        <w:rPr>
          <w:rFonts w:asciiTheme="majorBidi" w:eastAsia="Book Antiqua" w:hAnsiTheme="majorBidi" w:cstheme="majorBidi"/>
        </w:rPr>
      </w:pPr>
      <w:r w:rsidRPr="00E16349">
        <w:rPr>
          <w:rFonts w:asciiTheme="majorBidi" w:eastAsia="SimSun" w:hAnsiTheme="majorBidi" w:cstheme="majorBidi"/>
        </w:rPr>
        <w:t xml:space="preserve">Malik, A., Pratiwi, A., &amp; Umdiana, N. (2022). </w:t>
      </w:r>
      <w:r w:rsidRPr="00E16349">
        <w:rPr>
          <w:rFonts w:asciiTheme="majorBidi" w:eastAsia="SimSun" w:hAnsiTheme="majorBidi" w:cstheme="majorBidi"/>
          <w:i/>
          <w:iCs/>
        </w:rPr>
        <w:t xml:space="preserve">Pengaruh Ukuran Perusahaan, Pertumbuhan Penjualan Dan Capital Intensity Terhadap Tax Avoidance.“LAWSUIT” </w:t>
      </w:r>
      <w:r w:rsidRPr="00E16349">
        <w:rPr>
          <w:rFonts w:asciiTheme="majorBidi" w:eastAsia="SimSun" w:hAnsiTheme="majorBidi" w:cstheme="majorBidi"/>
        </w:rPr>
        <w:t>Jurnal Perpajakan, 1(2), 92–108.</w:t>
      </w:r>
    </w:p>
    <w:p w:rsidR="000F5133" w:rsidRPr="00E16349" w:rsidRDefault="000F5133" w:rsidP="00CD0A7C">
      <w:pPr>
        <w:spacing w:afterLines="50" w:line="240" w:lineRule="auto"/>
        <w:ind w:left="426" w:hanging="426"/>
        <w:jc w:val="both"/>
        <w:rPr>
          <w:rFonts w:asciiTheme="majorBidi" w:eastAsia="Times New Roman" w:hAnsiTheme="majorBidi" w:cstheme="majorBidi"/>
        </w:rPr>
      </w:pPr>
      <w:r w:rsidRPr="00E16349">
        <w:rPr>
          <w:rFonts w:asciiTheme="majorBidi" w:eastAsia="Times New Roman" w:hAnsiTheme="majorBidi" w:cstheme="majorBidi"/>
        </w:rPr>
        <w:t xml:space="preserve">Mandila, A., &amp; Hendrani, A. (2024) . </w:t>
      </w:r>
      <w:r w:rsidRPr="00E16349">
        <w:rPr>
          <w:rFonts w:asciiTheme="majorBidi" w:eastAsia="Times New Roman" w:hAnsiTheme="majorBidi" w:cstheme="majorBidi"/>
          <w:i/>
          <w:iCs/>
        </w:rPr>
        <w:t xml:space="preserve">Pengaruh Dewan Direksi, Direksi Wanita, Intensitas Aset Tetap, Profitabilitas dan Leverage Terhadap Tax Avoidance </w:t>
      </w:r>
      <w:r w:rsidRPr="00E16349">
        <w:rPr>
          <w:rFonts w:asciiTheme="majorBidi" w:eastAsia="Times New Roman" w:hAnsiTheme="majorBidi" w:cstheme="majorBidi"/>
        </w:rPr>
        <w:t>SKETSA BISNIS, 11(02), 212-239.</w:t>
      </w:r>
    </w:p>
    <w:p w:rsidR="000F5133" w:rsidRPr="00E16349" w:rsidRDefault="000F5133" w:rsidP="00CD0A7C">
      <w:pPr>
        <w:shd w:val="clear" w:color="auto" w:fill="FFFFFF"/>
        <w:spacing w:after="240" w:line="240" w:lineRule="auto"/>
        <w:ind w:left="426" w:hanging="426"/>
        <w:jc w:val="both"/>
        <w:rPr>
          <w:rFonts w:asciiTheme="majorBidi" w:eastAsia="Times New Roman" w:hAnsiTheme="majorBidi" w:cstheme="majorBidi"/>
        </w:rPr>
      </w:pPr>
      <w:r w:rsidRPr="00E16349">
        <w:rPr>
          <w:rFonts w:asciiTheme="majorBidi" w:eastAsia="Times New Roman" w:hAnsiTheme="majorBidi" w:cstheme="majorBidi"/>
        </w:rPr>
        <w:t xml:space="preserve">Mardianti, I. V. (2020). </w:t>
      </w:r>
      <w:r w:rsidRPr="00E16349">
        <w:rPr>
          <w:rFonts w:asciiTheme="majorBidi" w:eastAsia="Times New Roman" w:hAnsiTheme="majorBidi" w:cstheme="majorBidi"/>
          <w:i/>
          <w:iCs/>
          <w:lang w:val="zh-CN"/>
        </w:rPr>
        <w:t xml:space="preserve">Pengaruh Tanggung Jawab Sosial Perusahaan, Profitabilitas, Kepemilikan Asing, dan Intensitas Modal Terhadap Penghindaran Pajak. </w:t>
      </w:r>
      <w:r w:rsidRPr="00E16349">
        <w:rPr>
          <w:rFonts w:asciiTheme="majorBidi" w:eastAsia="Times New Roman" w:hAnsiTheme="majorBidi" w:cstheme="majorBidi"/>
          <w:lang w:val="zh-CN"/>
        </w:rPr>
        <w:t xml:space="preserve">Jurnal Ilmu dan Riset Akuntansi,9. </w:t>
      </w:r>
    </w:p>
    <w:p w:rsidR="000F5133" w:rsidRPr="00E16349" w:rsidRDefault="000F5133" w:rsidP="00CD0A7C">
      <w:pPr>
        <w:spacing w:afterLines="50" w:line="240" w:lineRule="auto"/>
        <w:ind w:left="426" w:hanging="426"/>
        <w:jc w:val="both"/>
        <w:rPr>
          <w:rFonts w:asciiTheme="majorBidi" w:eastAsia="Book Antiqua" w:hAnsiTheme="majorBidi" w:cstheme="majorBidi"/>
        </w:rPr>
      </w:pPr>
      <w:r w:rsidRPr="00E16349">
        <w:rPr>
          <w:rFonts w:asciiTheme="majorBidi" w:eastAsia="SimSun" w:hAnsiTheme="majorBidi" w:cstheme="majorBidi"/>
          <w:color w:val="000000"/>
        </w:rPr>
        <w:t xml:space="preserve">Nasution, K. M. P., &amp; Mulyani, S. D. (2020). </w:t>
      </w:r>
      <w:r w:rsidRPr="00E16349">
        <w:rPr>
          <w:rFonts w:asciiTheme="majorBidi" w:eastAsia="SimSun" w:hAnsiTheme="majorBidi" w:cstheme="majorBidi"/>
          <w:i/>
          <w:iCs/>
          <w:color w:val="000000"/>
        </w:rPr>
        <w:t xml:space="preserve">Pengaruh Intensitas Aset Tetap dan Intensitas Persediaan Terhadap Penghindaran Pajak dengan Pertumbuhan Penjualan sebagai Variabel Moderasi. </w:t>
      </w:r>
      <w:r w:rsidRPr="00E16349">
        <w:rPr>
          <w:rFonts w:asciiTheme="majorBidi" w:eastAsia="Book Antiqua" w:hAnsiTheme="majorBidi" w:cstheme="majorBidi"/>
        </w:rPr>
        <w:t xml:space="preserve">Prosiding Seminar Nasional. </w:t>
      </w:r>
    </w:p>
    <w:p w:rsidR="000F5133" w:rsidRPr="00E16349" w:rsidRDefault="000F5133" w:rsidP="00CD0A7C">
      <w:pPr>
        <w:spacing w:afterLines="50" w:line="240" w:lineRule="auto"/>
        <w:ind w:left="426" w:hanging="426"/>
        <w:jc w:val="both"/>
        <w:rPr>
          <w:rFonts w:asciiTheme="majorBidi" w:hAnsiTheme="majorBidi" w:cstheme="majorBidi"/>
        </w:rPr>
      </w:pPr>
      <w:r w:rsidRPr="00E16349">
        <w:rPr>
          <w:rFonts w:asciiTheme="majorBidi" w:eastAsia="SimSun" w:hAnsiTheme="majorBidi" w:cstheme="majorBidi"/>
          <w:color w:val="000000"/>
        </w:rPr>
        <w:t xml:space="preserve">Niandari, N., Novelia, F. (2022). </w:t>
      </w:r>
      <w:r w:rsidRPr="00E16349">
        <w:rPr>
          <w:rFonts w:asciiTheme="majorBidi" w:eastAsia="SimSun" w:hAnsiTheme="majorBidi" w:cstheme="majorBidi"/>
          <w:i/>
          <w:iCs/>
          <w:color w:val="000000"/>
        </w:rPr>
        <w:t>Profitabilitas, Leverage, Inventory, Intensty Ratio, dan Praktek Penghindaran Paja</w:t>
      </w:r>
      <w:r w:rsidRPr="00E16349">
        <w:rPr>
          <w:rFonts w:asciiTheme="majorBidi" w:eastAsia="SimSun" w:hAnsiTheme="majorBidi" w:cstheme="majorBidi"/>
          <w:color w:val="000000"/>
        </w:rPr>
        <w:t xml:space="preserve">k. Riset dan Jurnal Akuntansi, 6(3). </w:t>
      </w:r>
    </w:p>
    <w:p w:rsidR="000F5133" w:rsidRPr="00E16349" w:rsidRDefault="000F5133" w:rsidP="00CD0A7C">
      <w:pPr>
        <w:spacing w:line="240" w:lineRule="auto"/>
        <w:ind w:left="426" w:hanging="426"/>
        <w:jc w:val="both"/>
        <w:rPr>
          <w:rFonts w:asciiTheme="majorBidi" w:hAnsiTheme="majorBidi" w:cstheme="majorBidi"/>
        </w:rPr>
      </w:pPr>
      <w:r w:rsidRPr="00E16349">
        <w:rPr>
          <w:rFonts w:asciiTheme="majorBidi" w:eastAsia="SimSun" w:hAnsiTheme="majorBidi" w:cstheme="majorBidi"/>
          <w:color w:val="000000"/>
        </w:rPr>
        <w:t xml:space="preserve">Novriyanti, I., &amp; Dalam, w.w.w. (2020). </w:t>
      </w:r>
      <w:r w:rsidRPr="00E16349">
        <w:rPr>
          <w:rFonts w:asciiTheme="majorBidi" w:eastAsia="SimSun" w:hAnsiTheme="majorBidi" w:cstheme="majorBidi"/>
          <w:i/>
          <w:iCs/>
          <w:color w:val="000000"/>
        </w:rPr>
        <w:t>Faktor-Faktor yang Mempengaruhi Penghindaran Pajak</w:t>
      </w:r>
      <w:r w:rsidRPr="00E16349">
        <w:rPr>
          <w:rFonts w:asciiTheme="majorBidi" w:eastAsia="SimSun" w:hAnsiTheme="majorBidi" w:cstheme="majorBidi"/>
          <w:color w:val="000000"/>
        </w:rPr>
        <w:t xml:space="preserve">. </w:t>
      </w:r>
      <w:r w:rsidRPr="00E16349">
        <w:rPr>
          <w:rFonts w:asciiTheme="majorBidi" w:eastAsia="sans-serif" w:hAnsiTheme="majorBidi" w:cstheme="majorBidi"/>
          <w:i/>
          <w:iCs/>
          <w:shd w:val="clear" w:color="auto" w:fill="FFFFFF"/>
        </w:rPr>
        <w:t xml:space="preserve">Journal of Applied Accounting and Taxation, </w:t>
      </w:r>
      <w:r w:rsidRPr="00E16349">
        <w:rPr>
          <w:rFonts w:asciiTheme="majorBidi" w:eastAsia="SimSun" w:hAnsiTheme="majorBidi" w:cstheme="majorBidi"/>
          <w:i/>
          <w:iCs/>
          <w:color w:val="000000"/>
        </w:rPr>
        <w:t>5</w:t>
      </w:r>
      <w:r w:rsidRPr="00E16349">
        <w:rPr>
          <w:rFonts w:asciiTheme="majorBidi" w:eastAsia="SimSun" w:hAnsiTheme="majorBidi" w:cstheme="majorBidi"/>
          <w:color w:val="000000"/>
        </w:rPr>
        <w:t>(1), 24–35.</w:t>
      </w:r>
    </w:p>
    <w:p w:rsidR="000F5133" w:rsidRPr="00E16349" w:rsidRDefault="000F5133" w:rsidP="00CD0A7C">
      <w:pPr>
        <w:spacing w:afterLines="50" w:line="240" w:lineRule="auto"/>
        <w:ind w:left="426" w:hanging="426"/>
        <w:jc w:val="both"/>
        <w:rPr>
          <w:rFonts w:asciiTheme="majorBidi" w:eastAsia="sans-serif" w:hAnsiTheme="majorBidi" w:cstheme="majorBidi"/>
          <w:i/>
          <w:iCs/>
          <w:shd w:val="clear" w:color="auto" w:fill="FFFFFF"/>
        </w:rPr>
      </w:pPr>
      <w:r w:rsidRPr="00E16349">
        <w:rPr>
          <w:rFonts w:asciiTheme="majorBidi" w:eastAsia="sans-serif" w:hAnsiTheme="majorBidi" w:cstheme="majorBidi"/>
          <w:shd w:val="clear" w:color="auto" w:fill="FFFFFF"/>
        </w:rPr>
        <w:lastRenderedPageBreak/>
        <w:t xml:space="preserve">Nugroho, A., C., Mulyanto., Afifi, Z. (2022). </w:t>
      </w:r>
      <w:r w:rsidRPr="00E16349">
        <w:rPr>
          <w:rFonts w:asciiTheme="majorBidi" w:eastAsia="sans-serif" w:hAnsiTheme="majorBidi" w:cstheme="majorBidi"/>
          <w:i/>
          <w:iCs/>
          <w:shd w:val="clear" w:color="auto" w:fill="FFFFFF"/>
        </w:rPr>
        <w:t xml:space="preserve">Pengaruh Financial Distress, Leverage, Sales Growth, Manajemen Laba, Dan Intensitas Aset Tetap Terhadap Penghindaran Pajak (Studi Empiris Pada Perusahaan Manufaktur Yang Terdaftar Dibei Selama Tahun 2018-2021). </w:t>
      </w:r>
      <w:r w:rsidRPr="00E16349">
        <w:rPr>
          <w:rFonts w:asciiTheme="majorBidi" w:eastAsia="sans-serif" w:hAnsiTheme="majorBidi" w:cstheme="majorBidi"/>
          <w:shd w:val="clear" w:color="auto" w:fill="FFFFFF"/>
        </w:rPr>
        <w:t xml:space="preserve">Jurnal Economina, 1(2). </w:t>
      </w:r>
    </w:p>
    <w:p w:rsidR="000F5133" w:rsidRPr="00E16349" w:rsidRDefault="000F5133" w:rsidP="00CD0A7C">
      <w:pPr>
        <w:spacing w:afterLines="50" w:line="240" w:lineRule="auto"/>
        <w:ind w:left="426" w:hanging="426"/>
        <w:jc w:val="both"/>
        <w:rPr>
          <w:rFonts w:asciiTheme="majorBidi" w:eastAsia="sans-serif" w:hAnsiTheme="majorBidi" w:cstheme="majorBidi"/>
          <w:shd w:val="clear" w:color="auto" w:fill="FFFFFF"/>
        </w:rPr>
      </w:pPr>
      <w:r w:rsidRPr="00E16349">
        <w:rPr>
          <w:rFonts w:asciiTheme="majorBidi" w:eastAsia="sans-serif" w:hAnsiTheme="majorBidi" w:cstheme="majorBidi"/>
          <w:shd w:val="clear" w:color="auto" w:fill="FFFFFF"/>
        </w:rPr>
        <w:t xml:space="preserve">Nurulita, N. A., &amp; Yulianto, A. (2023). </w:t>
      </w:r>
      <w:r w:rsidRPr="00E16349">
        <w:rPr>
          <w:rFonts w:asciiTheme="majorBidi" w:eastAsia="sans-serif" w:hAnsiTheme="majorBidi" w:cstheme="majorBidi"/>
          <w:i/>
          <w:iCs/>
          <w:shd w:val="clear" w:color="auto" w:fill="FFFFFF"/>
        </w:rPr>
        <w:t>Pengaruh Profitabilitas, Institusional Ownership, Corporate Social Responbility, Tunneling Incentive Terhadap Tax Avoidance</w:t>
      </w:r>
      <w:r w:rsidRPr="00E16349">
        <w:rPr>
          <w:rFonts w:asciiTheme="majorBidi" w:eastAsia="sans-serif" w:hAnsiTheme="majorBidi" w:cstheme="majorBidi"/>
          <w:shd w:val="clear" w:color="auto" w:fill="FFFFFF"/>
        </w:rPr>
        <w:t xml:space="preserve">. Jurnal Pustaka Nusantara Multidisplin, 1(1).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Pertiwi, S. D., Purwasih, D. (2023). </w:t>
      </w:r>
      <w:r w:rsidRPr="00E16349">
        <w:rPr>
          <w:rFonts w:asciiTheme="majorBidi" w:eastAsia="SimSun" w:hAnsiTheme="majorBidi" w:cstheme="majorBidi"/>
          <w:i/>
          <w:iCs/>
          <w:color w:val="000000"/>
        </w:rPr>
        <w:t>Pengaruh Ukuran Perusahaan, Intensitas Aset Tetap Terhadap Penghindaran Pajak dengan Pertumbuhan Penjualan sebagai Variabel Moderasi</w:t>
      </w:r>
      <w:r w:rsidRPr="00E16349">
        <w:rPr>
          <w:rFonts w:asciiTheme="majorBidi" w:eastAsia="SimSun" w:hAnsiTheme="majorBidi" w:cstheme="majorBidi"/>
          <w:color w:val="000000"/>
        </w:rPr>
        <w:t xml:space="preserve">. Jurnal Revenue, 3(2).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hAnsiTheme="majorBidi" w:cstheme="majorBidi"/>
        </w:rPr>
        <w:t xml:space="preserve">Putty, V. A. F &amp; Badjuri, A. (2023). </w:t>
      </w:r>
      <w:r w:rsidRPr="00E16349">
        <w:rPr>
          <w:rFonts w:asciiTheme="majorBidi" w:eastAsia="SimSun" w:hAnsiTheme="majorBidi" w:cstheme="majorBidi"/>
          <w:i/>
          <w:iCs/>
          <w:color w:val="000000"/>
        </w:rPr>
        <w:t>Faktor Yang Berpengaruh Terhadap Penghindaran Pajak Dengan Ukuran Perusahaan Sebagai Moderasi. J</w:t>
      </w:r>
      <w:r w:rsidRPr="00E16349">
        <w:rPr>
          <w:rFonts w:asciiTheme="majorBidi" w:eastAsia="SimSun" w:hAnsiTheme="majorBidi" w:cstheme="majorBidi"/>
          <w:color w:val="000000"/>
        </w:rPr>
        <w:t xml:space="preserve">urnal Ilmiah MEA (Manajemen, Ekonomi, dan Akuntansi), 7(2).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rPr>
        <w:t xml:space="preserve">Pratiwi, A. P., &amp; Kusumaningsih, A. (2020). </w:t>
      </w:r>
      <w:r w:rsidRPr="00E16349">
        <w:rPr>
          <w:rFonts w:asciiTheme="majorBidi" w:eastAsia="SimSun" w:hAnsiTheme="majorBidi" w:cstheme="majorBidi"/>
          <w:i/>
          <w:iCs/>
        </w:rPr>
        <w:t>Pera</w:t>
      </w:r>
      <w:r w:rsidRPr="00E16349">
        <w:rPr>
          <w:rFonts w:asciiTheme="majorBidi" w:eastAsia="SimSun" w:hAnsiTheme="majorBidi" w:cstheme="majorBidi"/>
          <w:i/>
          <w:iCs/>
          <w:color w:val="000000"/>
        </w:rPr>
        <w:t xml:space="preserve">n Kinerja Laba dalam Memoderasi Pengaruh antara Corporate Social Responbility Terhadap Penghindaran Pajak. </w:t>
      </w:r>
      <w:r w:rsidRPr="00E16349">
        <w:rPr>
          <w:rFonts w:asciiTheme="majorBidi" w:eastAsia="SimSun" w:hAnsiTheme="majorBidi" w:cstheme="majorBidi"/>
          <w:color w:val="000000"/>
        </w:rPr>
        <w:t xml:space="preserve">1(2).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Rizkia, W., &amp; Utami, T. (2023). </w:t>
      </w:r>
      <w:r w:rsidRPr="00E16349">
        <w:rPr>
          <w:rFonts w:asciiTheme="majorBidi" w:eastAsia="SimSun" w:hAnsiTheme="majorBidi" w:cstheme="majorBidi"/>
          <w:i/>
          <w:iCs/>
          <w:color w:val="000000"/>
        </w:rPr>
        <w:t>Pengaruh Pertumbuhan Penjualan, Intensitas Aset Tetap dan Risiko Perusahaan Terhadap Penghindaran Pajak Studi Empiris Pada Perusahaan Sektor Consumer Non-Cyclicals di Bursa Efek Indonesia Tahun 2017-2021</w:t>
      </w:r>
      <w:r w:rsidRPr="00E16349">
        <w:rPr>
          <w:rFonts w:asciiTheme="majorBidi" w:eastAsia="SimSun" w:hAnsiTheme="majorBidi" w:cstheme="majorBidi"/>
          <w:color w:val="000000"/>
        </w:rPr>
        <w:t xml:space="preserve">. Jurnal Akuntansi dan Keuangan, 2(4).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Rosdiani, N., &amp; Hidayat, A. (2020). </w:t>
      </w:r>
      <w:r w:rsidRPr="00E16349">
        <w:rPr>
          <w:rFonts w:asciiTheme="majorBidi" w:eastAsia="SimSun" w:hAnsiTheme="majorBidi" w:cstheme="majorBidi"/>
          <w:i/>
          <w:iCs/>
          <w:color w:val="000000"/>
        </w:rPr>
        <w:t>Pengaruh Derivatif keuangan, Konservatisme Akuntansi dan Intensitas Aset Tetap Terhadap Penghindaran Pajak</w:t>
      </w:r>
      <w:r w:rsidRPr="00E16349">
        <w:rPr>
          <w:rFonts w:asciiTheme="majorBidi" w:eastAsia="SimSun" w:hAnsiTheme="majorBidi" w:cstheme="majorBidi"/>
          <w:color w:val="000000"/>
        </w:rPr>
        <w:t xml:space="preserve">. Journal of Technopreneurship on Economics and Business Review, 1(2).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Sariningsih, N., &amp; Sastri, E. T. (2024). </w:t>
      </w:r>
      <w:r w:rsidRPr="00E16349">
        <w:rPr>
          <w:rFonts w:asciiTheme="majorBidi" w:eastAsia="TimesNewRomanPS-BoldMT" w:hAnsiTheme="majorBidi" w:cstheme="majorBidi"/>
          <w:i/>
          <w:iCs/>
          <w:color w:val="000000"/>
        </w:rPr>
        <w:t xml:space="preserve">Pengaruh Intensitas Aset Tetap, Beban Pajak Tangguhan dan Pertumbuhan Penjualan Terhadap Penghindaran </w:t>
      </w:r>
      <w:r w:rsidRPr="00E16349">
        <w:rPr>
          <w:rFonts w:asciiTheme="majorBidi" w:eastAsia="TimesNewRomanPS-BoldMT" w:hAnsiTheme="majorBidi" w:cstheme="majorBidi"/>
          <w:i/>
          <w:iCs/>
          <w:color w:val="000000"/>
        </w:rPr>
        <w:lastRenderedPageBreak/>
        <w:t xml:space="preserve">Pajak. </w:t>
      </w:r>
      <w:r w:rsidRPr="00E16349">
        <w:rPr>
          <w:rFonts w:asciiTheme="majorBidi" w:eastAsia="TimesNewRomanPS-BoldMT" w:hAnsiTheme="majorBidi" w:cstheme="majorBidi"/>
          <w:color w:val="000000"/>
        </w:rPr>
        <w:t xml:space="preserve">Perwira Journal of Economy &amp; Business, 4(1). </w:t>
      </w:r>
    </w:p>
    <w:p w:rsidR="000F5133" w:rsidRPr="00E16349" w:rsidRDefault="000F5133" w:rsidP="00CD0A7C">
      <w:pPr>
        <w:spacing w:afterLines="50" w:line="240" w:lineRule="auto"/>
        <w:ind w:left="426" w:hanging="426"/>
        <w:jc w:val="lowKashida"/>
        <w:rPr>
          <w:rFonts w:asciiTheme="majorBidi" w:eastAsia="SimSun" w:hAnsiTheme="majorBidi" w:cstheme="majorBidi"/>
          <w:color w:val="000000"/>
        </w:rPr>
      </w:pPr>
      <w:r w:rsidRPr="00E16349">
        <w:rPr>
          <w:rFonts w:asciiTheme="majorBidi" w:eastAsia="SimSun" w:hAnsiTheme="majorBidi" w:cstheme="majorBidi"/>
          <w:color w:val="000000"/>
        </w:rPr>
        <w:t xml:space="preserve">Stawati, V. (2020). </w:t>
      </w:r>
      <w:r w:rsidRPr="00E16349">
        <w:rPr>
          <w:rFonts w:asciiTheme="majorBidi" w:eastAsia="SimSun" w:hAnsiTheme="majorBidi" w:cstheme="majorBidi"/>
          <w:i/>
          <w:iCs/>
          <w:color w:val="000000"/>
        </w:rPr>
        <w:t>Pengaruh Profitabilitas, Leverage dan Ukuran Perusahaan terhadap Penghindaran Pajak</w:t>
      </w:r>
      <w:r w:rsidRPr="00E16349">
        <w:rPr>
          <w:rFonts w:asciiTheme="majorBidi" w:eastAsia="SimSun" w:hAnsiTheme="majorBidi" w:cstheme="majorBidi"/>
          <w:color w:val="000000"/>
        </w:rPr>
        <w:t xml:space="preserve">. Jurnal Akuntansi dan Bisnis, 6(2).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Suciarti, C., Suryani, E., &amp; Kurnia, K. (2020). </w:t>
      </w:r>
      <w:r w:rsidRPr="00E16349">
        <w:rPr>
          <w:rFonts w:asciiTheme="majorBidi" w:eastAsia="SimSun" w:hAnsiTheme="majorBidi" w:cstheme="majorBidi"/>
          <w:i/>
          <w:iCs/>
          <w:color w:val="000000"/>
        </w:rPr>
        <w:t>The effect of leverage, capital intensity and deferred tax expense on tax avoidance</w:t>
      </w:r>
      <w:r w:rsidRPr="00E16349">
        <w:rPr>
          <w:rFonts w:asciiTheme="majorBidi" w:eastAsia="SimSun" w:hAnsiTheme="majorBidi" w:cstheme="majorBidi"/>
          <w:color w:val="000000"/>
        </w:rPr>
        <w:t>. Journal of Accounting Auditing and Business 3(2).</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SimSun" w:hAnsiTheme="majorBidi" w:cstheme="majorBidi"/>
          <w:color w:val="000000"/>
        </w:rPr>
        <w:t xml:space="preserve">Sutanto, H., Shaputra, J., &amp; Henson, H. (2024). </w:t>
      </w:r>
      <w:r w:rsidRPr="00E16349">
        <w:rPr>
          <w:rFonts w:asciiTheme="majorBidi" w:eastAsia="SimSun" w:hAnsiTheme="majorBidi" w:cstheme="majorBidi"/>
          <w:i/>
          <w:iCs/>
          <w:color w:val="000000"/>
        </w:rPr>
        <w:t>Pengaruh Capital Intensity, Manajemen Laba dan Likuiditas Terhadap Agresivitas Pajak pada Perusahaan Property dan Real Estate yang Terdaftar pada Bursa Efek Indonesia</w:t>
      </w:r>
      <w:r w:rsidRPr="00E16349">
        <w:rPr>
          <w:rFonts w:asciiTheme="majorBidi" w:eastAsia="SimSun" w:hAnsiTheme="majorBidi" w:cstheme="majorBidi"/>
          <w:color w:val="000000"/>
        </w:rPr>
        <w:t xml:space="preserve"> 2017–2022. Jurnal Maneksi, 13(2), 458–469.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hAnsiTheme="majorBidi" w:cstheme="majorBidi"/>
        </w:rPr>
        <w:t xml:space="preserve">Suyanto &amp; Kurniawati, T. (2022). </w:t>
      </w:r>
      <w:r w:rsidRPr="00E16349">
        <w:rPr>
          <w:rFonts w:asciiTheme="majorBidi" w:eastAsia="SimSun" w:hAnsiTheme="majorBidi" w:cstheme="majorBidi"/>
          <w:i/>
          <w:iCs/>
          <w:color w:val="000000"/>
        </w:rPr>
        <w:t>Profitabilitas, Pertumbuhan Penjualan, Leverage, Penghindaran Pajak: Ukuran Perusahaan Sebagai Variabel Moderasi</w:t>
      </w:r>
      <w:r w:rsidRPr="00E16349">
        <w:rPr>
          <w:rFonts w:asciiTheme="majorBidi" w:eastAsia="SimSun" w:hAnsiTheme="majorBidi" w:cstheme="majorBidi"/>
          <w:color w:val="000000"/>
        </w:rPr>
        <w:t xml:space="preserve">. Jurnal Manajemen Terapan dan Keuangan, 11(04).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Times New Roman" w:hAnsiTheme="majorBidi" w:cstheme="majorBidi"/>
        </w:rPr>
        <w:t>Troylita, S.</w:t>
      </w:r>
      <w:r w:rsidRPr="00E16349">
        <w:rPr>
          <w:rFonts w:asciiTheme="majorBidi" w:eastAsia="SimSun" w:hAnsiTheme="majorBidi" w:cstheme="majorBidi"/>
          <w:color w:val="000000"/>
        </w:rPr>
        <w:t xml:space="preserve">, &amp; Yanti, H. B. (2024). </w:t>
      </w:r>
      <w:r w:rsidRPr="00E16349">
        <w:rPr>
          <w:rFonts w:asciiTheme="majorBidi" w:eastAsia="SimSun" w:hAnsiTheme="majorBidi" w:cstheme="majorBidi"/>
          <w:i/>
          <w:iCs/>
          <w:color w:val="000000"/>
        </w:rPr>
        <w:t>Pengaruh Tata Kelola Perusahaan, Intensitas Modal dan Profitabilitas Terhadap Penghindaran Pajak</w:t>
      </w:r>
      <w:r w:rsidRPr="00E16349">
        <w:rPr>
          <w:rFonts w:asciiTheme="majorBidi" w:eastAsia="SimSun" w:hAnsiTheme="majorBidi" w:cstheme="majorBidi"/>
          <w:color w:val="000000"/>
        </w:rPr>
        <w:t xml:space="preserve">. Jurnal Ekonomi Trisakti, 4(2), 845-854. </w:t>
      </w:r>
    </w:p>
    <w:p w:rsidR="000F5133" w:rsidRPr="00E16349" w:rsidRDefault="000F5133" w:rsidP="00CD0A7C">
      <w:pPr>
        <w:spacing w:afterLines="50" w:line="240" w:lineRule="auto"/>
        <w:ind w:left="426" w:hanging="426"/>
        <w:jc w:val="both"/>
        <w:rPr>
          <w:rFonts w:asciiTheme="majorBidi" w:eastAsia="SimSun" w:hAnsiTheme="majorBidi" w:cstheme="majorBidi"/>
          <w:color w:val="000000"/>
        </w:rPr>
      </w:pPr>
      <w:r w:rsidRPr="00E16349">
        <w:rPr>
          <w:rFonts w:asciiTheme="majorBidi" w:eastAsia="Times New Roman" w:hAnsiTheme="majorBidi" w:cstheme="majorBidi"/>
        </w:rPr>
        <w:t>Wangsa, F.</w:t>
      </w:r>
      <w:r w:rsidRPr="00E16349">
        <w:rPr>
          <w:rFonts w:asciiTheme="majorBidi" w:eastAsia="SimSun" w:hAnsiTheme="majorBidi" w:cstheme="majorBidi"/>
          <w:color w:val="000000"/>
        </w:rPr>
        <w:t xml:space="preserve"> R., &amp; Tanno, A. (2024). </w:t>
      </w:r>
      <w:r w:rsidRPr="00E16349">
        <w:rPr>
          <w:rFonts w:asciiTheme="majorBidi" w:eastAsia="SimSun" w:hAnsiTheme="majorBidi" w:cstheme="majorBidi"/>
          <w:i/>
          <w:iCs/>
          <w:color w:val="000000"/>
        </w:rPr>
        <w:t>Pengaruh Profitabilitas dan Leverage Terhadap Tax Avoidance (Studi Empiris Pada Perusahaan Sektor Industri Konsumsi dan Sektor Perdagangan Yang Terdaftar di BEI Periode 2018-2020)</w:t>
      </w:r>
      <w:r w:rsidRPr="00E16349">
        <w:rPr>
          <w:rFonts w:asciiTheme="majorBidi" w:eastAsia="SimSun" w:hAnsiTheme="majorBidi" w:cstheme="majorBidi"/>
          <w:color w:val="000000"/>
        </w:rPr>
        <w:t xml:space="preserve">. Jurnal Ilmiah Edunomika, 8(1). </w:t>
      </w:r>
    </w:p>
    <w:p w:rsidR="000F5133" w:rsidRPr="00E16349" w:rsidRDefault="000F5133" w:rsidP="00CD0A7C">
      <w:pPr>
        <w:spacing w:after="0" w:line="240" w:lineRule="auto"/>
        <w:jc w:val="both"/>
        <w:rPr>
          <w:rFonts w:asciiTheme="majorBidi" w:hAnsiTheme="majorBidi" w:cstheme="majorBidi"/>
          <w:b/>
          <w:bCs/>
          <w:shd w:val="clear" w:color="auto" w:fill="FFFFFF"/>
        </w:rPr>
      </w:pPr>
      <w:r w:rsidRPr="00E16349">
        <w:rPr>
          <w:rFonts w:asciiTheme="majorBidi" w:hAnsiTheme="majorBidi" w:cstheme="majorBidi"/>
          <w:b/>
          <w:bCs/>
          <w:shd w:val="clear" w:color="auto" w:fill="FFFFFF"/>
        </w:rPr>
        <w:t>Halaman Web:</w:t>
      </w:r>
    </w:p>
    <w:p w:rsidR="000F5133" w:rsidRPr="00E16349" w:rsidRDefault="000F5133" w:rsidP="00CD0A7C">
      <w:pPr>
        <w:spacing w:afterLines="50" w:line="240" w:lineRule="auto"/>
        <w:ind w:left="426" w:hanging="426"/>
        <w:jc w:val="both"/>
        <w:rPr>
          <w:rFonts w:asciiTheme="majorBidi" w:eastAsia="SimSun" w:hAnsiTheme="majorBidi" w:cstheme="majorBidi"/>
        </w:rPr>
      </w:pPr>
      <w:r w:rsidRPr="00E16349">
        <w:rPr>
          <w:rFonts w:asciiTheme="majorBidi" w:eastAsia="SimSun" w:hAnsiTheme="majorBidi" w:cstheme="majorBidi"/>
          <w:color w:val="000000"/>
        </w:rPr>
        <w:t xml:space="preserve">Global Witness. (2019, 04 Juli). </w:t>
      </w:r>
      <w:r w:rsidRPr="00E16349">
        <w:rPr>
          <w:rFonts w:asciiTheme="majorBidi" w:eastAsia="SimSun" w:hAnsiTheme="majorBidi" w:cstheme="majorBidi"/>
          <w:i/>
          <w:iCs/>
          <w:color w:val="000000"/>
        </w:rPr>
        <w:t>Adaro Terindikasi Pindahkan Ratusan Juta Dolar AS ke Jaringan Perusahaan Luar Negeri Untuk Menekan Pajak</w:t>
      </w:r>
      <w:r w:rsidRPr="00E16349">
        <w:rPr>
          <w:rFonts w:asciiTheme="majorBidi" w:eastAsia="SimSun" w:hAnsiTheme="majorBidi" w:cstheme="majorBidi"/>
          <w:color w:val="000000"/>
        </w:rPr>
        <w:t>. Global Witness</w:t>
      </w:r>
      <w:r w:rsidRPr="00E16349">
        <w:rPr>
          <w:rFonts w:asciiTheme="majorBidi" w:eastAsia="SimSun" w:hAnsiTheme="majorBidi" w:cstheme="majorBidi"/>
        </w:rPr>
        <w:t xml:space="preserve">. </w:t>
      </w:r>
      <w:hyperlink r:id="rId25" w:history="1">
        <w:r w:rsidRPr="00E16349">
          <w:rPr>
            <w:rStyle w:val="Hyperlink"/>
            <w:rFonts w:asciiTheme="majorBidi" w:eastAsia="SimSun" w:hAnsiTheme="majorBidi" w:cstheme="majorBidi"/>
          </w:rPr>
          <w:t>https://www.globalwitness.org</w:t>
        </w:r>
      </w:hyperlink>
    </w:p>
    <w:p w:rsidR="000F5133" w:rsidRPr="00E16349" w:rsidRDefault="000F5133" w:rsidP="00CD0A7C">
      <w:pPr>
        <w:spacing w:after="0" w:line="240" w:lineRule="auto"/>
        <w:ind w:left="426" w:hanging="426"/>
        <w:jc w:val="both"/>
        <w:rPr>
          <w:rStyle w:val="Hyperlink"/>
          <w:rFonts w:asciiTheme="majorBidi" w:hAnsiTheme="majorBidi" w:cstheme="majorBidi"/>
          <w:color w:val="auto"/>
          <w:u w:val="none"/>
        </w:rPr>
      </w:pPr>
      <w:r w:rsidRPr="00E16349">
        <w:rPr>
          <w:rFonts w:asciiTheme="majorBidi" w:hAnsiTheme="majorBidi" w:cstheme="majorBidi"/>
        </w:rPr>
        <w:t xml:space="preserve">IDX. (2024, 15 Maret). </w:t>
      </w:r>
      <w:r w:rsidRPr="00E16349">
        <w:rPr>
          <w:rFonts w:asciiTheme="majorBidi" w:hAnsiTheme="majorBidi" w:cstheme="majorBidi"/>
          <w:i/>
          <w:iCs/>
        </w:rPr>
        <w:t>Laporan Keuangan Tahunan 2023</w:t>
      </w:r>
      <w:r w:rsidR="00CD0A7C" w:rsidRPr="00E16349">
        <w:rPr>
          <w:rFonts w:asciiTheme="majorBidi" w:hAnsiTheme="majorBidi" w:cstheme="majorBidi"/>
        </w:rPr>
        <w:t xml:space="preserve">. Bursa Efek </w:t>
      </w:r>
      <w:r w:rsidRPr="00E16349">
        <w:rPr>
          <w:rFonts w:asciiTheme="majorBidi" w:hAnsiTheme="majorBidi" w:cstheme="majorBidi"/>
        </w:rPr>
        <w:t>Indonesia.</w:t>
      </w:r>
      <w:r w:rsidR="00CD0A7C" w:rsidRPr="00E16349">
        <w:rPr>
          <w:rFonts w:asciiTheme="majorBidi" w:hAnsiTheme="majorBidi" w:cstheme="majorBidi"/>
        </w:rPr>
        <w:t xml:space="preserve"> </w:t>
      </w:r>
      <w:hyperlink r:id="rId26" w:history="1">
        <w:r w:rsidRPr="00E16349">
          <w:rPr>
            <w:rStyle w:val="Hyperlink"/>
            <w:rFonts w:asciiTheme="majorBidi" w:hAnsiTheme="majorBidi" w:cstheme="majorBidi"/>
          </w:rPr>
          <w:t>https://www.idx.co.id/id/data-pasar/data-saham/daftar-saham</w:t>
        </w:r>
      </w:hyperlink>
    </w:p>
    <w:p w:rsidR="00CD0A7C" w:rsidRPr="00E16349" w:rsidRDefault="000F5133" w:rsidP="00CD0A7C">
      <w:pPr>
        <w:spacing w:after="0" w:line="240" w:lineRule="auto"/>
        <w:ind w:left="426" w:hanging="426"/>
        <w:jc w:val="both"/>
        <w:rPr>
          <w:rFonts w:asciiTheme="majorBidi" w:hAnsiTheme="majorBidi" w:cstheme="majorBidi"/>
        </w:rPr>
      </w:pPr>
      <w:r w:rsidRPr="00E16349">
        <w:rPr>
          <w:rFonts w:asciiTheme="majorBidi" w:hAnsiTheme="majorBidi" w:cstheme="majorBidi"/>
        </w:rPr>
        <w:t xml:space="preserve">Pajak. (2025, 15 Maret). </w:t>
      </w:r>
      <w:r w:rsidRPr="00E16349">
        <w:rPr>
          <w:rFonts w:asciiTheme="majorBidi" w:hAnsiTheme="majorBidi" w:cstheme="majorBidi"/>
          <w:i/>
          <w:iCs/>
        </w:rPr>
        <w:t xml:space="preserve">Ketentuan Umum dan Tata Cara Perpajakan. </w:t>
      </w:r>
      <w:r w:rsidRPr="00E16349">
        <w:rPr>
          <w:rFonts w:asciiTheme="majorBidi" w:hAnsiTheme="majorBidi" w:cstheme="majorBidi"/>
        </w:rPr>
        <w:t>Pajak</w:t>
      </w:r>
    </w:p>
    <w:p w:rsidR="000F5133" w:rsidRPr="00E16349" w:rsidRDefault="000F5133" w:rsidP="00CD0A7C">
      <w:pPr>
        <w:spacing w:after="0" w:line="240" w:lineRule="auto"/>
        <w:ind w:left="426"/>
        <w:jc w:val="both"/>
        <w:rPr>
          <w:rFonts w:asciiTheme="majorBidi" w:hAnsiTheme="majorBidi" w:cstheme="majorBidi"/>
        </w:rPr>
      </w:pPr>
      <w:hyperlink r:id="rId27" w:history="1">
        <w:r w:rsidRPr="00E16349">
          <w:rPr>
            <w:rStyle w:val="Hyperlink"/>
            <w:rFonts w:asciiTheme="majorBidi" w:hAnsiTheme="majorBidi" w:cstheme="majorBidi"/>
          </w:rPr>
          <w:t>https://pajak.go.id/pajak</w:t>
        </w:r>
      </w:hyperlink>
    </w:p>
    <w:p w:rsidR="000F5133" w:rsidRPr="00E16349" w:rsidRDefault="000F5133" w:rsidP="00CD0A7C">
      <w:pPr>
        <w:spacing w:afterLines="50" w:line="240" w:lineRule="auto"/>
        <w:jc w:val="both"/>
        <w:rPr>
          <w:rFonts w:asciiTheme="majorBidi" w:hAnsiTheme="majorBidi" w:cstheme="majorBidi"/>
        </w:rPr>
      </w:pPr>
    </w:p>
    <w:p w:rsidR="000F5133" w:rsidRPr="00E16349" w:rsidRDefault="000F5133" w:rsidP="000F5133">
      <w:pPr>
        <w:pStyle w:val="ListParagraph"/>
        <w:spacing w:after="160"/>
        <w:ind w:left="709"/>
        <w:jc w:val="both"/>
        <w:rPr>
          <w:rFonts w:asciiTheme="majorBidi" w:hAnsiTheme="majorBidi" w:cstheme="majorBidi"/>
        </w:rPr>
      </w:pPr>
    </w:p>
    <w:p w:rsidR="000F5133" w:rsidRPr="00E16349" w:rsidRDefault="000F5133" w:rsidP="000F5133">
      <w:pPr>
        <w:pStyle w:val="icsmbodytext"/>
        <w:ind w:left="720" w:firstLine="0"/>
        <w:rPr>
          <w:rFonts w:asciiTheme="majorBidi" w:hAnsiTheme="majorBidi" w:cstheme="majorBidi"/>
          <w:b/>
          <w:bCs/>
          <w:sz w:val="22"/>
          <w:szCs w:val="22"/>
          <w:lang w:val="en-US"/>
        </w:rPr>
      </w:pPr>
    </w:p>
    <w:p w:rsidR="003A38A4" w:rsidRPr="00E16349" w:rsidRDefault="003A38A4" w:rsidP="007C0FBD">
      <w:pPr>
        <w:pStyle w:val="icsmbodytext"/>
        <w:ind w:firstLine="0"/>
        <w:rPr>
          <w:rFonts w:asciiTheme="majorBidi" w:hAnsiTheme="majorBidi" w:cstheme="majorBidi"/>
          <w:b/>
          <w:bCs/>
          <w:sz w:val="22"/>
          <w:szCs w:val="22"/>
          <w:lang w:val="en-US"/>
        </w:rPr>
      </w:pPr>
    </w:p>
    <w:p w:rsidR="003A38A4" w:rsidRPr="00E16349" w:rsidRDefault="003A38A4" w:rsidP="007C0FBD">
      <w:pPr>
        <w:pStyle w:val="icsmbodytext"/>
        <w:ind w:firstLine="0"/>
        <w:rPr>
          <w:rFonts w:asciiTheme="majorBidi" w:hAnsiTheme="majorBidi" w:cstheme="majorBidi"/>
          <w:b/>
          <w:bCs/>
          <w:sz w:val="22"/>
          <w:szCs w:val="22"/>
          <w:lang w:val="en-US"/>
        </w:rPr>
      </w:pPr>
    </w:p>
    <w:p w:rsidR="003A38A4" w:rsidRPr="00E16349" w:rsidRDefault="003A38A4" w:rsidP="007C0FBD">
      <w:pPr>
        <w:pStyle w:val="icsmbodytext"/>
        <w:ind w:firstLine="0"/>
        <w:rPr>
          <w:rFonts w:asciiTheme="majorBidi" w:hAnsiTheme="majorBidi" w:cstheme="majorBidi"/>
          <w:b/>
          <w:bCs/>
          <w:sz w:val="22"/>
          <w:szCs w:val="22"/>
          <w:lang w:val="en-US"/>
        </w:rPr>
      </w:pPr>
    </w:p>
    <w:p w:rsidR="0024472B" w:rsidRPr="00E16349" w:rsidRDefault="0024472B" w:rsidP="0052659B">
      <w:pPr>
        <w:pStyle w:val="icsmheading1"/>
        <w:spacing w:before="0" w:after="0"/>
        <w:ind w:firstLine="270"/>
        <w:jc w:val="both"/>
        <w:rPr>
          <w:rFonts w:asciiTheme="majorBidi" w:hAnsiTheme="majorBidi" w:cstheme="majorBidi"/>
          <w:b w:val="0"/>
          <w:sz w:val="22"/>
          <w:szCs w:val="22"/>
          <w:lang w:val="en-US"/>
        </w:rPr>
      </w:pPr>
    </w:p>
    <w:p w:rsidR="0024472B" w:rsidRPr="00E16349" w:rsidRDefault="0024472B" w:rsidP="0052659B">
      <w:pPr>
        <w:pStyle w:val="icsmheading1"/>
        <w:spacing w:before="0" w:after="0"/>
        <w:ind w:firstLine="270"/>
        <w:jc w:val="both"/>
        <w:rPr>
          <w:rFonts w:asciiTheme="majorBidi" w:hAnsiTheme="majorBidi" w:cstheme="majorBidi"/>
          <w:b w:val="0"/>
          <w:sz w:val="22"/>
          <w:szCs w:val="22"/>
          <w:lang w:val="en-US"/>
        </w:rPr>
      </w:pPr>
    </w:p>
    <w:p w:rsidR="0024472B" w:rsidRPr="00E16349" w:rsidRDefault="0024472B"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Pr="00E16349" w:rsidRDefault="00BE61F2" w:rsidP="00BE61F2">
      <w:pPr>
        <w:pStyle w:val="icsmheading1"/>
        <w:spacing w:before="0" w:after="0"/>
        <w:jc w:val="both"/>
        <w:rPr>
          <w:rFonts w:asciiTheme="majorBidi" w:hAnsiTheme="majorBidi" w:cstheme="majorBidi"/>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5C1C" w:rsidRDefault="00D15C1C" w:rsidP="00E54461">
      <w:pPr>
        <w:spacing w:after="0" w:line="240" w:lineRule="auto"/>
      </w:pPr>
      <w:r>
        <w:separator/>
      </w:r>
    </w:p>
  </w:endnote>
  <w:endnote w:type="continuationSeparator" w:id="1">
    <w:p w:rsidR="00D15C1C" w:rsidRDefault="00D15C1C" w:rsidP="00E544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sig w:usb0="00000000" w:usb1="00000000" w:usb2="00000000" w:usb3="00000000" w:csb0="00000000" w:csb1="00000000"/>
  </w:font>
  <w:font w:name="DejaVu Sans">
    <w:altName w:val="MS Gothic"/>
    <w:charset w:val="80"/>
    <w:family w:val="auto"/>
    <w:pitch w:val="variable"/>
    <w:sig w:usb0="00000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Bold">
    <w:altName w:val="Segoe Print"/>
    <w:charset w:val="00"/>
    <w:family w:val="auto"/>
    <w:pitch w:val="default"/>
    <w:sig w:usb0="00000000" w:usb1="00000000" w:usb2="00000000" w:usb3="00000000" w:csb0="00000000" w:csb1="00000000"/>
  </w:font>
  <w:font w:name="TimesNewRomanPS-BoldMT">
    <w:altName w:val="Segoe Print"/>
    <w:charset w:val="00"/>
    <w:family w:val="auto"/>
    <w:pitch w:val="default"/>
    <w:sig w:usb0="00000000" w:usb1="00000000" w:usb2="00000000" w:usb3="00000000" w:csb0="00000000" w:csb1="00000000"/>
  </w:font>
  <w:font w:name="TimesNewRomanPS-BoldItalicMT">
    <w:altName w:val="Segoe Print"/>
    <w:charset w:val="00"/>
    <w:family w:val="auto"/>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sans-serif">
    <w:altName w:val="Segoe Print"/>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133" w:rsidRDefault="000F5133">
    <w:pPr>
      <w:pStyle w:val="Footer"/>
      <w:jc w:val="right"/>
    </w:pPr>
    <w:r w:rsidRPr="00381842">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6" o:spid="_x0000_s4098" type="#_x0000_t32" style="position:absolute;left:0;text-align:left;margin-left:-.9pt;margin-top:-3.2pt;width:445.5pt;height:.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w:r>
    <w:r w:rsidRPr="00381842">
      <w:rPr>
        <w:rFonts w:ascii="Times New Roman" w:hAnsi="Times New Roman"/>
        <w:noProof/>
        <w:sz w:val="18"/>
        <w:szCs w:val="18"/>
      </w:rPr>
      <w:pict>
        <v:shapetype id="_x0000_t202" coordsize="21600,21600" o:spt="202" path="m,l,21600r21600,l21600,xe">
          <v:stroke joinstyle="miter"/>
          <v:path gradientshapeok="t" o:connecttype="rect"/>
        </v:shapetype>
        <v:shape id="Text Box 5" o:spid="_x0000_s4097" type="#_x0000_t202" style="position:absolute;left:0;text-align:left;margin-left:-7.65pt;margin-top:2.1pt;width:334.5pt;height:32.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0F5133" w:rsidRPr="0052659B" w:rsidRDefault="000F5133"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fldSimple w:instr=" PAGE   \* MERGEFORMAT ">
          <w:r w:rsidR="00E16349">
            <w:rPr>
              <w:noProof/>
            </w:rPr>
            <w:t>5</w:t>
          </w:r>
        </w:fldSimple>
      </w:sdtContent>
    </w:sdt>
  </w:p>
  <w:p w:rsidR="000F5133" w:rsidRPr="005E22AA" w:rsidRDefault="000F5133">
    <w:pPr>
      <w:pStyle w:val="Foote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5C1C" w:rsidRDefault="00D15C1C" w:rsidP="00E54461">
      <w:pPr>
        <w:spacing w:after="0" w:line="240" w:lineRule="auto"/>
      </w:pPr>
      <w:r>
        <w:separator/>
      </w:r>
    </w:p>
  </w:footnote>
  <w:footnote w:type="continuationSeparator" w:id="1">
    <w:p w:rsidR="00D15C1C" w:rsidRDefault="00D15C1C" w:rsidP="00E5446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133" w:rsidRPr="003C5642" w:rsidRDefault="000F5133"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w:t>
    </w:r>
    <w:r>
      <w:rPr>
        <w:rFonts w:ascii="Times New Roman" w:hAnsi="Times New Roman"/>
        <w:b/>
        <w:sz w:val="18"/>
        <w:szCs w:val="18"/>
      </w:rPr>
      <w:t>RisetAkuntansiTridinanti (JurnalRatri)</w:t>
    </w:r>
    <w:r w:rsidRPr="003C5642">
      <w:rPr>
        <w:rFonts w:ascii="Times New Roman" w:hAnsi="Times New Roman"/>
        <w:b/>
        <w:sz w:val="18"/>
        <w:szCs w:val="18"/>
      </w:rPr>
      <w:t>, Vol. xy, No. xz, hal. XX – XX, JunidanDesember,</w:t>
    </w:r>
  </w:p>
  <w:p w:rsidR="000F5133" w:rsidRPr="003C5642" w:rsidRDefault="000F5133"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rsidR="000F5133" w:rsidRPr="003C5642" w:rsidRDefault="000F5133" w:rsidP="003C5642">
    <w:pPr>
      <w:pStyle w:val="Header"/>
      <w:tabs>
        <w:tab w:val="clear" w:pos="4680"/>
        <w:tab w:val="clear" w:pos="9360"/>
      </w:tabs>
      <w:rPr>
        <w:rFonts w:ascii="Times New Roman" w:hAnsi="Times New Roman"/>
        <w:b/>
        <w:sz w:val="20"/>
        <w:szCs w:val="20"/>
      </w:rPr>
    </w:pPr>
    <w:r w:rsidRPr="00381842">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1" o:spid="_x0000_s4099" type="#_x0000_t32" style="position:absolute;margin-left:-1.65pt;margin-top:7.25pt;width:445.5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w:r>
  </w:p>
  <w:p w:rsidR="000F5133" w:rsidRPr="003C5642" w:rsidRDefault="000F5133" w:rsidP="00E54461">
    <w:pPr>
      <w:pStyle w:val="Header"/>
      <w:tabs>
        <w:tab w:val="clear" w:pos="4680"/>
        <w:tab w:val="clear" w:pos="9360"/>
      </w:tabs>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EBBA626"/>
    <w:multiLevelType w:val="singleLevel"/>
    <w:tmpl w:val="AEBBA626"/>
    <w:lvl w:ilvl="0">
      <w:start w:val="1"/>
      <w:numFmt w:val="decimal"/>
      <w:suff w:val="space"/>
      <w:lvlText w:val="%1."/>
      <w:lvlJc w:val="left"/>
    </w:lvl>
  </w:abstractNum>
  <w:abstractNum w:abstractNumId="1">
    <w:nsid w:val="BA9B7756"/>
    <w:multiLevelType w:val="singleLevel"/>
    <w:tmpl w:val="BA9B7756"/>
    <w:lvl w:ilvl="0">
      <w:start w:val="1"/>
      <w:numFmt w:val="decimal"/>
      <w:lvlText w:val="%1."/>
      <w:lvlJc w:val="left"/>
    </w:lvl>
  </w:abstractNum>
  <w:abstractNum w:abstractNumId="2">
    <w:nsid w:val="E4F9A19E"/>
    <w:multiLevelType w:val="singleLevel"/>
    <w:tmpl w:val="E4F9A19E"/>
    <w:lvl w:ilvl="0">
      <w:start w:val="1"/>
      <w:numFmt w:val="decimal"/>
      <w:lvlText w:val="%1."/>
      <w:lvlJc w:val="left"/>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29067EA7"/>
    <w:multiLevelType w:val="hybridMultilevel"/>
    <w:tmpl w:val="B07C0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FB4B12"/>
    <w:multiLevelType w:val="multilevel"/>
    <w:tmpl w:val="5CFB4B12"/>
    <w:lvl w:ilvl="0">
      <w:start w:val="1"/>
      <w:numFmt w:val="decimal"/>
      <w:lvlText w:val="%1."/>
      <w:lvlJc w:val="left"/>
      <w:pPr>
        <w:ind w:left="1734" w:hanging="360"/>
      </w:pPr>
    </w:lvl>
    <w:lvl w:ilvl="1">
      <w:start w:val="1"/>
      <w:numFmt w:val="lowerLetter"/>
      <w:lvlText w:val="%2."/>
      <w:lvlJc w:val="left"/>
      <w:pPr>
        <w:ind w:left="2454" w:hanging="360"/>
      </w:pPr>
    </w:lvl>
    <w:lvl w:ilvl="2">
      <w:start w:val="1"/>
      <w:numFmt w:val="lowerRoman"/>
      <w:lvlText w:val="%3."/>
      <w:lvlJc w:val="right"/>
      <w:pPr>
        <w:ind w:left="3174" w:hanging="180"/>
      </w:pPr>
    </w:lvl>
    <w:lvl w:ilvl="3">
      <w:start w:val="1"/>
      <w:numFmt w:val="decimal"/>
      <w:lvlText w:val="%4."/>
      <w:lvlJc w:val="left"/>
      <w:pPr>
        <w:ind w:left="3894" w:hanging="360"/>
      </w:pPr>
    </w:lvl>
    <w:lvl w:ilvl="4">
      <w:start w:val="1"/>
      <w:numFmt w:val="lowerLetter"/>
      <w:lvlText w:val="%5."/>
      <w:lvlJc w:val="left"/>
      <w:pPr>
        <w:ind w:left="4614" w:hanging="360"/>
      </w:pPr>
    </w:lvl>
    <w:lvl w:ilvl="5">
      <w:start w:val="1"/>
      <w:numFmt w:val="lowerRoman"/>
      <w:lvlText w:val="%6."/>
      <w:lvlJc w:val="right"/>
      <w:pPr>
        <w:ind w:left="5334" w:hanging="180"/>
      </w:pPr>
    </w:lvl>
    <w:lvl w:ilvl="6">
      <w:start w:val="1"/>
      <w:numFmt w:val="decimal"/>
      <w:lvlText w:val="%7."/>
      <w:lvlJc w:val="left"/>
      <w:pPr>
        <w:ind w:left="6054" w:hanging="360"/>
      </w:pPr>
    </w:lvl>
    <w:lvl w:ilvl="7">
      <w:start w:val="1"/>
      <w:numFmt w:val="lowerLetter"/>
      <w:lvlText w:val="%8."/>
      <w:lvlJc w:val="left"/>
      <w:pPr>
        <w:ind w:left="6774" w:hanging="360"/>
      </w:pPr>
    </w:lvl>
    <w:lvl w:ilvl="8">
      <w:start w:val="1"/>
      <w:numFmt w:val="lowerRoman"/>
      <w:lvlText w:val="%9."/>
      <w:lvlJc w:val="right"/>
      <w:pPr>
        <w:ind w:left="7494" w:hanging="180"/>
      </w:pPr>
    </w:lvl>
  </w:abstractNum>
  <w:abstractNum w:abstractNumId="16">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17311D"/>
    <w:multiLevelType w:val="hybridMultilevel"/>
    <w:tmpl w:val="C7E081C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3"/>
  </w:num>
  <w:num w:numId="4">
    <w:abstractNumId w:val="13"/>
  </w:num>
  <w:num w:numId="5">
    <w:abstractNumId w:val="21"/>
  </w:num>
  <w:num w:numId="6">
    <w:abstractNumId w:val="3"/>
  </w:num>
  <w:num w:numId="7">
    <w:abstractNumId w:val="17"/>
  </w:num>
  <w:num w:numId="8">
    <w:abstractNumId w:val="19"/>
  </w:num>
  <w:num w:numId="9">
    <w:abstractNumId w:val="7"/>
  </w:num>
  <w:num w:numId="10">
    <w:abstractNumId w:val="10"/>
  </w:num>
  <w:num w:numId="11">
    <w:abstractNumId w:val="6"/>
  </w:num>
  <w:num w:numId="12">
    <w:abstractNumId w:val="4"/>
  </w:num>
  <w:num w:numId="13">
    <w:abstractNumId w:val="9"/>
  </w:num>
  <w:num w:numId="14">
    <w:abstractNumId w:val="16"/>
  </w:num>
  <w:num w:numId="15">
    <w:abstractNumId w:val="25"/>
  </w:num>
  <w:num w:numId="16">
    <w:abstractNumId w:val="24"/>
  </w:num>
  <w:num w:numId="17">
    <w:abstractNumId w:val="22"/>
  </w:num>
  <w:num w:numId="18">
    <w:abstractNumId w:val="18"/>
  </w:num>
  <w:num w:numId="19">
    <w:abstractNumId w:val="8"/>
  </w:num>
  <w:num w:numId="20">
    <w:abstractNumId w:val="14"/>
  </w:num>
  <w:num w:numId="21">
    <w:abstractNumId w:val="26"/>
  </w:num>
  <w:num w:numId="22">
    <w:abstractNumId w:val="20"/>
  </w:num>
  <w:num w:numId="23">
    <w:abstractNumId w:val="12"/>
  </w:num>
  <w:num w:numId="24">
    <w:abstractNumId w:val="2"/>
  </w:num>
  <w:num w:numId="25">
    <w:abstractNumId w:val="1"/>
  </w:num>
  <w:num w:numId="26">
    <w:abstractNumId w:val="0"/>
  </w:num>
  <w:num w:numId="2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efaultTabStop w:val="720"/>
  <w:characterSpacingControl w:val="doNotCompress"/>
  <w:hdrShapeDefaults>
    <o:shapedefaults v:ext="edit" spidmax="5122"/>
    <o:shapelayout v:ext="edit">
      <o:idmap v:ext="edit" data="4"/>
      <o:rules v:ext="edit">
        <o:r id="V:Rule1" type="connector" idref="#Straight Arrow Connector 1"/>
        <o:r id="V:Rule2" type="connector" idref="#Straight Arrow Connector 6"/>
      </o:rules>
    </o:shapelayout>
  </w:hdrShapeDefaults>
  <w:footnotePr>
    <w:footnote w:id="0"/>
    <w:footnote w:id="1"/>
  </w:footnotePr>
  <w:endnotePr>
    <w:endnote w:id="0"/>
    <w:endnote w:id="1"/>
  </w:endnotePr>
  <w:compat/>
  <w:rsids>
    <w:rsidRoot w:val="00E54461"/>
    <w:rsid w:val="000077EA"/>
    <w:rsid w:val="000A52AD"/>
    <w:rsid w:val="000C35D5"/>
    <w:rsid w:val="000F5133"/>
    <w:rsid w:val="001D6C15"/>
    <w:rsid w:val="001F0271"/>
    <w:rsid w:val="001F2E9B"/>
    <w:rsid w:val="00201938"/>
    <w:rsid w:val="00221BEE"/>
    <w:rsid w:val="0024472B"/>
    <w:rsid w:val="0027569D"/>
    <w:rsid w:val="00381842"/>
    <w:rsid w:val="003A0116"/>
    <w:rsid w:val="003A0A7E"/>
    <w:rsid w:val="003A2796"/>
    <w:rsid w:val="003A38A4"/>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D00C5"/>
    <w:rsid w:val="0093711E"/>
    <w:rsid w:val="009F0E60"/>
    <w:rsid w:val="00A227F4"/>
    <w:rsid w:val="00A51965"/>
    <w:rsid w:val="00A933FB"/>
    <w:rsid w:val="00AF538F"/>
    <w:rsid w:val="00B569E5"/>
    <w:rsid w:val="00BC58A3"/>
    <w:rsid w:val="00BE61F2"/>
    <w:rsid w:val="00C32B1A"/>
    <w:rsid w:val="00C71CCC"/>
    <w:rsid w:val="00C9155F"/>
    <w:rsid w:val="00C962BE"/>
    <w:rsid w:val="00CA3828"/>
    <w:rsid w:val="00CD0A7C"/>
    <w:rsid w:val="00D15C1C"/>
    <w:rsid w:val="00D21E7E"/>
    <w:rsid w:val="00DB71F1"/>
    <w:rsid w:val="00E16349"/>
    <w:rsid w:val="00E4159C"/>
    <w:rsid w:val="00E54461"/>
    <w:rsid w:val="00E56AEB"/>
    <w:rsid w:val="00E71D81"/>
    <w:rsid w:val="00E73AC2"/>
    <w:rsid w:val="00ED69EC"/>
    <w:rsid w:val="00F25418"/>
    <w:rsid w:val="00F93D4E"/>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q4iawc">
    <w:name w:val="q4iawc"/>
    <w:basedOn w:val="DefaultParagraphFont"/>
    <w:rsid w:val="003A2796"/>
  </w:style>
  <w:style w:type="character" w:customStyle="1" w:styleId="tlid-translation">
    <w:name w:val="tlid-translation"/>
    <w:basedOn w:val="DefaultParagraphFont"/>
    <w:rsid w:val="001F2E9B"/>
  </w:style>
  <w:style w:type="paragraph" w:customStyle="1" w:styleId="IEEEParagraph">
    <w:name w:val="IEEE Paragraph"/>
    <w:basedOn w:val="Normal"/>
    <w:link w:val="IEEEParagraphChar"/>
    <w:rsid w:val="003A38A4"/>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3A38A4"/>
    <w:rPr>
      <w:rFonts w:ascii="Times New Roman" w:eastAsia="SimSun" w:hAnsi="Times New Roman" w:cs="Times New Roman"/>
      <w:sz w:val="24"/>
      <w:szCs w:val="24"/>
      <w:lang w:val="en-AU"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zkiadillahf@gmail.com" TargetMode="External"/><Relationship Id="rId13" Type="http://schemas.openxmlformats.org/officeDocument/2006/relationships/hyperlink" Target="http://www.pajak.go.id" TargetMode="External"/><Relationship Id="rId18" Type="http://schemas.openxmlformats.org/officeDocument/2006/relationships/image" Target="media/image4.wmf"/><Relationship Id="rId26" Type="http://schemas.openxmlformats.org/officeDocument/2006/relationships/hyperlink" Target="https://www.idx.co.id/id/data-pasar/data-saham/daftar-saham" TargetMode="External"/><Relationship Id="rId3" Type="http://schemas.openxmlformats.org/officeDocument/2006/relationships/styles" Target="styles.xml"/><Relationship Id="rId21" Type="http://schemas.openxmlformats.org/officeDocument/2006/relationships/image" Target="media/image7.w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globalwitness.or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wmf"/><Relationship Id="rId28" Type="http://schemas.openxmlformats.org/officeDocument/2006/relationships/fontTable" Target="fontTable.xml"/><Relationship Id="rId10" Type="http://schemas.openxmlformats.org/officeDocument/2006/relationships/hyperlink" Target="mailto:crystha_armereo@univ-tridinanti.ac.id"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yancik_syafitri@univ-tridinanti.ac.id" TargetMode="External"/><Relationship Id="rId14" Type="http://schemas.openxmlformats.org/officeDocument/2006/relationships/hyperlink" Target="http://www.idx.co.id" TargetMode="External"/><Relationship Id="rId22" Type="http://schemas.openxmlformats.org/officeDocument/2006/relationships/image" Target="media/image8.png"/><Relationship Id="rId27" Type="http://schemas.openxmlformats.org/officeDocument/2006/relationships/hyperlink" Target="https://pajak.go.id/pajak" TargetMode="External"/><Relationship Id="rId30"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EKA YUSNANDAR</cp:lastModifiedBy>
  <cp:revision>4</cp:revision>
  <dcterms:created xsi:type="dcterms:W3CDTF">2022-06-18T14:06:00Z</dcterms:created>
  <dcterms:modified xsi:type="dcterms:W3CDTF">2025-09-01T12:03:00Z</dcterms:modified>
</cp:coreProperties>
</file>