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9CB6B0">
      <w:pPr>
        <w:pStyle w:val="19"/>
        <w:pBdr>
          <w:bottom w:val="double" w:color="000000" w:sz="6" w:space="1"/>
        </w:pBdr>
        <w:spacing w:after="0"/>
        <w:rPr>
          <w:rFonts w:ascii="Times New Roman" w:hAnsi="Times New Roman" w:eastAsia="Times New Roman" w:cs="Times New Roman"/>
          <w:b/>
          <w:bCs/>
          <w:i w:val="0"/>
          <w:iCs w:val="0"/>
          <w:sz w:val="24"/>
          <w:szCs w:val="24"/>
          <w:lang w:val="en-US"/>
        </w:rPr>
      </w:pPr>
      <w:r>
        <w:rPr>
          <w:rFonts w:ascii="Times New Roman" w:hAnsi="Times New Roman" w:eastAsia="Times New Roman" w:cs="Times New Roman"/>
          <w:b/>
          <w:bCs/>
          <w:i w:val="0"/>
          <w:iCs w:val="0"/>
          <w:sz w:val="24"/>
          <w:szCs w:val="24"/>
          <w:lang w:val="en-US"/>
        </w:rPr>
        <w:t>PENGARUH PENGETAHUAN PERPAJAKAN, SANKSI PAJAK, DIGITALISASI PERPAJAKAN TERHADAP KEPATUHAN WAJIB PAJAK ORANG PRIBADI DI KPP PRATAMA PALEMBANG ILIR TIMUR</w:t>
      </w:r>
    </w:p>
    <w:p w14:paraId="7B941326">
      <w:pPr>
        <w:pStyle w:val="19"/>
        <w:pBdr>
          <w:bottom w:val="double" w:color="000000" w:sz="6" w:space="1"/>
        </w:pBdr>
        <w:spacing w:after="0"/>
        <w:rPr>
          <w:rFonts w:ascii="Times New Roman" w:hAnsi="Times New Roman" w:eastAsia="Times New Roman" w:cs="Times New Roman"/>
          <w:b/>
          <w:bCs/>
          <w:i w:val="0"/>
          <w:iCs w:val="0"/>
          <w:sz w:val="24"/>
          <w:szCs w:val="24"/>
          <w:lang w:val="en-US"/>
        </w:rPr>
      </w:pPr>
    </w:p>
    <w:p w14:paraId="4A289FE6">
      <w:pPr>
        <w:pStyle w:val="19"/>
        <w:pBdr>
          <w:bottom w:val="double" w:color="000000" w:sz="6" w:space="1"/>
        </w:pBdr>
        <w:spacing w:after="0"/>
        <w:rPr>
          <w:i w:val="0"/>
          <w:iCs w:val="0"/>
          <w:sz w:val="18"/>
          <w:szCs w:val="18"/>
          <w:lang w:val="en-US"/>
        </w:rPr>
      </w:pPr>
      <w:bookmarkStart w:id="0" w:name="_GoBack"/>
      <w:r>
        <w:rPr>
          <w:rFonts w:ascii="Times New Roman" w:hAnsi="Times New Roman" w:eastAsia="Times New Roman" w:cs="Times New Roman"/>
          <w:b/>
          <w:bCs/>
          <w:i w:val="0"/>
          <w:iCs w:val="0"/>
          <w:sz w:val="22"/>
          <w:szCs w:val="22"/>
          <w:lang w:val="en-US"/>
        </w:rPr>
        <w:t>Salsabillah Ferawati</w:t>
      </w:r>
      <w:bookmarkEnd w:id="0"/>
      <w:r>
        <w:rPr>
          <w:b/>
          <w:bCs/>
          <w:i w:val="0"/>
          <w:iCs w:val="0"/>
          <w:sz w:val="22"/>
          <w:szCs w:val="22"/>
          <w:vertAlign w:val="superscript"/>
          <w:lang w:val="id-ID"/>
        </w:rPr>
        <w:t>1</w:t>
      </w:r>
      <w:r>
        <w:rPr>
          <w:b/>
          <w:bCs/>
          <w:i w:val="0"/>
          <w:iCs w:val="0"/>
          <w:sz w:val="22"/>
          <w:szCs w:val="22"/>
          <w:vertAlign w:val="superscript"/>
          <w:lang w:val="en-US"/>
        </w:rPr>
        <w:t>)</w:t>
      </w:r>
      <w:r>
        <w:rPr>
          <w:b/>
          <w:bCs/>
          <w:i w:val="0"/>
          <w:iCs w:val="0"/>
          <w:sz w:val="22"/>
          <w:szCs w:val="22"/>
          <w:lang w:val="en-US"/>
        </w:rPr>
        <w:t xml:space="preserve">, </w:t>
      </w:r>
      <w:r>
        <w:rPr>
          <w:rFonts w:ascii="Times New Roman" w:hAnsi="Times New Roman" w:eastAsia="Times New Roman" w:cs="Times New Roman"/>
          <w:b/>
          <w:bCs/>
          <w:i w:val="0"/>
          <w:iCs w:val="0"/>
          <w:sz w:val="22"/>
          <w:szCs w:val="22"/>
          <w:u w:val="none"/>
          <w:lang w:val="en-US"/>
        </w:rPr>
        <w:t>Febransyah</w:t>
      </w:r>
      <w:r>
        <w:rPr>
          <w:b/>
          <w:bCs/>
          <w:i w:val="0"/>
          <w:iCs w:val="0"/>
          <w:sz w:val="22"/>
          <w:szCs w:val="22"/>
          <w:vertAlign w:val="superscript"/>
          <w:lang w:val="en-US"/>
        </w:rPr>
        <w:t xml:space="preserve">2) </w:t>
      </w:r>
      <w:r>
        <w:rPr>
          <w:b/>
          <w:bCs/>
          <w:i w:val="0"/>
          <w:iCs w:val="0"/>
          <w:sz w:val="22"/>
          <w:szCs w:val="22"/>
          <w:vertAlign w:val="baseline"/>
          <w:lang w:val="en-US"/>
        </w:rPr>
        <w:t xml:space="preserve">, </w:t>
      </w:r>
      <w:r>
        <w:rPr>
          <w:rFonts w:ascii="Times New Roman" w:hAnsi="Times New Roman" w:eastAsia="Times New Roman" w:cs="Times New Roman"/>
          <w:b/>
          <w:bCs/>
          <w:i w:val="0"/>
          <w:iCs w:val="0"/>
          <w:sz w:val="22"/>
          <w:szCs w:val="22"/>
          <w:u w:val="none"/>
          <w:lang w:val="en-US"/>
        </w:rPr>
        <w:t>Nuri Annisa Fitri</w:t>
      </w:r>
      <w:r>
        <w:rPr>
          <w:rFonts w:hint="default" w:cs="Times New Roman"/>
          <w:b/>
          <w:bCs/>
          <w:i w:val="0"/>
          <w:iCs w:val="0"/>
          <w:sz w:val="22"/>
          <w:szCs w:val="22"/>
          <w:u w:val="none"/>
          <w:lang w:val="en-US"/>
        </w:rPr>
        <w:t>i</w:t>
      </w:r>
      <w:r>
        <w:rPr>
          <w:rFonts w:ascii="Times New Roman" w:hAnsi="Times New Roman" w:eastAsia="Times New Roman" w:cs="Times New Roman"/>
          <w:b/>
          <w:bCs/>
          <w:i w:val="0"/>
          <w:iCs w:val="0"/>
          <w:sz w:val="22"/>
          <w:szCs w:val="22"/>
          <w:u w:val="none"/>
          <w:vertAlign w:val="superscript"/>
          <w:lang w:val="en-US"/>
        </w:rPr>
        <w:t>3)</w:t>
      </w:r>
      <w:r>
        <w:rPr>
          <w:rFonts w:ascii="Cambria" w:hAnsi="Cambria"/>
          <w:i w:val="0"/>
          <w:iCs w:val="0"/>
          <w:sz w:val="28"/>
          <w:szCs w:val="28"/>
          <w:lang w:val="id-ID"/>
        </w:rPr>
        <w:t xml:space="preserve"> </w:t>
      </w:r>
    </w:p>
    <w:p w14:paraId="12A33833">
      <w:pPr>
        <w:pStyle w:val="19"/>
        <w:pBdr>
          <w:bottom w:val="double" w:color="000000" w:sz="6" w:space="1"/>
        </w:pBdr>
        <w:spacing w:after="0"/>
        <w:rPr>
          <w:rFonts w:ascii="Cambria" w:hAnsi="Cambria"/>
          <w:lang w:val="en-US"/>
        </w:rPr>
      </w:pPr>
      <w:r>
        <w:rPr>
          <w:rFonts w:ascii="Cambria" w:hAnsi="Cambria"/>
          <w:vertAlign w:val="superscript"/>
          <w:lang w:val="id-ID"/>
        </w:rPr>
        <w:t>1</w:t>
      </w:r>
      <w:r>
        <w:rPr>
          <w:rFonts w:ascii="Cambria" w:hAnsi="Cambria"/>
          <w:vertAlign w:val="superscript"/>
          <w:lang w:val="en-US"/>
        </w:rPr>
        <w:t xml:space="preserve"> </w:t>
      </w:r>
      <w:r>
        <w:rPr>
          <w:rFonts w:ascii="Cambria" w:hAnsi="Cambria"/>
          <w:vertAlign w:val="baseline"/>
          <w:lang w:val="en-US"/>
        </w:rPr>
        <w:t>Jurusan Akuntansi</w:t>
      </w:r>
      <w:r>
        <w:rPr>
          <w:rFonts w:ascii="Cambria" w:hAnsi="Cambria"/>
          <w:lang w:val="en-US"/>
        </w:rPr>
        <w:t xml:space="preserve">, Universitas Tridinanti, Sumatera Selatan, Indonesia </w:t>
      </w:r>
    </w:p>
    <w:p w14:paraId="721F55C8">
      <w:pPr>
        <w:pStyle w:val="19"/>
        <w:pBdr>
          <w:bottom w:val="double" w:color="000000" w:sz="6" w:space="1"/>
        </w:pBdr>
        <w:spacing w:after="0"/>
        <w:rPr>
          <w:rFonts w:ascii="Cambria" w:hAnsi="Cambria"/>
          <w:lang w:val="en-US"/>
        </w:rPr>
      </w:pPr>
      <w:r>
        <w:rPr>
          <w:rFonts w:ascii="Cambria" w:hAnsi="Cambria"/>
          <w:vertAlign w:val="superscript"/>
          <w:lang w:val="id-ID"/>
        </w:rPr>
        <w:t>2</w:t>
      </w:r>
      <w:r>
        <w:rPr>
          <w:rFonts w:ascii="Cambria" w:hAnsi="Cambria"/>
          <w:vertAlign w:val="superscript"/>
          <w:lang w:val="en-US"/>
        </w:rPr>
        <w:t xml:space="preserve"> </w:t>
      </w:r>
      <w:r>
        <w:rPr>
          <w:rFonts w:ascii="Cambria" w:hAnsi="Cambria"/>
          <w:vertAlign w:val="baseline"/>
          <w:lang w:val="en-US"/>
        </w:rPr>
        <w:t>Jurusan Akuntansi, Universitas Tridinanti, Sumatera Selatan, Indonesia</w:t>
      </w:r>
    </w:p>
    <w:p w14:paraId="28F528BE">
      <w:pPr>
        <w:pStyle w:val="19"/>
        <w:pBdr>
          <w:bottom w:val="double" w:color="000000" w:sz="6" w:space="1"/>
        </w:pBdr>
        <w:spacing w:after="0"/>
        <w:rPr>
          <w:rFonts w:hint="default" w:ascii="Cambria" w:hAnsi="Cambria" w:eastAsia="Times New Roman" w:cs="Times New Roman"/>
          <w:sz w:val="16"/>
          <w:szCs w:val="16"/>
          <w:lang w:val="en-US"/>
        </w:rPr>
      </w:pPr>
      <w:r>
        <w:rPr>
          <w:rFonts w:ascii="Cambria" w:hAnsi="Cambria"/>
          <w:i w:val="0"/>
          <w:iCs w:val="0"/>
          <w:vertAlign w:val="superscript"/>
          <w:lang w:val="en-US"/>
        </w:rPr>
        <w:t>1)</w:t>
      </w:r>
      <w:r>
        <w:rPr>
          <w:rFonts w:ascii="Cambria" w:hAnsi="Cambria"/>
          <w:i w:val="0"/>
          <w:iCs w:val="0"/>
          <w:lang w:val="en-US"/>
        </w:rPr>
        <w:t xml:space="preserve">Email </w:t>
      </w:r>
      <w:r>
        <w:rPr>
          <w:rFonts w:ascii="Cambria" w:hAnsi="Cambria"/>
          <w:i w:val="0"/>
          <w:iCs w:val="0"/>
          <w:lang w:val="id-ID"/>
        </w:rPr>
        <w:t>:</w:t>
      </w:r>
      <w:r>
        <w:rPr>
          <w:rFonts w:ascii="Cambria" w:hAnsi="Cambria" w:eastAsia="Times New Roman" w:cs="Times New Roman"/>
          <w:sz w:val="16"/>
          <w:szCs w:val="16"/>
          <w:lang w:val="id-ID"/>
        </w:rPr>
        <w:t xml:space="preserve"> </w:t>
      </w:r>
      <w:r>
        <w:rPr>
          <w:rFonts w:hint="default"/>
        </w:rPr>
        <w:fldChar w:fldCharType="begin"/>
      </w:r>
      <w:r>
        <w:rPr>
          <w:rFonts w:hint="default"/>
        </w:rPr>
        <w:instrText xml:space="preserve"> HYPERLINK "mailto:ferawatisalsabillah@gmail.com" </w:instrText>
      </w:r>
      <w:r>
        <w:rPr>
          <w:rFonts w:hint="default"/>
        </w:rPr>
        <w:fldChar w:fldCharType="separate"/>
      </w:r>
      <w:r>
        <w:rPr>
          <w:rStyle w:val="10"/>
          <w:rFonts w:hint="default"/>
        </w:rPr>
        <w:t>ferawatisalsabillah@gmail.com</w:t>
      </w:r>
      <w:r>
        <w:rPr>
          <w:rFonts w:hint="default"/>
        </w:rPr>
        <w:fldChar w:fldCharType="end"/>
      </w:r>
      <w:r>
        <w:rPr>
          <w:rFonts w:hint="default"/>
          <w:lang w:val="en-US"/>
        </w:rPr>
        <w:t xml:space="preserve"> </w:t>
      </w:r>
    </w:p>
    <w:p w14:paraId="65E9CE27">
      <w:pPr>
        <w:pStyle w:val="19"/>
        <w:pBdr>
          <w:bottom w:val="double" w:color="000000" w:sz="6" w:space="1"/>
        </w:pBdr>
        <w:spacing w:after="0"/>
        <w:rPr>
          <w:rFonts w:ascii="Cambria" w:hAnsi="Cambria"/>
          <w:i w:val="0"/>
          <w:iCs w:val="0"/>
          <w:lang w:val="id-ID"/>
        </w:rPr>
      </w:pPr>
    </w:p>
    <w:p w14:paraId="672A6659">
      <w:pPr>
        <w:pStyle w:val="19"/>
        <w:spacing w:after="0"/>
        <w:rPr>
          <w:rFonts w:ascii="Cambria" w:hAnsi="Cambria"/>
          <w:lang w:val="en-US"/>
        </w:rPr>
      </w:pPr>
    </w:p>
    <w:tbl>
      <w:tblPr>
        <w:tblStyle w:val="3"/>
        <w:tblW w:w="0" w:type="auto"/>
        <w:tblInd w:w="108"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673"/>
        <w:gridCol w:w="260"/>
        <w:gridCol w:w="5963"/>
      </w:tblGrid>
      <w:tr w14:paraId="330362D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0" w:type="dxa"/>
            <w:tcBorders>
              <w:top w:val="nil"/>
            </w:tcBorders>
          </w:tcPr>
          <w:p w14:paraId="61F96C64">
            <w:pPr>
              <w:pStyle w:val="19"/>
              <w:spacing w:after="0"/>
              <w:jc w:val="left"/>
              <w:rPr>
                <w:sz w:val="24"/>
                <w:szCs w:val="24"/>
                <w:lang w:val="en-US"/>
              </w:rPr>
            </w:pPr>
            <w:r>
              <w:rPr>
                <w:sz w:val="24"/>
                <w:szCs w:val="24"/>
                <w:lang w:val="en-US"/>
              </w:rPr>
              <w:t>INFORMASI ARTIKEL</w:t>
            </w:r>
          </w:p>
        </w:tc>
        <w:tc>
          <w:tcPr>
            <w:tcW w:w="270" w:type="dxa"/>
            <w:tcBorders>
              <w:top w:val="nil"/>
              <w:bottom w:val="nil"/>
            </w:tcBorders>
          </w:tcPr>
          <w:p w14:paraId="0A37501D">
            <w:pPr>
              <w:pStyle w:val="19"/>
              <w:spacing w:after="0"/>
              <w:rPr>
                <w:lang w:val="en-US"/>
              </w:rPr>
            </w:pPr>
          </w:p>
        </w:tc>
        <w:tc>
          <w:tcPr>
            <w:tcW w:w="6930" w:type="dxa"/>
            <w:tcBorders>
              <w:top w:val="nil"/>
            </w:tcBorders>
          </w:tcPr>
          <w:p w14:paraId="4B603B8D">
            <w:pPr>
              <w:pStyle w:val="19"/>
              <w:spacing w:after="0"/>
              <w:jc w:val="left"/>
              <w:rPr>
                <w:sz w:val="24"/>
                <w:szCs w:val="24"/>
                <w:lang w:val="en-US"/>
              </w:rPr>
            </w:pPr>
            <w:r>
              <w:rPr>
                <w:sz w:val="24"/>
                <w:szCs w:val="24"/>
                <w:lang w:val="en-US"/>
              </w:rPr>
              <w:t>ABSTRAK</w:t>
            </w:r>
          </w:p>
        </w:tc>
      </w:tr>
      <w:tr w14:paraId="5DAB6C7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0" w:hRule="atLeast"/>
        </w:trPr>
        <w:tc>
          <w:tcPr>
            <w:tcW w:w="2970" w:type="dxa"/>
            <w:tcBorders>
              <w:bottom w:val="nil"/>
            </w:tcBorders>
          </w:tcPr>
          <w:p w14:paraId="02EB378F">
            <w:pPr>
              <w:pStyle w:val="19"/>
              <w:spacing w:after="0"/>
              <w:rPr>
                <w:rFonts w:ascii="Cambria" w:hAnsi="Cambria"/>
                <w:lang w:val="en-US"/>
              </w:rPr>
            </w:pPr>
          </w:p>
        </w:tc>
        <w:tc>
          <w:tcPr>
            <w:tcW w:w="270" w:type="dxa"/>
            <w:tcBorders>
              <w:top w:val="nil"/>
              <w:bottom w:val="nil"/>
            </w:tcBorders>
          </w:tcPr>
          <w:p w14:paraId="6A05A809">
            <w:pPr>
              <w:pStyle w:val="19"/>
              <w:spacing w:after="0"/>
              <w:rPr>
                <w:rFonts w:ascii="Cambria" w:hAnsi="Cambria"/>
                <w:lang w:val="en-US"/>
              </w:rPr>
            </w:pPr>
          </w:p>
        </w:tc>
        <w:tc>
          <w:tcPr>
            <w:tcW w:w="6930" w:type="dxa"/>
            <w:tcBorders>
              <w:bottom w:val="nil"/>
            </w:tcBorders>
          </w:tcPr>
          <w:p w14:paraId="5A39BBE3">
            <w:pPr>
              <w:pStyle w:val="19"/>
              <w:spacing w:after="0"/>
              <w:rPr>
                <w:rFonts w:ascii="Cambria" w:hAnsi="Cambria"/>
                <w:lang w:val="en-US"/>
              </w:rPr>
            </w:pPr>
          </w:p>
        </w:tc>
      </w:tr>
      <w:tr w14:paraId="0B13F4B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0" w:type="dxa"/>
            <w:tcBorders>
              <w:top w:val="nil"/>
              <w:bottom w:val="single" w:color="auto" w:sz="4" w:space="0"/>
            </w:tcBorders>
          </w:tcPr>
          <w:p w14:paraId="3DF51E3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046BFFD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1C8F396">
            <w:pPr>
              <w:autoSpaceDE w:val="0"/>
              <w:autoSpaceDN w:val="0"/>
              <w:adjustRightInd w:val="0"/>
              <w:spacing w:after="0" w:line="240" w:lineRule="auto"/>
              <w:ind w:right="-108"/>
              <w:rPr>
                <w:rFonts w:ascii="Cambria" w:hAnsi="Cambria" w:cs="AdvGulliv-R"/>
                <w:sz w:val="13"/>
                <w:szCs w:val="13"/>
              </w:rPr>
            </w:pPr>
          </w:p>
          <w:p w14:paraId="6C51A4D8">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5D4DE8A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72A3D3EC">
            <w:pPr>
              <w:autoSpaceDE w:val="0"/>
              <w:autoSpaceDN w:val="0"/>
              <w:adjustRightInd w:val="0"/>
              <w:spacing w:after="0" w:line="240" w:lineRule="auto"/>
              <w:ind w:right="-108"/>
              <w:rPr>
                <w:rFonts w:ascii="Cambria" w:hAnsi="Cambria" w:cs="AdvGulliv-R"/>
                <w:sz w:val="13"/>
                <w:szCs w:val="13"/>
              </w:rPr>
            </w:pPr>
          </w:p>
          <w:p w14:paraId="5684AC66">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7F8054E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0D0B940D">
            <w:pPr>
              <w:autoSpaceDE w:val="0"/>
              <w:autoSpaceDN w:val="0"/>
              <w:adjustRightInd w:val="0"/>
              <w:spacing w:after="0" w:line="240" w:lineRule="auto"/>
              <w:ind w:right="-108"/>
              <w:rPr>
                <w:rFonts w:ascii="Cambria" w:hAnsi="Cambria" w:cs="AdvGulliv-R"/>
                <w:sz w:val="13"/>
                <w:szCs w:val="13"/>
              </w:rPr>
            </w:pPr>
          </w:p>
          <w:p w14:paraId="076ACCC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5FB663C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0E27B00A">
            <w:pPr>
              <w:pStyle w:val="19"/>
              <w:spacing w:after="0"/>
              <w:rPr>
                <w:rFonts w:ascii="Cambria" w:hAnsi="Cambria"/>
                <w:i w:val="0"/>
                <w:lang w:val="en-US"/>
              </w:rPr>
            </w:pPr>
          </w:p>
        </w:tc>
        <w:tc>
          <w:tcPr>
            <w:tcW w:w="270" w:type="dxa"/>
            <w:tcBorders>
              <w:top w:val="nil"/>
              <w:bottom w:val="single" w:color="auto" w:sz="4" w:space="0"/>
            </w:tcBorders>
          </w:tcPr>
          <w:p w14:paraId="60061E4C">
            <w:pPr>
              <w:pStyle w:val="19"/>
              <w:spacing w:after="0"/>
              <w:rPr>
                <w:rFonts w:ascii="Cambria" w:hAnsi="Cambria"/>
                <w:lang w:val="en-US"/>
              </w:rPr>
            </w:pPr>
          </w:p>
        </w:tc>
        <w:tc>
          <w:tcPr>
            <w:tcW w:w="6930" w:type="dxa"/>
            <w:tcBorders>
              <w:top w:val="nil"/>
              <w:bottom w:val="single" w:color="auto" w:sz="4" w:space="0"/>
            </w:tcBorders>
          </w:tcPr>
          <w:p w14:paraId="06AFD3A8">
            <w:pPr>
              <w:spacing w:after="0" w:line="240" w:lineRule="auto"/>
              <w:jc w:val="both"/>
              <w:rPr>
                <w:rFonts w:hint="default" w:ascii="Times New Roman" w:hAnsi="Times New Roman" w:eastAsia="Calibri"/>
                <w:i/>
                <w:iCs/>
                <w:sz w:val="18"/>
                <w:szCs w:val="18"/>
                <w:lang w:val="en-US"/>
              </w:rPr>
            </w:pPr>
            <w:r>
              <w:rPr>
                <w:rFonts w:ascii="Times New Roman" w:hAnsi="Times New Roman" w:eastAsia="Calibri"/>
                <w:i/>
                <w:iCs/>
                <w:sz w:val="18"/>
                <w:szCs w:val="18"/>
                <w:lang w:val="en-US"/>
              </w:rPr>
              <w:t>Penelitian ini bertujuan untuk mengetahui apakah Pengetahuan Perpajakan, Sanksi Pajak, Digitalisasi Perpajakan Berpengaruh Terhadap Kepatuhan Wajib Orang Pribadi di KPP Pratama Ilir Timur Palembang. Dengan menggunakan pendekatan kuantitatif. Populasi yang menjadi objek dalam penelitian ini adalah Wajib Pajak Orang Pribadi yang terdaftar di Kantor Pelayanan Pajak (KPP) Pratama Ilir Timur Palembang. Pemilihan sampel dalam penelitian ini adalah dengan menggunakan teknik purposive sampling, sehingga diperoleh sampel sebanyak 100 respoden. Jenis data yang digunakan dalam penelitian ini adalah data primer. Data dikumpulkan melalui kusioner yang mencakup variabel pengetahuan perpajakan, sanksi pajak, digitalisasi perpajakan, dan kepatuhan wajib pajak</w:t>
            </w:r>
            <w:r>
              <w:rPr>
                <w:rFonts w:hint="default" w:ascii="Times New Roman" w:hAnsi="Times New Roman" w:eastAsia="Calibri"/>
                <w:i/>
                <w:iCs/>
                <w:sz w:val="18"/>
                <w:szCs w:val="18"/>
                <w:lang w:val="en-US"/>
              </w:rPr>
              <w:t>.</w:t>
            </w:r>
          </w:p>
          <w:p w14:paraId="051AFA12">
            <w:pPr>
              <w:spacing w:after="0" w:line="240" w:lineRule="auto"/>
              <w:jc w:val="both"/>
              <w:rPr>
                <w:rFonts w:ascii="Times New Roman" w:hAnsi="Times New Roman" w:eastAsia="Calibri"/>
                <w:i/>
                <w:iCs/>
                <w:sz w:val="18"/>
                <w:szCs w:val="18"/>
                <w:lang w:val="en-US"/>
              </w:rPr>
            </w:pPr>
          </w:p>
          <w:p w14:paraId="7C311D96">
            <w:pPr>
              <w:spacing w:after="0" w:line="240" w:lineRule="auto"/>
              <w:jc w:val="both"/>
              <w:rPr>
                <w:rFonts w:ascii="Times New Roman" w:hAnsi="Times New Roman" w:eastAsia="Calibri"/>
                <w:i/>
                <w:iCs/>
                <w:sz w:val="18"/>
                <w:szCs w:val="18"/>
                <w:lang w:val="en-US"/>
              </w:rPr>
            </w:pPr>
            <w:r>
              <w:rPr>
                <w:rFonts w:ascii="Times New Roman" w:hAnsi="Times New Roman" w:eastAsia="Calibri"/>
                <w:i/>
                <w:iCs/>
                <w:sz w:val="18"/>
                <w:szCs w:val="18"/>
                <w:lang w:val="en-US"/>
              </w:rPr>
              <w:t>Hasil analisis regresi linier berganda secara simultan penelitian ini menunjukkan bahwa, Pengetahuan Perpajakan, Sanksi Pajak, Digitalisasi Perpajakan Berpengaruh Terhadap Kepatuhan Wajib Orang Pribadi di KPP Pratama Ilir Timur Palembang.</w:t>
            </w:r>
          </w:p>
          <w:p w14:paraId="5A3DACAF">
            <w:pPr>
              <w:spacing w:after="0" w:line="240" w:lineRule="auto"/>
              <w:jc w:val="both"/>
              <w:rPr>
                <w:rFonts w:ascii="Times New Roman" w:hAnsi="Times New Roman" w:eastAsia="Calibri"/>
                <w:i/>
                <w:iCs/>
                <w:sz w:val="18"/>
                <w:szCs w:val="18"/>
                <w:lang w:val="en-US"/>
              </w:rPr>
            </w:pPr>
          </w:p>
          <w:p w14:paraId="34D56309">
            <w:pPr>
              <w:pStyle w:val="19"/>
              <w:spacing w:after="0"/>
              <w:jc w:val="both"/>
              <w:rPr>
                <w:rFonts w:ascii="Cambria" w:hAnsi="Cambria" w:eastAsia="Times New Roman" w:cs="Times New Roman"/>
                <w:b w:val="0"/>
                <w:bCs w:val="0"/>
                <w:sz w:val="16"/>
                <w:szCs w:val="16"/>
                <w:lang w:val="en-US"/>
              </w:rPr>
            </w:pPr>
            <w:r>
              <w:rPr>
                <w:rFonts w:ascii="Cambria" w:hAnsi="Cambria"/>
                <w:b/>
                <w:bCs/>
                <w:i w:val="0"/>
                <w:iCs w:val="0"/>
                <w:lang w:val="id-ID"/>
              </w:rPr>
              <w:t>Kata</w:t>
            </w:r>
            <w:r>
              <w:rPr>
                <w:rFonts w:ascii="Cambria" w:hAnsi="Cambria"/>
                <w:b/>
                <w:bCs/>
                <w:i w:val="0"/>
                <w:iCs w:val="0"/>
                <w:lang w:val="en-US"/>
              </w:rPr>
              <w:t xml:space="preserve">kunci: </w:t>
            </w:r>
            <w:r>
              <w:rPr>
                <w:rFonts w:ascii="Cambria" w:hAnsi="Cambria" w:eastAsia="Times New Roman" w:cs="Times New Roman"/>
                <w:b w:val="0"/>
                <w:bCs w:val="0"/>
                <w:sz w:val="16"/>
                <w:szCs w:val="16"/>
                <w:lang w:val="en-US"/>
              </w:rPr>
              <w:t xml:space="preserve">Pengetahuan Perpajakan, </w:t>
            </w:r>
            <w:r>
              <w:rPr>
                <w:rFonts w:hint="default" w:ascii="Cambria" w:hAnsi="Cambria" w:cs="Times New Roman"/>
                <w:b w:val="0"/>
                <w:bCs w:val="0"/>
                <w:sz w:val="16"/>
                <w:szCs w:val="16"/>
                <w:lang w:val="en-US"/>
              </w:rPr>
              <w:t xml:space="preserve"> Sanksi Pajak,</w:t>
            </w:r>
            <w:r>
              <w:rPr>
                <w:rFonts w:ascii="Cambria" w:hAnsi="Cambria" w:eastAsia="Times New Roman" w:cs="Times New Roman"/>
                <w:b w:val="0"/>
                <w:bCs w:val="0"/>
                <w:sz w:val="16"/>
                <w:szCs w:val="16"/>
                <w:lang w:val="en-US"/>
              </w:rPr>
              <w:t xml:space="preserve">, Digitalisasi Perpajakan </w:t>
            </w:r>
          </w:p>
          <w:p w14:paraId="4FAEB678">
            <w:pPr>
              <w:pStyle w:val="19"/>
              <w:spacing w:after="0"/>
              <w:ind w:firstLine="800" w:firstLineChars="500"/>
              <w:jc w:val="both"/>
              <w:rPr>
                <w:rFonts w:ascii="Cambria" w:hAnsi="Cambria" w:eastAsia="Times New Roman" w:cs="Times New Roman"/>
                <w:b w:val="0"/>
                <w:bCs w:val="0"/>
                <w:sz w:val="16"/>
                <w:szCs w:val="16"/>
                <w:lang w:val="en-US"/>
              </w:rPr>
            </w:pPr>
            <w:r>
              <w:rPr>
                <w:rFonts w:ascii="Cambria" w:hAnsi="Cambria" w:eastAsia="Times New Roman" w:cs="Times New Roman"/>
                <w:b w:val="0"/>
                <w:bCs w:val="0"/>
                <w:sz w:val="16"/>
                <w:szCs w:val="16"/>
                <w:lang w:val="en-US"/>
              </w:rPr>
              <w:t>Kepatuhan Wajib Pajak Orang Pribadi.</w:t>
            </w:r>
          </w:p>
          <w:p w14:paraId="2F897FB0">
            <w:pPr>
              <w:pStyle w:val="19"/>
              <w:spacing w:after="0"/>
              <w:jc w:val="left"/>
              <w:rPr>
                <w:rFonts w:ascii="Cambria" w:hAnsi="Cambria" w:eastAsia="Times New Roman" w:cs="Times New Roman"/>
                <w:b w:val="0"/>
                <w:bCs w:val="0"/>
                <w:sz w:val="16"/>
                <w:szCs w:val="16"/>
                <w:lang w:val="en-US"/>
              </w:rPr>
            </w:pPr>
          </w:p>
          <w:p w14:paraId="53F902A6">
            <w:pPr>
              <w:pStyle w:val="19"/>
              <w:spacing w:after="0"/>
              <w:jc w:val="left"/>
              <w:rPr>
                <w:rFonts w:ascii="Cambria" w:hAnsi="Cambria"/>
                <w:b/>
                <w:bCs/>
                <w:i w:val="0"/>
                <w:iCs w:val="0"/>
                <w:lang w:val="en-US"/>
              </w:rPr>
            </w:pPr>
          </w:p>
          <w:p w14:paraId="437517B7">
            <w:pPr>
              <w:spacing w:after="0" w:line="240" w:lineRule="auto"/>
              <w:jc w:val="both"/>
              <w:rPr>
                <w:rFonts w:ascii="Cambria" w:hAnsi="Cambria"/>
              </w:rPr>
            </w:pPr>
          </w:p>
          <w:p w14:paraId="056CBDF8">
            <w:pPr>
              <w:spacing w:after="0" w:line="240" w:lineRule="auto"/>
              <w:jc w:val="both"/>
              <w:rPr>
                <w:rFonts w:ascii="Times New Roman" w:hAnsi="Times New Roman"/>
                <w:i/>
                <w:sz w:val="24"/>
                <w:szCs w:val="24"/>
              </w:rPr>
            </w:pPr>
            <w:r>
              <w:rPr>
                <w:rFonts w:ascii="Times New Roman" w:hAnsi="Times New Roman"/>
                <w:i/>
                <w:sz w:val="24"/>
                <w:szCs w:val="24"/>
              </w:rPr>
              <w:t>ABSTRACT</w:t>
            </w:r>
          </w:p>
          <w:p w14:paraId="305B6D4A">
            <w:pPr>
              <w:spacing w:after="0" w:line="240" w:lineRule="auto"/>
              <w:jc w:val="both"/>
              <w:rPr>
                <w:rFonts w:ascii="Cambria" w:hAnsi="Cambria"/>
              </w:rPr>
            </w:pPr>
          </w:p>
          <w:p w14:paraId="3B5150A8">
            <w:pPr>
              <w:spacing w:after="0" w:line="240" w:lineRule="auto"/>
              <w:jc w:val="both"/>
              <w:rPr>
                <w:rFonts w:ascii="Times New Roman" w:hAnsi="Times New Roman" w:eastAsia="Calibri"/>
                <w:i/>
                <w:iCs/>
                <w:sz w:val="18"/>
                <w:szCs w:val="18"/>
                <w:lang w:val="en-US"/>
              </w:rPr>
            </w:pPr>
            <w:r>
              <w:rPr>
                <w:rFonts w:ascii="Times New Roman" w:hAnsi="Times New Roman" w:eastAsia="Calibri"/>
                <w:i/>
                <w:iCs/>
                <w:sz w:val="18"/>
                <w:szCs w:val="18"/>
                <w:lang w:val="en-US"/>
              </w:rPr>
              <w:t>This study aims to determine whether Tax Knowledge, Tax Sanctions, and Tax Digitalization influence Individual Taxpayer Compliance at KPP Pratama Ilir Timur Palembang. A quantitative approach was used in this research. The population in this study consists of individual taxpayers registered at the Tax Service Office (KPP) Pratama Ilir Timur Palembang. The sampling technique used was purposive sampling, resulting in a sample of 100 respondents. The type of data used in this research is primary data. Data was collected through questionnaires covering variables such as tax knowledge, tax sanctions, tax digitalization, and taxpayer compliance.</w:t>
            </w:r>
          </w:p>
          <w:p w14:paraId="5BE49301">
            <w:pPr>
              <w:spacing w:after="0" w:line="240" w:lineRule="auto"/>
              <w:jc w:val="both"/>
              <w:rPr>
                <w:rFonts w:ascii="Times New Roman" w:hAnsi="Times New Roman" w:eastAsia="Calibri"/>
                <w:i/>
                <w:iCs/>
                <w:sz w:val="18"/>
                <w:szCs w:val="18"/>
                <w:lang w:val="en-US"/>
              </w:rPr>
            </w:pPr>
          </w:p>
          <w:p w14:paraId="567D8039">
            <w:pPr>
              <w:spacing w:after="0" w:line="240" w:lineRule="auto"/>
              <w:jc w:val="both"/>
              <w:rPr>
                <w:rFonts w:ascii="Times New Roman" w:hAnsi="Times New Roman" w:eastAsia="Calibri"/>
                <w:i/>
                <w:iCs/>
                <w:sz w:val="18"/>
                <w:szCs w:val="18"/>
                <w:lang w:val="en-US"/>
              </w:rPr>
            </w:pPr>
            <w:r>
              <w:rPr>
                <w:rFonts w:ascii="Times New Roman" w:hAnsi="Times New Roman" w:eastAsia="Calibri"/>
                <w:i/>
                <w:iCs/>
                <w:sz w:val="18"/>
                <w:szCs w:val="18"/>
                <w:lang w:val="en-US"/>
              </w:rPr>
              <w:t>The results of multiple linear regression analysis simultaneously show that Tax Knowledge, Tax Sanctions, and Tax Digitalization have a significant effect on Individual Taxpayer Compliance at KPP Pratama Ilir Timur Palembang.</w:t>
            </w:r>
          </w:p>
          <w:p w14:paraId="7DA9460D">
            <w:pPr>
              <w:spacing w:after="0" w:line="240" w:lineRule="auto"/>
              <w:jc w:val="both"/>
              <w:rPr>
                <w:rFonts w:ascii="Times New Roman" w:hAnsi="Times New Roman" w:eastAsia="Calibri"/>
                <w:i/>
                <w:iCs/>
                <w:sz w:val="18"/>
                <w:szCs w:val="18"/>
                <w:lang w:val="en-US"/>
              </w:rPr>
            </w:pPr>
          </w:p>
          <w:p w14:paraId="6F13042E">
            <w:pPr>
              <w:spacing w:after="0" w:line="240" w:lineRule="auto"/>
              <w:jc w:val="both"/>
              <w:rPr>
                <w:rFonts w:ascii="Times New Roman" w:hAnsi="Times New Roman"/>
                <w:i/>
                <w:iCs/>
                <w:sz w:val="18"/>
                <w:szCs w:val="18"/>
              </w:rPr>
            </w:pPr>
          </w:p>
          <w:p w14:paraId="471A4C7D">
            <w:pPr>
              <w:pStyle w:val="19"/>
              <w:spacing w:after="0"/>
              <w:jc w:val="left"/>
              <w:rPr>
                <w:rFonts w:ascii="Cambria" w:hAnsi="Cambria" w:eastAsia="Times New Roman" w:cs="Times New Roman"/>
                <w:sz w:val="16"/>
                <w:szCs w:val="16"/>
                <w:lang w:val="en-US"/>
              </w:rPr>
            </w:pPr>
            <w:r>
              <w:rPr>
                <w:rFonts w:ascii="Cambria" w:hAnsi="Cambria"/>
                <w:b/>
                <w:bCs/>
                <w:i w:val="0"/>
                <w:iCs w:val="0"/>
                <w:lang w:val="en-US"/>
              </w:rPr>
              <w:t>Keywords:</w:t>
            </w:r>
            <w:r>
              <w:rPr>
                <w:rFonts w:hint="default" w:ascii="Cambria" w:hAnsi="Cambria"/>
                <w:b/>
                <w:bCs/>
                <w:i w:val="0"/>
                <w:iCs w:val="0"/>
                <w:lang w:val="en-US"/>
              </w:rPr>
              <w:t xml:space="preserve"> </w:t>
            </w:r>
            <w:r>
              <w:rPr>
                <w:rFonts w:ascii="Cambria" w:hAnsi="Cambria"/>
                <w:b w:val="0"/>
                <w:bCs w:val="0"/>
                <w:i w:val="0"/>
                <w:iCs w:val="0"/>
                <w:lang w:val="en-US"/>
              </w:rPr>
              <w:t>Tax Knowledge</w:t>
            </w:r>
            <w:r>
              <w:rPr>
                <w:rFonts w:ascii="Cambria" w:hAnsi="Cambria" w:eastAsia="Times New Roman" w:cs="Times New Roman"/>
                <w:i/>
                <w:iCs/>
                <w:sz w:val="16"/>
                <w:szCs w:val="16"/>
                <w:lang w:val="en-US"/>
              </w:rPr>
              <w:t>g, Tax Sanctions, Tax Digitalization</w:t>
            </w:r>
          </w:p>
          <w:p w14:paraId="7876F8DC">
            <w:pPr>
              <w:spacing w:after="0" w:line="240" w:lineRule="auto"/>
              <w:jc w:val="both"/>
              <w:rPr>
                <w:rFonts w:ascii="Cambria" w:hAnsi="Cambria" w:eastAsia="Times New Roman" w:cs="Times New Roman"/>
                <w:i/>
                <w:iCs/>
                <w:sz w:val="16"/>
                <w:szCs w:val="16"/>
                <w:lang w:val="en-US"/>
              </w:rPr>
            </w:pPr>
            <w:r>
              <w:rPr>
                <w:rFonts w:ascii="Cambria" w:hAnsi="Cambria" w:eastAsia="Times New Roman" w:cs="Times New Roman"/>
                <w:i/>
                <w:iCs/>
                <w:sz w:val="16"/>
                <w:szCs w:val="16"/>
                <w:lang w:val="en-US"/>
              </w:rPr>
              <w:t xml:space="preserve">                       Individual Taxpayer Compliance.</w:t>
            </w:r>
          </w:p>
          <w:p w14:paraId="0479987D">
            <w:pPr>
              <w:spacing w:after="0" w:line="240" w:lineRule="auto"/>
              <w:jc w:val="both"/>
              <w:rPr>
                <w:rFonts w:ascii="Cambria" w:hAnsi="Cambria" w:eastAsia="Times New Roman" w:cs="Times New Roman"/>
                <w:i/>
                <w:iCs/>
                <w:sz w:val="16"/>
                <w:szCs w:val="16"/>
                <w:lang w:val="en-US"/>
              </w:rPr>
            </w:pPr>
          </w:p>
          <w:p w14:paraId="0BA219E1">
            <w:pPr>
              <w:spacing w:after="0" w:line="240" w:lineRule="auto"/>
              <w:jc w:val="both"/>
              <w:rPr>
                <w:rFonts w:ascii="Cambria" w:hAnsi="Cambria" w:eastAsia="Times New Roman" w:cs="Times New Roman"/>
                <w:i/>
                <w:iCs/>
                <w:sz w:val="16"/>
                <w:szCs w:val="16"/>
                <w:lang w:val="en-US"/>
              </w:rPr>
            </w:pPr>
          </w:p>
          <w:p w14:paraId="015416CC">
            <w:pPr>
              <w:spacing w:after="0" w:line="240" w:lineRule="auto"/>
              <w:jc w:val="both"/>
              <w:rPr>
                <w:rFonts w:ascii="Cambria" w:hAnsi="Cambria" w:eastAsia="Times New Roman" w:cs="Times New Roman"/>
                <w:i/>
                <w:iCs/>
                <w:sz w:val="16"/>
                <w:szCs w:val="16"/>
                <w:lang w:val="en-US"/>
              </w:rPr>
            </w:pPr>
          </w:p>
          <w:p w14:paraId="641E4E08">
            <w:pPr>
              <w:spacing w:after="0" w:line="240" w:lineRule="auto"/>
              <w:jc w:val="both"/>
              <w:rPr>
                <w:rFonts w:ascii="Cambria" w:hAnsi="Cambria" w:eastAsia="Times New Roman" w:cs="Times New Roman"/>
                <w:i/>
                <w:iCs/>
                <w:sz w:val="16"/>
                <w:szCs w:val="16"/>
                <w:lang w:val="en-US"/>
              </w:rPr>
            </w:pPr>
          </w:p>
          <w:p w14:paraId="243D38FA">
            <w:pPr>
              <w:spacing w:after="0" w:line="240" w:lineRule="auto"/>
              <w:jc w:val="both"/>
              <w:rPr>
                <w:rFonts w:ascii="Cambria" w:hAnsi="Cambria" w:eastAsia="Times New Roman" w:cs="Times New Roman"/>
                <w:i/>
                <w:iCs/>
                <w:sz w:val="16"/>
                <w:szCs w:val="16"/>
                <w:lang w:val="en-US"/>
              </w:rPr>
            </w:pPr>
          </w:p>
          <w:p w14:paraId="4B98BC25">
            <w:pPr>
              <w:spacing w:after="0" w:line="240" w:lineRule="auto"/>
              <w:jc w:val="both"/>
              <w:rPr>
                <w:rFonts w:ascii="Cambria" w:hAnsi="Cambria" w:eastAsia="Times New Roman" w:cs="Times New Roman"/>
                <w:i/>
                <w:iCs/>
                <w:sz w:val="16"/>
                <w:szCs w:val="16"/>
                <w:lang w:val="en-US"/>
              </w:rPr>
            </w:pPr>
          </w:p>
          <w:p w14:paraId="4B94D5A5">
            <w:pPr>
              <w:pStyle w:val="19"/>
              <w:spacing w:after="0"/>
              <w:jc w:val="left"/>
              <w:rPr>
                <w:rFonts w:ascii="Cambria" w:hAnsi="Cambria"/>
                <w:lang w:val="en-US"/>
              </w:rPr>
            </w:pPr>
          </w:p>
        </w:tc>
      </w:tr>
      <w:tr w14:paraId="6BEF7E5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0" w:hRule="atLeast"/>
        </w:trPr>
        <w:tc>
          <w:tcPr>
            <w:tcW w:w="2702" w:type="dxa"/>
            <w:tcBorders>
              <w:top w:val="nil"/>
              <w:bottom w:val="single" w:color="auto" w:sz="4" w:space="0"/>
            </w:tcBorders>
          </w:tcPr>
          <w:p w14:paraId="4BDFE725">
            <w:pPr>
              <w:spacing w:line="240" w:lineRule="auto"/>
              <w:rPr>
                <w:rFonts w:ascii="Cambria" w:hAnsi="Cambria" w:cs="AdvGulliv-R"/>
                <w:sz w:val="13"/>
                <w:szCs w:val="13"/>
              </w:rPr>
            </w:pPr>
          </w:p>
        </w:tc>
        <w:tc>
          <w:tcPr>
            <w:tcW w:w="261" w:type="dxa"/>
            <w:tcBorders>
              <w:top w:val="nil"/>
              <w:bottom w:val="single" w:color="auto" w:sz="4" w:space="0"/>
            </w:tcBorders>
          </w:tcPr>
          <w:p w14:paraId="5930D6C9">
            <w:pPr>
              <w:pStyle w:val="19"/>
              <w:rPr>
                <w:rFonts w:ascii="Cambria" w:hAnsi="Cambria"/>
                <w:lang w:val="en-US"/>
              </w:rPr>
            </w:pPr>
          </w:p>
        </w:tc>
        <w:tc>
          <w:tcPr>
            <w:tcW w:w="5933" w:type="dxa"/>
            <w:tcBorders>
              <w:top w:val="nil"/>
              <w:bottom w:val="single" w:color="auto" w:sz="4" w:space="0"/>
            </w:tcBorders>
          </w:tcPr>
          <w:p w14:paraId="110D960D">
            <w:pPr>
              <w:spacing w:line="240" w:lineRule="auto"/>
              <w:jc w:val="both"/>
              <w:rPr>
                <w:rFonts w:ascii="Times New Roman" w:hAnsi="Times New Roman" w:eastAsia="Calibri"/>
                <w:b/>
                <w:bCs/>
                <w:i/>
                <w:iCs/>
                <w:sz w:val="18"/>
                <w:szCs w:val="18"/>
                <w:lang w:val="id-ID"/>
              </w:rPr>
            </w:pPr>
          </w:p>
        </w:tc>
      </w:tr>
    </w:tbl>
    <w:p w14:paraId="3DEEC669">
      <w:pPr>
        <w:spacing w:after="0" w:line="240" w:lineRule="auto"/>
      </w:pPr>
    </w:p>
    <w:p w14:paraId="3656B9AB">
      <w:pPr>
        <w:pStyle w:val="20"/>
        <w:numPr>
          <w:ilvl w:val="0"/>
          <w:numId w:val="1"/>
        </w:numPr>
        <w:spacing w:before="0" w:after="0"/>
        <w:ind w:left="284" w:hanging="284"/>
        <w:outlineLvl w:val="0"/>
        <w:rPr>
          <w:sz w:val="22"/>
          <w:szCs w:val="22"/>
          <w:lang w:val="en-US"/>
        </w:rPr>
        <w:sectPr>
          <w:headerReference r:id="rId5" w:type="default"/>
          <w:footerReference r:id="rId6" w:type="default"/>
          <w:pgSz w:w="11907" w:h="16840"/>
          <w:pgMar w:top="1418" w:right="1418" w:bottom="1418" w:left="1701" w:header="851" w:footer="737" w:gutter="0"/>
          <w:cols w:space="708" w:num="1"/>
          <w:docGrid w:linePitch="360" w:charSpace="0"/>
        </w:sectPr>
      </w:pPr>
    </w:p>
    <w:p w14:paraId="254AF6B8">
      <w:pPr>
        <w:pStyle w:val="20"/>
        <w:numPr>
          <w:ilvl w:val="0"/>
          <w:numId w:val="2"/>
        </w:numPr>
        <w:spacing w:before="0" w:after="0" w:line="360" w:lineRule="auto"/>
        <w:ind w:left="284"/>
        <w:outlineLvl w:val="0"/>
        <w:rPr>
          <w:sz w:val="22"/>
          <w:szCs w:val="22"/>
          <w:lang w:val="id-ID"/>
        </w:rPr>
      </w:pPr>
      <w:r>
        <w:rPr>
          <w:sz w:val="22"/>
          <w:szCs w:val="22"/>
          <w:lang w:val="en-US"/>
        </w:rPr>
        <w:t>PENDAHULUAN</w:t>
      </w:r>
    </w:p>
    <w:p w14:paraId="5A0B9E5C">
      <w:pPr>
        <w:pStyle w:val="20"/>
        <w:spacing w:before="0" w:after="0" w:line="360" w:lineRule="auto"/>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Salah satu sumber pendapatan utama negara adalah pajak, ini disebutkan dalam Anggaran Pendapatan dan Belanja (APBN) sebagai salah satu sumber pendapatan negara yang berasal dari sektor internal. Pengeluaran negara diatur oleh pendapatan pajak; keseimbangan harga dan inflasi dijaga; dan pembangunan dilaksanakan secara merata di berbagai sektor (Lapriska, 2022).  Di samping itu pajak memainkan peran penting dalam pembangunan ekonomi, karena sebagian besar penerimaan pajak memotong perekonomian. Akibatnya, pendapatan negara dari sektor pajak diproyeksikan meningkat setiap tahunnya. Untuk mendukung pembangunan nasional, pemerintah selalu berharap penerimaan pajak yang sesuai dengan target akan meningkatkan kemakmuran dan kesejahteraan rakyat (Nugroho &amp; Kurnia, 2020). </w:t>
      </w:r>
    </w:p>
    <w:p w14:paraId="5282E409">
      <w:pPr>
        <w:pStyle w:val="21"/>
        <w:spacing w:before="0" w:after="0" w:line="360" w:lineRule="auto"/>
        <w:ind w:firstLine="27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Kepatuhan wajib pajak menjadi faktor kunci yang memengaruhi realisasi penerimanaan pajak secara keseluruhan. Menurut Daeng (2022) mendefinisikan kepatuhan wajib pajak sebagai ketika wajib pajak memenuhi semua kewajiban dan hak perpajakannya dengan berpegang pada undang-undang yang berlaku. Target yang telah ditetapkan oleh pemerintah dapat dicapai jika wajib pajak selalu mengikuti peraturan undang-undang saat membayar kewajibannya. Namun, jika wajib pajak tidak patuh dalam membayar pajak tertuangnya, itu akan menjadi masalah yang sangat penting karena dapat menyebabkan kurangnya penerimaan pajak ke kas negara. Ini menjadi salah satu penyebab masalah kepatuhan pajak. Sehingga untuk meningkatan kesadaran masyarakat.</w:t>
      </w:r>
    </w:p>
    <w:p w14:paraId="5B20D569">
      <w:pPr>
        <w:pStyle w:val="21"/>
        <w:spacing w:before="0" w:after="0" w:line="360" w:lineRule="auto"/>
        <w:ind w:firstLine="27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Memahami pentingnya kepatuhan pajak dalam menjaga stabilitas penerimaan negara, maka kajian ini diarahkan secara lebih spesifik untuk menelusuri dinamika kepatuhan wajib pajak pada lingkup wilayah kerja KPP Pratama Ilir Timur Palembang. Kantor Pelayanan Pajak (KPP) Pratama Palembang Ilir Timur merupakan salah satu unit vertikal yang berada di bawah Kantor Wilayah Direktorat Jenderal Pajak (DJP) Sumatera Selatan dan Kepulauan Bangka Belitung, yang berada di bawah naungan Kementerian Keuangan Republik Indonesia. KPP ini memiliki peran strategis dalam mengumpulkan penerimaan negara dari berbagai jenis pajak, seperti Pajak Penghasilan (PPh), Pajak Pertambahan Nilai (PPN), Pajak Penjualan atas Barang Mewah (PPnBM), serta Bea Materai.</w:t>
      </w:r>
    </w:p>
    <w:p w14:paraId="524A8095">
      <w:pPr>
        <w:pStyle w:val="20"/>
        <w:spacing w:before="0" w:after="0" w:line="360" w:lineRule="auto"/>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Sebagai instansi yang berhubungan langsung dengan wajib pajak, KPP Pratama Palembang Ilir Timur sebelumnya melayani pelaporan pajak secara tatap muka. Namun, seiring dengan perkembangan teknologi dan digitalisasi sistem perpajakan, kini wajib pajak dapat melaksanakan kewajiban perpajakannya secara daring melalui berbagai layanan online yang disediakan oleh Direktorat Jenderal Pajak. Transformasi digital ini diharapkan mampu meningkatkan efisiensi dan kemudahan dalam proses pelaporan serta pembayaran pajak, sehingga mendukung terciptanya kepatuhan pajak yang lebih tinggi (Direktorat Jenderal Pajak, 2024).</w:t>
      </w:r>
    </w:p>
    <w:p w14:paraId="097A12A0">
      <w:pPr>
        <w:pStyle w:val="20"/>
        <w:spacing w:before="0" w:after="0" w:line="360" w:lineRule="auto"/>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Meskipun layanan perpajakan digital telah memberikan banyak kemudahan, namun pelaksanaannya masih menghadapi sejumlah tantangan. Di antaranya adalah minimnya pengetahuan dan pemahaman sebagian masyarakat terhadap kewajiban perpajakan, serta kendala teknis dalam mengakses dan mengoperasikan perangkat teknologi. Hal ini menjadi perhatian penting bagi KPP Pratama Palembang Ilir Timur dalam menjalankan fungsi edukasi dan asistensi terhadap para wajib pajak (Direktorat Jenderal Pajak, 2024). KPP Pratama Palembang Ilir Timur memiliki wilayah kerja yang meliputi beberapa kecamatan di Kota Palembang, seperti Ilir Timur I, Ilir Timur II, Kalidoni, Sematang Borang, Sako, dan Seberang Ulu I. Wilayah ini menjadi cakupan utama dalam pelaksanaan pelayanan, pengawasan, dan pengumpulan pajak. Adapun data jumlah Wajib Pajak yang terdaftar di KPP Pratama Palembang Ilir Timur akan menjadi dasar dalam menganalisis potensi penerimaan pajak serta efektivitas strategi pelayanan yang diterapkan.</w:t>
      </w:r>
    </w:p>
    <w:p w14:paraId="0F1B0439">
      <w:pPr>
        <w:pStyle w:val="20"/>
        <w:spacing w:before="0" w:after="0" w:line="360" w:lineRule="auto"/>
        <w:ind w:firstLine="270"/>
        <w:jc w:val="both"/>
        <w:rPr>
          <w:rFonts w:ascii="Times New Roman" w:hAnsi="Times New Roman" w:eastAsia="Times New Roman" w:cs="Times New Roman"/>
          <w:b w:val="0"/>
          <w:bCs w:val="0"/>
          <w:sz w:val="22"/>
          <w:szCs w:val="22"/>
          <w:lang w:val="en-US"/>
        </w:rPr>
      </w:pPr>
    </w:p>
    <w:p w14:paraId="5ECB909D">
      <w:pPr>
        <w:pStyle w:val="20"/>
        <w:numPr>
          <w:ilvl w:val="0"/>
          <w:numId w:val="2"/>
        </w:numPr>
        <w:spacing w:before="0" w:after="0" w:line="360" w:lineRule="auto"/>
        <w:ind w:left="426"/>
        <w:outlineLvl w:val="0"/>
        <w:rPr>
          <w:sz w:val="22"/>
          <w:szCs w:val="22"/>
          <w:lang w:val="en-US"/>
        </w:rPr>
      </w:pPr>
      <w:r>
        <w:rPr>
          <w:sz w:val="22"/>
          <w:szCs w:val="22"/>
          <w:lang w:val="en-US"/>
        </w:rPr>
        <w:t>METODOLOGI PENELITIAN</w:t>
      </w:r>
    </w:p>
    <w:p w14:paraId="5477B664">
      <w:pPr>
        <w:pStyle w:val="20"/>
        <w:spacing w:before="0" w:after="0" w:line="360" w:lineRule="auto"/>
        <w:jc w:val="both"/>
        <w:rPr>
          <w:sz w:val="22"/>
          <w:szCs w:val="22"/>
          <w:lang w:val="en-US"/>
        </w:rPr>
      </w:pPr>
      <w:r>
        <w:rPr>
          <w:sz w:val="22"/>
          <w:szCs w:val="22"/>
          <w:lang w:val="en-US"/>
        </w:rPr>
        <w:t>Tempat Penelitian</w:t>
      </w:r>
    </w:p>
    <w:p w14:paraId="760602B2">
      <w:pPr>
        <w:pStyle w:val="20"/>
        <w:spacing w:before="0" w:after="0" w:line="360" w:lineRule="auto"/>
        <w:ind w:firstLine="440" w:firstLineChars="200"/>
        <w:jc w:val="both"/>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t>Penelitian ini dilakukan pada Kantor Pelayanan Pajak (KPP) Pratama Ilir Timur Palembang yang berlokasi di Jl. A. Rivai No.4, Sungai Pangeran, Kota Palembang, Sumatera Selatan. KPP Pratama Ilir Timur merupakan unit vertikal dari Direktorat Jenderal Pajak (DJP) yang memiliki tugas dan fungsi utama dalam hal pelayanan, pengawasan, serta pengumpulan penerimaan pajak dari para wajib pajak di wilayah kerjanya.</w:t>
      </w:r>
    </w:p>
    <w:p w14:paraId="15F4DF0F">
      <w:pPr>
        <w:pStyle w:val="20"/>
        <w:spacing w:before="0" w:after="0" w:line="360" w:lineRule="auto"/>
        <w:ind w:firstLine="440" w:firstLineChars="200"/>
        <w:jc w:val="both"/>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t>Fokus dalam penelitian ini adalah wajib pajak orang pribadi (WPOP) yang berada dan terdaftar di wilayah kerja KPP Ilir Timur Palembang. WPOP dalam konteks ini meliputi individu-individu yang memiliki penghasilan dan diwajibkan untuk melaksanakan kewajiban perpajakannya secara mandiri, seperti pegawai, pelaku usaha mikro, kecil, dan menengah (UMKM), serta profesional yang melakukan pekerjaan bebas. Wilayah kerja KPP ini memiliki tingkat aktivitas ekonomi yang cukup tinggi, dengan jumlah wajib pajak yang terus mengalami peningkatan dari tahun ke tahun.</w:t>
      </w:r>
    </w:p>
    <w:p w14:paraId="5C26B32C">
      <w:pPr>
        <w:pStyle w:val="20"/>
        <w:spacing w:before="0" w:after="0" w:line="360" w:lineRule="auto"/>
        <w:ind w:firstLine="0"/>
        <w:jc w:val="both"/>
        <w:rPr>
          <w:rFonts w:ascii="Times New Roman" w:hAnsi="Times New Roman" w:eastAsia="Times New Roman" w:cs="Times New Roman"/>
          <w:b/>
          <w:bCs/>
          <w:sz w:val="22"/>
          <w:szCs w:val="22"/>
          <w:lang w:val="en-US"/>
        </w:rPr>
      </w:pPr>
      <w:r>
        <w:rPr>
          <w:rFonts w:ascii="Times New Roman" w:hAnsi="Times New Roman" w:eastAsia="Times New Roman" w:cs="Times New Roman"/>
          <w:b/>
          <w:bCs/>
          <w:sz w:val="22"/>
          <w:szCs w:val="22"/>
          <w:lang w:val="en-US"/>
        </w:rPr>
        <w:t>Waktu Penelitian</w:t>
      </w:r>
    </w:p>
    <w:p w14:paraId="1C235617">
      <w:pPr>
        <w:pStyle w:val="20"/>
        <w:spacing w:before="0" w:after="0" w:line="360" w:lineRule="auto"/>
        <w:ind w:firstLine="440" w:firstLineChars="200"/>
        <w:jc w:val="both"/>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mc:AlternateContent>
          <mc:Choice Requires="wps">
            <w:drawing>
              <wp:anchor distT="0" distB="0" distL="114300" distR="114300" simplePos="0" relativeHeight="251660288" behindDoc="0" locked="0" layoutInCell="1" allowOverlap="1">
                <wp:simplePos x="0" y="0"/>
                <wp:positionH relativeFrom="column">
                  <wp:posOffset>2210435</wp:posOffset>
                </wp:positionH>
                <wp:positionV relativeFrom="paragraph">
                  <wp:posOffset>1565910</wp:posOffset>
                </wp:positionV>
                <wp:extent cx="472440" cy="300990"/>
                <wp:effectExtent l="5080" t="5080" r="17780" b="17780"/>
                <wp:wrapNone/>
                <wp:docPr id="2" name="Persegi panjang 23"/>
                <wp:cNvGraphicFramePr/>
                <a:graphic xmlns:a="http://schemas.openxmlformats.org/drawingml/2006/main">
                  <a:graphicData uri="http://schemas.microsoft.com/office/word/2010/wordprocessingShape">
                    <wps:wsp>
                      <wps:cNvSpPr/>
                      <wps:spPr>
                        <a:xfrm>
                          <a:off x="0" y="0"/>
                          <a:ext cx="472440" cy="30099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94FF713">
                            <w:pPr>
                              <w:spacing w:before="0"/>
                              <w:ind w:left="0"/>
                              <w:jc w:val="center"/>
                              <w:rPr>
                                <w:rFonts w:ascii="Times New Roman" w:hAnsi="Times New Roman"/>
                              </w:rPr>
                            </w:pPr>
                            <w:r>
                              <w:rPr>
                                <w:rFonts w:ascii="Times New Roman" w:hAnsi="Times New Roman"/>
                              </w:rPr>
                              <w:t>31</w:t>
                            </w:r>
                          </w:p>
                        </w:txbxContent>
                      </wps:txbx>
                      <wps:bodyPr wrap="square" upright="1"/>
                    </wps:wsp>
                  </a:graphicData>
                </a:graphic>
              </wp:anchor>
            </w:drawing>
          </mc:Choice>
          <mc:Fallback>
            <w:pict>
              <v:rect id="Persegi panjang 23" o:spid="_x0000_s1026" o:spt="1" style="position:absolute;left:0pt;margin-left:174.05pt;margin-top:123.3pt;height:23.7pt;width:37.2pt;z-index:251660288;mso-width-relative:page;mso-height-relative:page;" fillcolor="#FFFFFF" filled="t" stroked="t" coordsize="21600,21600" o:gfxdata="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Q0tB42QAAAAsBAAAPAAAAAAAAAAEAIAAAACIAAABkcnMv&#10;ZG93bnJldi54bWxQSwECFAAUAAAACACHTuJAq8QiUAICAABABAAADgAAAAAAAAABACAAAAAoAQAA&#10;ZHJzL2Uyb0RvYy54bWxQSwUGAAAAAAYABgBZAQAAnAUAAAAA&#10;">
                <v:fill on="t" focussize="0,0"/>
                <v:stroke color="#FFFFFF" joinstyle="miter"/>
                <v:imagedata o:title=""/>
                <o:lock v:ext="edit" aspectratio="f"/>
                <v:textbox>
                  <w:txbxContent>
                    <w:p w14:paraId="794FF713">
                      <w:pPr>
                        <w:spacing w:before="0"/>
                        <w:ind w:left="0"/>
                        <w:jc w:val="center"/>
                        <w:rPr>
                          <w:rFonts w:ascii="Times New Roman" w:hAnsi="Times New Roman"/>
                        </w:rPr>
                      </w:pPr>
                      <w:r>
                        <w:rPr>
                          <w:rFonts w:ascii="Times New Roman" w:hAnsi="Times New Roman"/>
                        </w:rPr>
                        <w:t>31</w:t>
                      </w:r>
                    </w:p>
                  </w:txbxContent>
                </v:textbox>
              </v:rect>
            </w:pict>
          </mc:Fallback>
        </mc:AlternateContent>
      </w:r>
      <w:r>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t>Waktu yang digunakan peneliti melakukan penelitian ini dilaksanakan dari bulan Maret 2025 sampai dengan bulan Juli 2025. Pada bulan Maret 2025, tahap pertama yaitu persiapan dimulai, diikuti dengan pengumpulan data yang berlangsung hingga bulan April 2025. Selanjutnya, pengelolaan data dilakukan pada bulan April dan Mei 2025. Proses penulisan laporan dimulai pada bulan Mei 2025, dan penggandaan laporan dilakukan pada bulan Juni 2025. Akhirnya, ujian skripsi dijadwalkan pada bulan Juli 2025.</w:t>
      </w:r>
    </w:p>
    <w:p w14:paraId="42A03DAB">
      <w:pPr>
        <w:pStyle w:val="20"/>
        <w:spacing w:before="0" w:after="0" w:line="360" w:lineRule="auto"/>
        <w:ind w:firstLine="440" w:firstLineChars="200"/>
        <w:jc w:val="both"/>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pPr>
    </w:p>
    <w:p w14:paraId="53FD0B0E">
      <w:pPr>
        <w:pStyle w:val="20"/>
        <w:spacing w:before="0" w:after="0" w:line="360" w:lineRule="auto"/>
        <w:ind w:firstLine="440" w:firstLineChars="200"/>
        <w:jc w:val="both"/>
        <w:rPr>
          <w:rFonts w:ascii="Times New Roman" w:hAnsi="Times New Roman" w:eastAsia="Times New Roman" w:cs="Times New Roman"/>
          <w:b w:val="0"/>
          <w:bCs w:val="0"/>
          <w:color w:val="000000" w:themeColor="text1" w:themeTint="FF"/>
          <w:sz w:val="22"/>
          <w:szCs w:val="22"/>
          <w:lang w:val="en-US"/>
          <w14:textFill>
            <w14:solidFill>
              <w14:schemeClr w14:val="tx1">
                <w14:lumMod w14:val="100000"/>
                <w14:lumOff w14:val="0"/>
              </w14:schemeClr>
            </w14:solidFill>
          </w14:textFill>
        </w:rPr>
      </w:pPr>
    </w:p>
    <w:p w14:paraId="22F33A6D">
      <w:pPr>
        <w:pStyle w:val="20"/>
        <w:spacing w:before="0" w:after="0" w:line="360" w:lineRule="auto"/>
        <w:jc w:val="both"/>
        <w:rPr>
          <w:sz w:val="22"/>
          <w:szCs w:val="22"/>
          <w:lang w:val="en-US"/>
        </w:rPr>
      </w:pPr>
      <w:r>
        <w:rPr>
          <w:sz w:val="22"/>
          <w:szCs w:val="22"/>
          <w:lang w:val="en-US"/>
        </w:rPr>
        <w:t>Sumber Data</w:t>
      </w:r>
    </w:p>
    <w:p w14:paraId="43961EDD">
      <w:pPr>
        <w:spacing w:after="0" w:line="360" w:lineRule="auto"/>
        <w:ind w:firstLine="240"/>
        <w:jc w:val="both"/>
        <w:rPr>
          <w:rFonts w:ascii="Times New Roman" w:hAnsi="Times New Roman" w:eastAsia="CIDFont+F5"/>
          <w:sz w:val="22"/>
          <w:szCs w:val="22"/>
          <w:lang w:val="en-US"/>
        </w:rPr>
      </w:pPr>
      <w:r>
        <w:rPr>
          <w:rFonts w:ascii="Times New Roman" w:hAnsi="Times New Roman" w:eastAsia="CIDFont+F5"/>
          <w:sz w:val="22"/>
          <w:szCs w:val="22"/>
          <w:lang w:val="en-US"/>
        </w:rPr>
        <w:t>Menurut (Sugiyono, 2022) Sumber data dalam suatu penelitian dapat dibedakan menjadi dua yaitu data primer dan data sekunder:</w:t>
      </w:r>
    </w:p>
    <w:p w14:paraId="0732D57B">
      <w:pPr>
        <w:pStyle w:val="17"/>
        <w:numPr>
          <w:ilvl w:val="0"/>
          <w:numId w:val="3"/>
        </w:numPr>
        <w:spacing w:after="0" w:line="360" w:lineRule="auto"/>
        <w:jc w:val="both"/>
        <w:rPr>
          <w:rFonts w:ascii="Times New Roman" w:hAnsi="Times New Roman" w:eastAsia="CIDFont+F5"/>
          <w:b/>
          <w:bCs/>
        </w:rPr>
      </w:pPr>
      <w:r>
        <w:rPr>
          <w:rFonts w:ascii="Times New Roman" w:hAnsi="Times New Roman" w:eastAsia="CIDFont+F5"/>
          <w:b/>
          <w:bCs/>
        </w:rPr>
        <w:t>Data Premier</w:t>
      </w:r>
    </w:p>
    <w:p w14:paraId="60AF7F5B">
      <w:pPr>
        <w:pStyle w:val="17"/>
        <w:spacing w:after="0" w:line="360" w:lineRule="auto"/>
        <w:ind w:left="600"/>
        <w:jc w:val="both"/>
        <w:rPr>
          <w:rFonts w:ascii="Times New Roman" w:hAnsi="Times New Roman" w:eastAsia="CIDFont+F5"/>
          <w:sz w:val="22"/>
          <w:szCs w:val="22"/>
          <w:lang w:val="en-US"/>
        </w:rPr>
      </w:pPr>
      <w:r>
        <w:rPr>
          <w:rFonts w:ascii="Times New Roman" w:hAnsi="Times New Roman" w:eastAsia="CIDFont+F5"/>
          <w:sz w:val="22"/>
          <w:szCs w:val="22"/>
          <w:lang w:val="en-US"/>
        </w:rPr>
        <w:t>Merupakan data yang diperoleh secara langsung dari hasil wawancara, obeservasi, dan kuesioner yang disebarkan kepada sejumlah sampel responden yang sesuai dengan target sasaran dan dianggap mewakili seluruh populasi.</w:t>
      </w:r>
    </w:p>
    <w:p w14:paraId="58CA2F97">
      <w:pPr>
        <w:pStyle w:val="17"/>
        <w:numPr>
          <w:ilvl w:val="0"/>
          <w:numId w:val="3"/>
        </w:numPr>
        <w:spacing w:after="0" w:line="360" w:lineRule="auto"/>
        <w:jc w:val="both"/>
        <w:rPr>
          <w:rFonts w:ascii="Times New Roman" w:hAnsi="Times New Roman" w:eastAsia="CIDFont+F5"/>
          <w:b/>
          <w:bCs/>
        </w:rPr>
      </w:pPr>
      <w:r>
        <w:rPr>
          <w:rFonts w:ascii="Times New Roman" w:hAnsi="Times New Roman" w:eastAsia="CIDFont+F5"/>
          <w:b/>
          <w:bCs/>
        </w:rPr>
        <w:t>Data Sekunder</w:t>
      </w:r>
    </w:p>
    <w:p w14:paraId="504C0A42">
      <w:pPr>
        <w:pStyle w:val="17"/>
        <w:spacing w:after="0" w:line="360" w:lineRule="auto"/>
        <w:ind w:left="600"/>
        <w:jc w:val="both"/>
        <w:rPr>
          <w:rFonts w:ascii="Times New Roman" w:hAnsi="Times New Roman" w:eastAsia="CIDFont+F5"/>
          <w:sz w:val="22"/>
          <w:szCs w:val="22"/>
          <w:lang w:val="en-US"/>
        </w:rPr>
      </w:pPr>
      <w:r>
        <w:rPr>
          <w:rFonts w:ascii="Times New Roman" w:hAnsi="Times New Roman" w:eastAsia="CIDFont+F5"/>
          <w:sz w:val="22"/>
          <w:szCs w:val="22"/>
          <w:lang w:val="en-US"/>
        </w:rPr>
        <w:t>Merupakan data yang diperoleh dari pihak lain secara tidak langsung memiliki jumlah hubungan dengan penelitian yang dilakukan berupa Sejarah Perusahaan, ruang lingkup Perusahaan, struktur organisasi, buku, artikel, serta situs di internet.</w:t>
      </w:r>
    </w:p>
    <w:p w14:paraId="0A196908">
      <w:pPr>
        <w:pStyle w:val="17"/>
        <w:spacing w:after="0" w:line="360" w:lineRule="auto"/>
        <w:ind w:left="0" w:leftChars="0" w:firstLine="550" w:firstLineChars="250"/>
        <w:jc w:val="both"/>
        <w:rPr>
          <w:rFonts w:ascii="Times New Roman" w:hAnsi="Times New Roman" w:eastAsia="CIDFont+F5"/>
          <w:sz w:val="22"/>
          <w:szCs w:val="22"/>
          <w:lang w:val="en-US"/>
        </w:rPr>
      </w:pPr>
      <w:r>
        <w:rPr>
          <w:rFonts w:ascii="Times New Roman" w:hAnsi="Times New Roman" w:eastAsia="CIDFont+F5"/>
          <w:sz w:val="22"/>
          <w:szCs w:val="22"/>
          <w:lang w:val="en-US"/>
        </w:rPr>
        <w:t>Penelitian ini menggunakan data primer karena informasi yang dikumpulkan langsung dari Wajib Pajak Orang Pribadi (WPOP) di KPP Pratama Ilir Timur Palembang melalui kuesioner. Hal ini memungkinkan peneliti untuk mendapatkan data yang lebih spesifik dan relevan sesuai dengan tujuan penelitian.</w:t>
      </w:r>
    </w:p>
    <w:p w14:paraId="64DD8CEE">
      <w:pPr>
        <w:spacing w:after="0" w:line="360" w:lineRule="auto"/>
        <w:ind w:left="0"/>
        <w:jc w:val="both"/>
        <w:rPr>
          <w:rFonts w:ascii="Times New Roman" w:hAnsi="Times New Roman" w:eastAsia="CIDFont+F5"/>
          <w:b/>
          <w:bCs/>
          <w:sz w:val="22"/>
          <w:szCs w:val="22"/>
          <w:lang w:val="en-US"/>
        </w:rPr>
      </w:pPr>
      <w:r>
        <w:rPr>
          <w:rFonts w:ascii="Times New Roman" w:hAnsi="Times New Roman" w:eastAsia="CIDFont+F5"/>
          <w:b/>
          <w:bCs/>
          <w:sz w:val="22"/>
          <w:szCs w:val="22"/>
          <w:lang w:val="en-US"/>
        </w:rPr>
        <w:t>Teknik Pengumpulan Data</w:t>
      </w:r>
    </w:p>
    <w:p w14:paraId="199CF2F8">
      <w:pPr>
        <w:spacing w:after="0" w:line="360" w:lineRule="auto"/>
        <w:ind w:left="0" w:firstLine="440" w:firstLineChars="200"/>
        <w:jc w:val="both"/>
        <w:rPr>
          <w:rFonts w:ascii="Times New Roman" w:hAnsi="Times New Roman" w:eastAsia="CIDFont+F5"/>
          <w:sz w:val="22"/>
          <w:szCs w:val="22"/>
          <w:lang w:val="en-US"/>
        </w:rPr>
      </w:pPr>
      <w:r>
        <w:rPr>
          <w:rFonts w:ascii="Times New Roman" w:hAnsi="Times New Roman" w:eastAsia="CIDFont+F5"/>
          <w:sz w:val="22"/>
          <w:szCs w:val="22"/>
          <w:lang w:val="en-US"/>
        </w:rPr>
        <w:t>Menurut Sugiyono, (2020), teknik pengumpulan data merupakan langkah strategis dalam penelitian untuk memperoleh data yang relevan. Pengumpulan data bisa dilakukan melalui berbagai cara tergantung pada jenis data yang dibutuhkan. Secara umum, ada beberapa teknik pengumpulan data yang dapat digunakan dalam penelitian, di antaranya:</w:t>
      </w:r>
    </w:p>
    <w:p w14:paraId="1C5F2F33">
      <w:pPr>
        <w:pStyle w:val="17"/>
        <w:numPr>
          <w:ilvl w:val="0"/>
          <w:numId w:val="4"/>
        </w:numPr>
        <w:spacing w:after="0" w:line="360" w:lineRule="auto"/>
        <w:jc w:val="both"/>
        <w:rPr>
          <w:rFonts w:ascii="Times New Roman" w:hAnsi="Times New Roman" w:eastAsia="CIDFont+F5"/>
          <w:sz w:val="22"/>
          <w:szCs w:val="22"/>
          <w:lang w:val="en-US"/>
        </w:rPr>
      </w:pPr>
      <w:r>
        <w:rPr>
          <w:rFonts w:ascii="Times New Roman" w:hAnsi="Times New Roman" w:eastAsia="CIDFont+F5"/>
          <w:i/>
          <w:iCs/>
          <w:sz w:val="22"/>
          <w:szCs w:val="22"/>
          <w:lang w:val="en-US"/>
        </w:rPr>
        <w:t>Interview</w:t>
      </w:r>
      <w:r>
        <w:rPr>
          <w:rFonts w:ascii="Times New Roman" w:hAnsi="Times New Roman" w:eastAsia="CIDFont+F5"/>
          <w:sz w:val="22"/>
          <w:szCs w:val="22"/>
          <w:lang w:val="en-US"/>
        </w:rPr>
        <w:t xml:space="preserve"> (wawancara) merupakan teknik pengambilan data dengan cara mencari data secara langsung dari responden dalam jumlah kecil baik secara terstruktur maupun tidak terstruktur. Langsung dalam hal ini dapat dilakukan dalam bentuk tatap muka maupun melalui alat komunikasi.</w:t>
      </w:r>
    </w:p>
    <w:p w14:paraId="6800EBD9">
      <w:pPr>
        <w:pStyle w:val="17"/>
        <w:numPr>
          <w:ilvl w:val="0"/>
          <w:numId w:val="4"/>
        </w:numPr>
        <w:spacing w:after="0" w:line="360" w:lineRule="auto"/>
        <w:jc w:val="both"/>
        <w:rPr>
          <w:rFonts w:ascii="Times New Roman" w:hAnsi="Times New Roman" w:eastAsia="CIDFont+F5"/>
          <w:sz w:val="22"/>
          <w:szCs w:val="22"/>
          <w:lang w:val="en-US"/>
        </w:rPr>
      </w:pPr>
      <w:r>
        <w:rPr>
          <w:rFonts w:ascii="Times New Roman" w:hAnsi="Times New Roman" w:eastAsia="CIDFont+F5"/>
          <w:sz w:val="22"/>
          <w:szCs w:val="22"/>
          <w:lang w:val="en-US"/>
        </w:rPr>
        <w:t>Kuesioner atau biasa disebut angket adalah data yang didapatkan dalam bentuk daftar pertanyaan untuk dijawab secara langsung oleh responden. Metode ini sesuai untuk mendapatkan jawaban responden dalam jumlah besar.</w:t>
      </w:r>
    </w:p>
    <w:p w14:paraId="1951B654">
      <w:pPr>
        <w:pStyle w:val="17"/>
        <w:numPr>
          <w:ilvl w:val="0"/>
          <w:numId w:val="4"/>
        </w:numPr>
        <w:spacing w:after="0" w:line="360" w:lineRule="auto"/>
        <w:jc w:val="both"/>
        <w:rPr>
          <w:rFonts w:ascii="Times New Roman" w:hAnsi="Times New Roman" w:eastAsia="CIDFont+F5"/>
          <w:sz w:val="22"/>
          <w:szCs w:val="22"/>
          <w:lang w:val="en-US"/>
        </w:rPr>
      </w:pPr>
      <w:r>
        <w:rPr>
          <w:rFonts w:ascii="Times New Roman" w:hAnsi="Times New Roman" w:eastAsia="CIDFont+F5"/>
          <w:sz w:val="22"/>
          <w:szCs w:val="22"/>
          <w:lang w:val="en-US"/>
        </w:rPr>
        <w:t>Observasi atau pengamatan adalah sebuah metode pengambilan data dengan cara melakukan pengamatan secara langsung terhadap objek yang diteliti, biasanya berupa fenomena, proses kerja, perilaku manusia, dan gejala alam.</w:t>
      </w:r>
    </w:p>
    <w:p w14:paraId="138FCE98">
      <w:pPr>
        <w:pStyle w:val="17"/>
        <w:numPr>
          <w:ilvl w:val="0"/>
          <w:numId w:val="4"/>
        </w:numPr>
        <w:spacing w:after="0" w:line="360" w:lineRule="auto"/>
        <w:jc w:val="both"/>
        <w:rPr>
          <w:rFonts w:ascii="Times New Roman" w:hAnsi="Times New Roman" w:eastAsia="CIDFont+F5"/>
          <w:sz w:val="22"/>
          <w:szCs w:val="22"/>
          <w:lang w:val="en-US"/>
        </w:rPr>
      </w:pPr>
      <w:r>
        <w:rPr>
          <w:rFonts w:ascii="Times New Roman" w:hAnsi="Times New Roman" w:eastAsia="CIDFont+F5"/>
          <w:sz w:val="22"/>
          <w:szCs w:val="22"/>
          <w:lang w:val="en-US"/>
        </w:rPr>
        <w:t>Dokumentasi, merupakan cara pengambilan data dengan menganalisis fakta berupa catatan peristiwa, gambar, diagram atau karya monumental yang sudah ada.</w:t>
      </w:r>
    </w:p>
    <w:p w14:paraId="67FD0D71">
      <w:pPr>
        <w:spacing w:after="0" w:line="360" w:lineRule="auto"/>
        <w:ind w:left="0" w:firstLine="440" w:firstLineChars="200"/>
        <w:jc w:val="both"/>
        <w:rPr>
          <w:rFonts w:ascii="Times New Roman" w:hAnsi="Times New Roman" w:eastAsia="CIDFont+F5"/>
          <w:sz w:val="22"/>
          <w:szCs w:val="22"/>
          <w:lang w:val="en-US"/>
        </w:rPr>
      </w:pPr>
      <w:r>
        <w:rPr>
          <w:rFonts w:ascii="Times New Roman" w:hAnsi="Times New Roman" w:eastAsia="CIDFont+F5"/>
          <w:sz w:val="22"/>
          <w:szCs w:val="22"/>
          <w:lang w:val="en-US"/>
        </w:rPr>
        <w:t>Pada penelitian ini, teknik pengumpulan data yang digunakan adalah kuesioner (angket). Hal ini sesuai dengan fokus penelitian yang mengumpulkan data primer langsung dari responden melalui penyebaran kuesioner kepada Wajib Pajak Orang Pribadi (WPOP) yang terdaftar di KPP Pratama Ilir Timur Palembang. Teknik ini dipilih karena memungkinkan peneliti untuk mendapatkan data dari banyak responden dalam waktu singkat, serta memberikan keleluasaan bagi responden untuk menjawab sesuai dengan pemahaman dan pengalaman mereka.</w:t>
      </w:r>
    </w:p>
    <w:p w14:paraId="17028E15">
      <w:pPr>
        <w:spacing w:after="0" w:line="360" w:lineRule="auto"/>
        <w:ind w:left="0"/>
        <w:jc w:val="both"/>
        <w:rPr>
          <w:rFonts w:ascii="Times New Roman" w:hAnsi="Times New Roman" w:eastAsia="CIDFont+F5"/>
          <w:b/>
          <w:bCs/>
          <w:sz w:val="22"/>
          <w:szCs w:val="22"/>
          <w:lang w:val="en-US"/>
        </w:rPr>
      </w:pPr>
      <w:r>
        <w:rPr>
          <w:rFonts w:ascii="Times New Roman" w:hAnsi="Times New Roman" w:eastAsia="CIDFont+F5"/>
          <w:b/>
          <w:bCs/>
          <w:sz w:val="22"/>
          <w:szCs w:val="22"/>
          <w:lang w:val="en-US"/>
        </w:rPr>
        <w:t>Populasi</w:t>
      </w:r>
    </w:p>
    <w:p w14:paraId="181FC010">
      <w:pPr>
        <w:spacing w:after="0" w:line="360" w:lineRule="auto"/>
        <w:ind w:left="0" w:firstLine="220"/>
        <w:jc w:val="both"/>
        <w:rPr>
          <w:rFonts w:ascii="Times New Roman" w:hAnsi="Times New Roman" w:eastAsia="CIDFont+F5"/>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CIDFont+F5"/>
          <w:color w:val="000000" w:themeColor="text1" w:themeTint="FF"/>
          <w:sz w:val="22"/>
          <w:szCs w:val="22"/>
          <w:lang w:val="en-US"/>
          <w14:textFill>
            <w14:solidFill>
              <w14:schemeClr w14:val="tx1">
                <w14:lumMod w14:val="100000"/>
                <w14:lumOff w14:val="0"/>
              </w14:schemeClr>
            </w14:solidFill>
          </w14:textFill>
        </w:rPr>
        <w:t>Populasi adalah gabungan dari seluruh elemen yang berbentuk peristiwa, hal atau orang yang memiliki karakteristik yang serupa yang menjadi pusat perhatian seorang peneliti, sedangkan sampel adalah subset dari populasi (Wagiran. 2024). Populasi pada penelitian ini adalah semua Wajib Pajak Orang Pribadi yang terdaftar pada tahun 2023, jumlah sebanyak 271.436 Orang.</w:t>
      </w:r>
    </w:p>
    <w:p w14:paraId="5A2A288D">
      <w:pPr>
        <w:spacing w:after="0" w:line="360" w:lineRule="auto"/>
        <w:ind w:left="0"/>
        <w:jc w:val="both"/>
        <w:rPr>
          <w:rFonts w:ascii="Times New Roman" w:hAnsi="Times New Roman" w:eastAsia="CIDFont+F5"/>
          <w:b/>
          <w:bCs/>
          <w:sz w:val="22"/>
          <w:szCs w:val="22"/>
          <w:lang w:val="en-US"/>
        </w:rPr>
      </w:pPr>
      <w:r>
        <w:rPr>
          <w:rFonts w:ascii="Times New Roman" w:hAnsi="Times New Roman" w:eastAsia="CIDFont+F5"/>
          <w:b/>
          <w:bCs/>
          <w:sz w:val="22"/>
          <w:szCs w:val="22"/>
          <w:lang w:val="en-US"/>
        </w:rPr>
        <w:t>Sampel</w:t>
      </w:r>
    </w:p>
    <w:p w14:paraId="58A7E4AC">
      <w:pPr>
        <w:spacing w:after="0" w:line="360" w:lineRule="auto"/>
        <w:ind w:left="0" w:firstLine="330" w:firstLineChars="150"/>
        <w:jc w:val="both"/>
        <w:rPr>
          <w:rFonts w:ascii="Times New Roman" w:hAnsi="Times New Roman" w:eastAsia="CIDFont+F5"/>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CIDFont+F5"/>
          <w:color w:val="000000" w:themeColor="text1" w:themeTint="FF"/>
          <w:sz w:val="22"/>
          <w:szCs w:val="22"/>
          <w:lang w:val="en-US"/>
          <w14:textFill>
            <w14:solidFill>
              <w14:schemeClr w14:val="tx1">
                <w14:lumMod w14:val="100000"/>
                <w14:lumOff w14:val="0"/>
              </w14:schemeClr>
            </w14:solidFill>
          </w14:textFill>
        </w:rPr>
        <w:t>Sampel menurut rumus Slovin adalah subset dari populasi yang diambil untuk penelitian atau survei dengan menggunakan formula yang dirancang oleh Slovin untuk menentukan ukuran sampel yang representatif dari populasi dengan tingkat kesalahan tertentu. Rumus ini digunakan untuk menghitung jumlah sampel yang diperlukan agar hasil penelitian dapat diandalkan dan mewakili populasi secara keseluruhan (Sugiyono, 2019).</w:t>
      </w:r>
    </w:p>
    <w:p w14:paraId="383469A8">
      <w:pPr>
        <w:spacing w:after="0" w:line="240" w:lineRule="auto"/>
        <w:ind w:left="0" w:firstLine="330" w:firstLineChars="150"/>
        <w:jc w:val="both"/>
        <w:rPr>
          <w:rFonts w:ascii="Times New Roman" w:hAnsi="Times New Roman" w:eastAsia="CIDFont+F5"/>
          <w:color w:val="000000" w:themeColor="text1" w:themeTint="FF"/>
          <w:sz w:val="22"/>
          <w:szCs w:val="22"/>
          <w:lang w:val="en-US"/>
          <w14:textFill>
            <w14:solidFill>
              <w14:schemeClr w14:val="tx1">
                <w14:lumMod w14:val="100000"/>
                <w14:lumOff w14:val="0"/>
              </w14:schemeClr>
            </w14:solidFill>
          </w14:textFill>
        </w:rPr>
      </w:pPr>
    </w:p>
    <w:p w14:paraId="61618FC5">
      <w:pPr>
        <w:spacing w:after="0" w:line="360" w:lineRule="auto"/>
        <w:ind w:left="0"/>
        <w:jc w:val="both"/>
        <w:rPr>
          <w:rFonts w:hAnsi="Cambria Math"/>
          <w:i w:val="0"/>
        </w:rPr>
      </w:pPr>
      <m:oMathPara>
        <m:oMath>
          <m:r>
            <m:rPr>
              <m:sty m:val="p"/>
            </m:rPr>
            <w:rPr>
              <w:rFonts w:ascii="Cambria Math" w:hAnsi="Cambria Math"/>
            </w:rPr>
            <m:t>n=</m:t>
          </m:r>
          <m:f>
            <m:fPr>
              <m:ctrlPr>
                <w:rPr>
                  <w:rFonts w:ascii="Cambria Math" w:hAnsi="Cambria Math"/>
                </w:rPr>
              </m:ctrlPr>
            </m:fPr>
            <m:num>
              <m:r>
                <m:rPr>
                  <m:sty m:val="p"/>
                </m:rPr>
                <w:rPr>
                  <w:rFonts w:ascii="Cambria Math" w:hAnsi="Cambria Math"/>
                </w:rPr>
                <m:t>N</m:t>
              </m:r>
              <m:ctrlPr>
                <w:rPr>
                  <w:rFonts w:ascii="Cambria Math" w:hAnsi="Cambria Math"/>
                </w:rPr>
              </m:ctrlPr>
            </m:num>
            <m:den>
              <m:r>
                <m:rPr>
                  <m:sty m:val="p"/>
                </m:rPr>
                <w:rPr>
                  <w:rFonts w:ascii="Cambria Math" w:hAnsi="Cambria Math"/>
                </w:rPr>
                <m:t>1+N.</m:t>
              </m:r>
              <m:sSup>
                <m:sSupPr>
                  <m:ctrlPr>
                    <w:rPr>
                      <w:rFonts w:ascii="Cambria Math" w:hAnsi="Cambria Math"/>
                    </w:rPr>
                  </m:ctrlPr>
                </m:sSupPr>
                <m:e>
                  <m:r>
                    <m:rPr>
                      <m:sty m:val="p"/>
                    </m:rPr>
                    <w:rPr>
                      <w:rFonts w:ascii="Cambria Math" w:hAnsi="Cambria Math"/>
                    </w:rPr>
                    <m:t>e</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den>
          </m:f>
        </m:oMath>
      </m:oMathPara>
    </w:p>
    <w:p w14:paraId="03620984">
      <w:pPr>
        <w:spacing w:after="0" w:line="360" w:lineRule="auto"/>
        <w:ind w:left="0"/>
        <w:jc w:val="both"/>
        <w:rPr>
          <w:rFonts w:ascii="Times New Roman" w:hAnsi="Times New Roman" w:eastAsia="Calibri" w:cs="Times New Roman"/>
          <w:sz w:val="22"/>
          <w:szCs w:val="22"/>
          <w:lang w:val="en-US"/>
        </w:rPr>
      </w:pPr>
      <w:r>
        <w:rPr>
          <w:rFonts w:ascii="Times New Roman" w:hAnsi="Times New Roman" w:eastAsia="CIDFont+F5"/>
        </w:rPr>
        <w:t>Keterangan :</w:t>
      </w:r>
    </w:p>
    <w:p w14:paraId="65C07B44">
      <w:pPr>
        <w:spacing w:before="240" w:after="0" w:line="360" w:lineRule="auto"/>
        <w:rPr>
          <w:rFonts w:hint="default" w:ascii="Times New Roman" w:hAnsi="Times New Roman" w:eastAsia="Calibri" w:cs="Times New Roman"/>
          <w:sz w:val="22"/>
          <w:szCs w:val="22"/>
          <w:lang w:val="en-US"/>
        </w:rPr>
      </w:pPr>
      <w:r>
        <w:rPr>
          <w:rFonts w:ascii="Times New Roman" w:hAnsi="Times New Roman" w:cs="Times New Roman"/>
        </w:rPr>
        <w:t>n</w:t>
      </w:r>
      <w:r>
        <w:tab/>
      </w:r>
      <w:r>
        <w:rPr>
          <w:rFonts w:ascii="Times New Roman" w:hAnsi="Times New Roman" w:cs="Times New Roman"/>
        </w:rPr>
        <w:t xml:space="preserve">=  </w:t>
      </w:r>
      <w:r>
        <w:rPr>
          <w:rFonts w:ascii="Times New Roman" w:hAnsi="Times New Roman" w:eastAsia="Calibri" w:cs="Times New Roman"/>
          <w:sz w:val="22"/>
          <w:szCs w:val="22"/>
          <w:lang w:val="en-US"/>
        </w:rPr>
        <w:t>B</w:t>
      </w:r>
      <w:r>
        <w:rPr>
          <w:rFonts w:hint="default" w:ascii="Times New Roman" w:hAnsi="Times New Roman" w:eastAsia="Calibri" w:cs="Times New Roman"/>
          <w:sz w:val="22"/>
          <w:szCs w:val="22"/>
          <w:lang w:val="en-US"/>
        </w:rPr>
        <w:t>anyak sampel penelitian</w:t>
      </w:r>
    </w:p>
    <w:p w14:paraId="4ACCF0E7">
      <w:pPr>
        <w:spacing w:before="240" w:after="0" w:line="360" w:lineRule="auto"/>
        <w:rPr>
          <w:rFonts w:hint="default" w:ascii="Times New Roman" w:hAnsi="Times New Roman" w:eastAsia="Calibri" w:cs="Times New Roman"/>
          <w:sz w:val="22"/>
          <w:szCs w:val="22"/>
          <w:lang w:val="en-US"/>
        </w:rPr>
      </w:pPr>
      <w:r>
        <w:rPr>
          <w:rFonts w:hint="default" w:ascii="Times New Roman" w:hAnsi="Times New Roman" w:eastAsia="Calibri" w:cs="Times New Roman"/>
          <w:sz w:val="22"/>
          <w:szCs w:val="22"/>
          <w:lang w:val="en-US"/>
        </w:rPr>
        <w:t>N</w:t>
      </w:r>
      <w:r>
        <w:rPr>
          <w:rFonts w:hint="default" w:ascii="Times New Roman" w:hAnsi="Times New Roman" w:eastAsia="Calibri" w:cs="Times New Roman"/>
          <w:sz w:val="22"/>
          <w:szCs w:val="22"/>
          <w:lang w:val="en-US"/>
        </w:rPr>
        <w:tab/>
        <w:t>=  Banyak sampel populasi</w:t>
      </w:r>
    </w:p>
    <w:p w14:paraId="57569BCD">
      <w:pPr>
        <w:spacing w:after="0" w:line="360" w:lineRule="auto"/>
        <w:rPr>
          <w:rFonts w:hint="default" w:ascii="Times New Roman" w:hAnsi="Times New Roman" w:cs="Times New Roman"/>
          <w:lang w:val="en-US"/>
        </w:rPr>
      </w:pPr>
      <w:r>
        <w:rPr>
          <w:rFonts w:hint="default"/>
          <w:lang w:val="en-US"/>
        </w:rPr>
        <w:t>e</w:t>
      </w:r>
      <w:r>
        <w:rPr>
          <w:rFonts w:hint="default"/>
          <w:vertAlign w:val="superscript"/>
          <w:lang w:val="en-US"/>
        </w:rPr>
        <w:t>2</w:t>
      </w:r>
      <w:r>
        <w:tab/>
      </w:r>
      <w:r>
        <w:rPr>
          <w:rFonts w:ascii="Times New Roman" w:hAnsi="Times New Roman" w:cs="Times New Roman"/>
        </w:rPr>
        <w:t xml:space="preserve">=  </w:t>
      </w:r>
      <w:r>
        <w:rPr>
          <w:rFonts w:hint="default" w:ascii="Times New Roman" w:hAnsi="Times New Roman" w:cs="Times New Roman"/>
          <w:lang w:val="en-US"/>
        </w:rPr>
        <w:t>Batas toleransi kesalahan</w:t>
      </w:r>
    </w:p>
    <w:p w14:paraId="09225A43">
      <w:pPr>
        <w:spacing w:after="0" w:line="360" w:lineRule="auto"/>
        <w:rPr>
          <w:rFonts w:ascii="Times New Roman" w:hAnsi="Times New Roman" w:eastAsia="Calibri" w:cs="Times New Roman"/>
          <w:sz w:val="22"/>
          <w:szCs w:val="22"/>
          <w:lang w:val="en-US"/>
        </w:rPr>
      </w:pPr>
      <w:r>
        <w:rPr>
          <w:rFonts w:hint="default" w:ascii="Times New Roman" w:hAnsi="Times New Roman" w:cs="Times New Roman"/>
          <w:lang w:val="en-US"/>
        </w:rPr>
        <w:t>1</w:t>
      </w:r>
      <w:r>
        <w:rPr>
          <w:rFonts w:hint="default" w:ascii="Times New Roman" w:hAnsi="Times New Roman" w:cs="Times New Roman"/>
          <w:lang w:val="en-US"/>
        </w:rPr>
        <w:tab/>
        <w:t>= Konstanta.</w:t>
      </w:r>
      <w:r>
        <w:rPr>
          <w:rFonts w:ascii="Times New Roman" w:hAnsi="Times New Roman" w:eastAsia="Calibri" w:cs="Times New Roman"/>
          <w:sz w:val="22"/>
          <w:szCs w:val="22"/>
          <w:lang w:val="en-US"/>
        </w:rPr>
        <w:t xml:space="preserve">           </w:t>
      </w:r>
    </w:p>
    <w:p w14:paraId="276BEFE5">
      <w:pPr>
        <w:pStyle w:val="22"/>
        <w:spacing w:after="0" w:line="360" w:lineRule="auto"/>
        <w:ind w:firstLine="0"/>
        <w:rPr>
          <w:rFonts w:ascii="Times New Roman" w:hAnsi="Times New Roman" w:eastAsia="Times New Roman" w:cs="Times New Roman"/>
          <w:b/>
          <w:bCs/>
          <w:sz w:val="22"/>
          <w:szCs w:val="22"/>
          <w:lang w:val="en-GB"/>
        </w:rPr>
      </w:pPr>
      <w:r>
        <w:rPr>
          <w:rFonts w:ascii="Times New Roman" w:hAnsi="Times New Roman" w:eastAsia="Times New Roman" w:cs="Times New Roman"/>
          <w:b/>
          <w:bCs/>
          <w:sz w:val="22"/>
          <w:szCs w:val="22"/>
          <w:lang w:val="en-GB"/>
        </w:rPr>
        <w:t>Sampling</w:t>
      </w:r>
    </w:p>
    <w:p w14:paraId="13B45EFC">
      <w:pPr>
        <w:pStyle w:val="22"/>
        <w:spacing w:after="0" w:line="360" w:lineRule="auto"/>
        <w:ind w:firstLine="0"/>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 xml:space="preserve">   Penelitian ini menggunakan metode kuantitatif serta pendekatan asosiatif kausal. Metode kuantitatif berfokus pada pengumpulan dan analisis data numerik, mengandalkan data dalam bentuk angka dan alat statistik untuk menganalisis data yang terkumpul (Sugiyono, 2019). Tujuan utama metode ini adalah untuk mengukur fenomena yang diteliti secara objektif dan menghasilkan temuan yang dapat digeneralisasikan ke populasi yang lebih besar. Pendekatan asosiatif kausal bertujuan menguji hubungan sebab-akibat antara variabel independen dan variabel dependen. Peneliti menguji pengaruh variabel independen terhadap variabel dependen untuk memahami sejauh mana perubahan pada variabel independen dapat menyebabkan perubahan pada variabel dependen. Tujuan utama pendekatan ini adalah mengetahui apakah dan sejauh mana satu variabel berpengaruh terhadap variabel lainnya.</w:t>
      </w:r>
    </w:p>
    <w:p w14:paraId="5D40E8D7">
      <w:pPr>
        <w:pStyle w:val="22"/>
        <w:spacing w:after="0" w:line="360" w:lineRule="auto"/>
        <w:ind w:firstLine="0"/>
        <w:rPr>
          <w:rFonts w:ascii="Times New Roman" w:hAnsi="Times New Roman" w:eastAsia="Times New Roman" w:cs="Times New Roman"/>
          <w:b/>
          <w:bCs/>
          <w:sz w:val="22"/>
          <w:szCs w:val="22"/>
          <w:lang w:val="en-US"/>
        </w:rPr>
      </w:pPr>
      <w:r>
        <w:rPr>
          <w:rFonts w:ascii="Times New Roman" w:hAnsi="Times New Roman" w:eastAsia="Times New Roman" w:cs="Times New Roman"/>
          <w:b/>
          <w:bCs/>
          <w:sz w:val="22"/>
          <w:szCs w:val="22"/>
          <w:lang w:val="en-US"/>
        </w:rPr>
        <w:t>Variabel Penelitian</w:t>
      </w:r>
    </w:p>
    <w:p w14:paraId="1B22AAC5">
      <w:pPr>
        <w:pStyle w:val="22"/>
        <w:spacing w:after="0" w:line="360" w:lineRule="auto"/>
        <w:ind w:firstLine="0"/>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 xml:space="preserve">   Menurut Sugiyono (2019), variabel penelitian adalah atribut, sifat, atau nilai dari orang, objek, atau kegiatan yang memiliki variasi tertentu. Peneliti menetapkan variabel penelitian untuk dipelajari dan kemudian ditarik kesimpulannya. Variabel adalah sekumpulan satu set data yang nilainya bervariasi. Setiap variabel harus dapat dijelaskan secara konseptual oleh sejumlah teori ilmiah. Dalam penelitian ini diajukan dua variabel yaitu variabel independen atau variabel bebas serta variabel dependen atau variabel terikat sebagai berikut :</w:t>
      </w:r>
    </w:p>
    <w:p w14:paraId="6DDD360A">
      <w:pPr>
        <w:pStyle w:val="22"/>
        <w:numPr>
          <w:ilvl w:val="0"/>
          <w:numId w:val="5"/>
        </w:numPr>
        <w:spacing w:after="0" w:line="360" w:lineRule="auto"/>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Variabel Bebas (</w:t>
      </w:r>
      <w:r>
        <w:rPr>
          <w:rFonts w:ascii="Times New Roman" w:hAnsi="Times New Roman" w:eastAsia="Times New Roman" w:cs="Times New Roman"/>
          <w:i/>
          <w:iCs/>
          <w:sz w:val="22"/>
          <w:szCs w:val="22"/>
          <w:lang w:val="en-US"/>
        </w:rPr>
        <w:t>independen</w:t>
      </w:r>
      <w:r>
        <w:rPr>
          <w:rFonts w:ascii="Times New Roman" w:hAnsi="Times New Roman" w:eastAsia="Times New Roman" w:cs="Times New Roman"/>
          <w:sz w:val="22"/>
          <w:szCs w:val="22"/>
          <w:lang w:val="en-US"/>
        </w:rPr>
        <w:t>)</w:t>
      </w:r>
    </w:p>
    <w:p w14:paraId="0927BD21">
      <w:pPr>
        <w:pStyle w:val="22"/>
        <w:spacing w:after="0" w:line="360" w:lineRule="auto"/>
        <w:ind w:left="600" w:firstLine="0"/>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Variabel bebas adalah variabel yang mempengaruhi atau yang menjadi sebab perubahan atau timbulnya variabel dependen.(Sugiyono 2019), Dalam penelitian ini variabel independen adalah Moderenisasi sistem pajak (X1), dan Sosialisasi Pajak (X2).</w:t>
      </w:r>
    </w:p>
    <w:p w14:paraId="4BF4522C">
      <w:pPr>
        <w:pStyle w:val="22"/>
        <w:numPr>
          <w:ilvl w:val="0"/>
          <w:numId w:val="5"/>
        </w:numPr>
        <w:spacing w:after="0" w:line="360" w:lineRule="auto"/>
        <w:rPr>
          <w:rFonts w:ascii="Times New Roman" w:hAnsi="Times New Roman" w:eastAsia="Times New Roman" w:cs="Times New Roman"/>
          <w:i w:val="0"/>
          <w:iCs w:val="0"/>
          <w:sz w:val="22"/>
          <w:szCs w:val="22"/>
          <w:lang w:val="en-US"/>
        </w:rPr>
      </w:pPr>
      <w:r>
        <w:rPr>
          <w:rFonts w:ascii="Times New Roman" w:hAnsi="Times New Roman" w:eastAsia="Times New Roman" w:cs="Times New Roman"/>
          <w:sz w:val="22"/>
          <w:szCs w:val="22"/>
          <w:lang w:val="en-US"/>
        </w:rPr>
        <w:t>Variabel Terikat (</w:t>
      </w:r>
      <w:r>
        <w:rPr>
          <w:rFonts w:ascii="Times New Roman" w:hAnsi="Times New Roman" w:eastAsia="Times New Roman" w:cs="Times New Roman"/>
          <w:i/>
          <w:iCs/>
          <w:sz w:val="22"/>
          <w:szCs w:val="22"/>
          <w:lang w:val="en-US"/>
        </w:rPr>
        <w:t>Dependen</w:t>
      </w:r>
      <w:r>
        <w:rPr>
          <w:rFonts w:ascii="Times New Roman" w:hAnsi="Times New Roman" w:eastAsia="Times New Roman" w:cs="Times New Roman"/>
          <w:i w:val="0"/>
          <w:iCs w:val="0"/>
          <w:sz w:val="22"/>
          <w:szCs w:val="22"/>
          <w:lang w:val="en-US"/>
        </w:rPr>
        <w:t>)</w:t>
      </w:r>
    </w:p>
    <w:p w14:paraId="13F64970">
      <w:pPr>
        <w:pStyle w:val="22"/>
        <w:spacing w:after="0" w:line="360" w:lineRule="auto"/>
        <w:ind w:left="600" w:firstLine="0"/>
        <w:rPr>
          <w:rFonts w:ascii="Times New Roman" w:hAnsi="Times New Roman" w:eastAsia="Times New Roman" w:cs="Times New Roman"/>
          <w:sz w:val="22"/>
          <w:szCs w:val="22"/>
          <w:lang w:val="en-US"/>
        </w:rPr>
      </w:pPr>
      <w:r>
        <w:rPr>
          <w:rFonts w:ascii="Times New Roman" w:hAnsi="Times New Roman" w:eastAsia="Times New Roman" w:cs="Times New Roman"/>
          <w:sz w:val="22"/>
          <w:szCs w:val="22"/>
          <w:lang w:val="en-US"/>
        </w:rPr>
        <w:t>Variabel terikat adalah variabel yang dipengaruhi atau yang menjadi akibat karena adanya variabel bebas. Dalam penelitian ini Variabel terikat adalah Kepatuhan wajib pajak (Y).</w:t>
      </w:r>
    </w:p>
    <w:p w14:paraId="43E75A50">
      <w:pPr>
        <w:pStyle w:val="22"/>
        <w:spacing w:after="0" w:line="360" w:lineRule="auto"/>
        <w:ind w:left="0" w:firstLine="0"/>
        <w:rPr>
          <w:rFonts w:ascii="Times New Roman" w:hAnsi="Times New Roman" w:eastAsia="Times New Roman" w:cs="Times New Roman"/>
          <w:b/>
          <w:bCs/>
          <w:sz w:val="22"/>
          <w:szCs w:val="22"/>
          <w:lang w:val="en-US"/>
        </w:rPr>
      </w:pPr>
      <w:r>
        <w:rPr>
          <w:rFonts w:ascii="Times New Roman" w:hAnsi="Times New Roman" w:eastAsia="Times New Roman" w:cs="Times New Roman"/>
          <w:b/>
          <w:bCs/>
          <w:sz w:val="22"/>
          <w:szCs w:val="22"/>
          <w:lang w:val="en-US"/>
        </w:rPr>
        <w:t>Definisi Operasional</w:t>
      </w:r>
    </w:p>
    <w:p w14:paraId="4B75B596">
      <w:pPr>
        <w:pStyle w:val="22"/>
        <w:spacing w:after="0" w:line="360" w:lineRule="auto"/>
        <w:ind w:left="0" w:firstLine="330" w:firstLineChars="150"/>
        <w:rPr>
          <w:rFonts w:ascii="Times New Roman" w:hAnsi="Times New Roman" w:eastAsia="Times New Roman" w:cs="Times New Roman"/>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2"/>
          <w:szCs w:val="22"/>
          <w:lang w:val="en-US"/>
          <w14:textFill>
            <w14:solidFill>
              <w14:schemeClr w14:val="tx1">
                <w14:lumMod w14:val="100000"/>
                <w14:lumOff w14:val="0"/>
              </w14:schemeClr>
            </w14:solidFill>
          </w14:textFill>
        </w:rPr>
        <w:t xml:space="preserve">Menurut Sugiyono, (2010) definisi variable penelitian adalah elemen atau nilai yang berasal dari obyek atau kegiatannyang memiliki ragam variasi tertentu yang kemudian akan ditetapkan peneliti untuk dipelajari dan ditarik kesimpulannya. </w:t>
      </w:r>
    </w:p>
    <w:p w14:paraId="3DC46823">
      <w:pPr>
        <w:pStyle w:val="22"/>
        <w:spacing w:after="0" w:line="360" w:lineRule="auto"/>
        <w:ind w:left="0" w:leftChars="0" w:firstLine="0" w:firstLineChars="0"/>
        <w:rPr>
          <w:rFonts w:hint="default" w:ascii="Times New Roman" w:hAnsi="Times New Roman" w:eastAsia="Times New Roman" w:cs="Times New Roman"/>
          <w:b/>
          <w:bCs/>
          <w:color w:val="000000" w:themeColor="text1" w:themeTint="FF"/>
          <w:sz w:val="22"/>
          <w:szCs w:val="22"/>
          <w:lang w:val="en-US"/>
          <w14:textFill>
            <w14:solidFill>
              <w14:schemeClr w14:val="tx1">
                <w14:lumMod w14:val="100000"/>
                <w14:lumOff w14:val="0"/>
              </w14:schemeClr>
            </w14:solidFill>
          </w14:textFill>
        </w:rPr>
      </w:pPr>
      <w:r>
        <w:rPr>
          <w:rFonts w:hint="default" w:cs="Times New Roman"/>
          <w:b/>
          <w:bCs/>
          <w:color w:val="000000" w:themeColor="text1" w:themeTint="FF"/>
          <w:sz w:val="22"/>
          <w:szCs w:val="22"/>
          <w:lang w:val="en-US"/>
          <w14:textFill>
            <w14:solidFill>
              <w14:schemeClr w14:val="tx1">
                <w14:lumMod w14:val="100000"/>
                <w14:lumOff w14:val="0"/>
              </w14:schemeClr>
            </w14:solidFill>
          </w14:textFill>
        </w:rPr>
        <w:t>Instrumen Penelitian</w:t>
      </w:r>
    </w:p>
    <w:p w14:paraId="1EE0A689">
      <w:pPr>
        <w:pStyle w:val="22"/>
        <w:spacing w:after="0" w:line="360" w:lineRule="auto"/>
        <w:ind w:left="0" w:firstLine="330" w:firstLineChars="150"/>
        <w:rPr>
          <w:rFonts w:ascii="Times New Roman" w:hAnsi="Times New Roman" w:eastAsia="Times New Roman" w:cs="Times New Roman"/>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2"/>
          <w:szCs w:val="22"/>
          <w:lang w:val="en-US"/>
          <w14:textFill>
            <w14:solidFill>
              <w14:schemeClr w14:val="tx1">
                <w14:lumMod w14:val="100000"/>
                <w14:lumOff w14:val="0"/>
              </w14:schemeClr>
            </w14:solidFill>
          </w14:textFill>
        </w:rPr>
        <w:t>Instrumen atau alat yang digunakan dalam penelitian ini adalah Kuesioner, yang disediakan oleh peneliti dalam bentu pernyataan kepada responden mengenai data yang berkaitan dengan variabel bebas dan variabel terikat. Untuk mendapatkan data Pengetahuan Perpajakan (X1), Sanksi (X2), Digitalisasi Perpajakan(X3) dan Kepatuhan Pajak (Y), menggunakan kuesioner dengan pengukuran skala likert yang mempunyai lima tingkatan ordinal dengan pemikiran nilai jawaban setiap pertanyaan yang diajukan dengan responden</w:t>
      </w:r>
      <w:r>
        <w:rPr>
          <w:rFonts w:hint="default" w:cs="Times New Roman"/>
          <w:color w:val="000000" w:themeColor="text1" w:themeTint="FF"/>
          <w:sz w:val="22"/>
          <w:szCs w:val="22"/>
          <w:lang w:val="en-US"/>
          <w14:textFill>
            <w14:solidFill>
              <w14:schemeClr w14:val="tx1">
                <w14:lumMod w14:val="100000"/>
                <w14:lumOff w14:val="0"/>
              </w14:schemeClr>
            </w14:solidFill>
          </w14:textFill>
        </w:rPr>
        <w:t>.</w:t>
      </w:r>
    </w:p>
    <w:p w14:paraId="59218061">
      <w:pPr>
        <w:pStyle w:val="20"/>
        <w:numPr>
          <w:ilvl w:val="0"/>
          <w:numId w:val="2"/>
        </w:numPr>
        <w:spacing w:before="0" w:after="0" w:line="360" w:lineRule="auto"/>
        <w:ind w:left="426"/>
        <w:outlineLvl w:val="0"/>
        <w:rPr>
          <w:sz w:val="22"/>
          <w:szCs w:val="22"/>
          <w:lang w:val="en-US"/>
        </w:rPr>
      </w:pPr>
      <w:r>
        <w:rPr>
          <w:sz w:val="22"/>
          <w:szCs w:val="22"/>
          <w:lang w:val="en-US"/>
        </w:rPr>
        <w:t>HASIL DAN PEMBAHASAN</w:t>
      </w:r>
    </w:p>
    <w:p w14:paraId="1A25A949">
      <w:pPr>
        <w:pStyle w:val="20"/>
        <w:spacing w:before="0" w:after="0" w:line="360" w:lineRule="auto"/>
        <w:outlineLvl w:val="0"/>
        <w:rPr>
          <w:sz w:val="22"/>
          <w:szCs w:val="22"/>
          <w:lang w:val="en-US"/>
        </w:rPr>
      </w:pPr>
      <w:r>
        <w:rPr>
          <w:sz w:val="22"/>
          <w:szCs w:val="22"/>
          <w:lang w:val="en-US"/>
        </w:rPr>
        <w:t>Sejarah Singkat Perusahaan</w:t>
      </w:r>
    </w:p>
    <w:p w14:paraId="7CD08B15">
      <w:pPr>
        <w:pStyle w:val="21"/>
        <w:spacing w:line="360" w:lineRule="auto"/>
        <w:ind w:firstLine="284"/>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Berdasarkan Pasal 76 Peraturan Menteri Keuangan Republik Indonesia Nomor 132/PMK.01/2006 tanggal 22 Desember 2006 sebagaimana telah diubah dengan Peraturan Menteri Keuangan Republik Indonesia Nomor 67/PMK.01/2008 tentang Perubahan Kedua Atas Peraturan Menteri Keuangan Nomor 132/PMK.01/2006 Organisasi dan Tata Kerja Kantor Wilayah Direktorat Jendral Pajak (Kanwil DJP), Kantor Pelayanan Pajak (KPP) Pratama, dan Kantor Pelayanan, Penyuluhan dan Konsultasi Perpajakan (KP2KP), Kantor Pelayanan Pajak (KPP) Pratama adalah instansi vertikal DJP yang berada dibawah dan bertanggung jawab langsung kepada Kepala Kantor Wilayah. Dalam hal ini Kantor Pelayanan Pajak Pratama Palembang Ilir Timur yang daerah administrasinya meliputi Kecamatan Ilir Timur I, Kecamatan Ilir Timur II, Kecamatan Kemuning, Kecamatan Kalidoni dan Kecamatan Sako bertanggung jawab langsung kepada kepala Kantor Wilayah DJP Sumatera Selatan dan Kepulauan Bangka Belitung yang berkedudukan di Palembang.</w:t>
      </w:r>
    </w:p>
    <w:p w14:paraId="52717CA1">
      <w:pPr>
        <w:pStyle w:val="21"/>
        <w:spacing w:line="360" w:lineRule="auto"/>
        <w:ind w:firstLine="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Berdasarkan Keputusan Direktur Jendral Pajak Nomor: KEP-59/PJ/2008 Tentang Penerapan Organisasi, Tata Kerja dan Saat Mulai Beroperasinya Kantor Wilayah Direktorat Jendral Pajak Sumatera Barat dan Jambi, Kantor Wilayah Direktorat Jendral Pajak Bengkulu dan Lampung. Kantor Wilayah Direktorat Jendral Pajak Kalimantan Selatan dan Tengah dan Kantor Wilayah Kalimantan Barat Serta Kantor Pelayanan Pajak Pratama dan Kantor Pelayanan, Penyuluhan dan Konsultasi Perpajakan di Lingkungan Kantor Wilayah Direktorat Jendral Pajak Sumatera Barat dan Jambi, Kantor Wilayah Direktorat Jendral Pajak Sumatera Selatan dan Kepulauan Bangka Belitung, dan Kantor Wilayah Direktorat Jendral Pajak Bengkulu dan Lampung, Kantor Wilayah Direktorat Jendral Pajak Kalimantan Selatan dan Tengah dan Kantor Wilayah Kalimantan Barat Serta Kantor Pelayanan Pajak Pratama dan Kantor Pelayanan, Penyuluhan dan Konsultasi Perpajakan di Lingkungan Kantor Wilayah Direktorat Jendral Pajak Sumatera Barat dan Jambi, Kantor Wilayah Direktorat Jendral Pajak Sumatera Selatan dan Kepulauan Bangka Belitung, dan Kantor Wilayah Direktorat Jendral Pajak Bengkulu dan Lampung, saat mulai beroperasinya KPP Pratama Palembang Ilir Timur adalah 9 September 2008.</w:t>
      </w:r>
    </w:p>
    <w:p w14:paraId="02096364">
      <w:pPr>
        <w:pStyle w:val="21"/>
        <w:spacing w:line="360" w:lineRule="auto"/>
        <w:ind w:firstLine="0"/>
        <w:jc w:val="both"/>
        <w:rPr>
          <w:rFonts w:ascii="Times New Roman" w:hAnsi="Times New Roman" w:eastAsia="Calibri" w:cs="Times New Roman"/>
          <w:b/>
          <w:bCs/>
          <w:sz w:val="22"/>
          <w:szCs w:val="22"/>
          <w:lang w:val="en-US"/>
        </w:rPr>
      </w:pPr>
      <w:r>
        <w:rPr>
          <w:rFonts w:ascii="Times New Roman" w:hAnsi="Times New Roman" w:eastAsia="Calibri" w:cs="Times New Roman"/>
          <w:b/>
          <w:bCs/>
          <w:sz w:val="22"/>
          <w:szCs w:val="22"/>
          <w:lang w:val="en-US"/>
        </w:rPr>
        <w:t>Visi dan Misi</w:t>
      </w:r>
    </w:p>
    <w:p w14:paraId="466B6669">
      <w:pPr>
        <w:pStyle w:val="21"/>
        <w:spacing w:line="360" w:lineRule="auto"/>
        <w:ind w:firstLine="0"/>
        <w:jc w:val="both"/>
        <w:rPr>
          <w:rFonts w:ascii="Times New Roman" w:hAnsi="Times New Roman" w:eastAsia="Calibri" w:cs="Times New Roman"/>
          <w:b/>
          <w:bCs/>
          <w:sz w:val="22"/>
          <w:szCs w:val="22"/>
          <w:lang w:val="en-US"/>
        </w:rPr>
      </w:pPr>
      <w:r>
        <w:rPr>
          <w:rFonts w:ascii="Times New Roman" w:hAnsi="Times New Roman" w:eastAsia="Calibri" w:cs="Times New Roman"/>
          <w:b/>
          <w:bCs/>
          <w:sz w:val="22"/>
          <w:szCs w:val="22"/>
          <w:lang w:val="en-US"/>
        </w:rPr>
        <w:t>Visi</w:t>
      </w:r>
    </w:p>
    <w:p w14:paraId="205BE007">
      <w:pPr>
        <w:pStyle w:val="21"/>
        <w:spacing w:line="360" w:lineRule="auto"/>
        <w:ind w:firstLine="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Menjadi institusi pemerintah untuk menghimpun penerimaan negara melalui penyelenggaraan administrasi perpajakan yang efisien, efektif, berintegritas, berkeadilan dalam rangka mendukung perwujudan perekonomian Indonesia yang produktif, kompetitif, inklusif dan berkeadilan.</w:t>
      </w:r>
    </w:p>
    <w:p w14:paraId="6CB139EE">
      <w:pPr>
        <w:pStyle w:val="21"/>
        <w:spacing w:line="360" w:lineRule="auto"/>
        <w:ind w:firstLine="0"/>
        <w:jc w:val="both"/>
        <w:rPr>
          <w:rFonts w:ascii="Times New Roman" w:hAnsi="Times New Roman" w:eastAsia="Calibri" w:cs="Times New Roman"/>
          <w:b/>
          <w:bCs/>
          <w:sz w:val="22"/>
          <w:szCs w:val="22"/>
          <w:lang w:val="en-US"/>
        </w:rPr>
      </w:pPr>
      <w:r>
        <w:rPr>
          <w:rFonts w:ascii="Times New Roman" w:hAnsi="Times New Roman" w:eastAsia="Calibri" w:cs="Times New Roman"/>
          <w:b/>
          <w:bCs/>
          <w:sz w:val="22"/>
          <w:szCs w:val="22"/>
          <w:lang w:val="en-US"/>
        </w:rPr>
        <w:t>Misi</w:t>
      </w:r>
    </w:p>
    <w:p w14:paraId="007D8F57">
      <w:pPr>
        <w:pStyle w:val="21"/>
        <w:spacing w:line="360" w:lineRule="auto"/>
        <w:ind w:firstLine="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Misi KPP Pratama Ilir Timur yaitu:</w:t>
      </w:r>
    </w:p>
    <w:p w14:paraId="3A8B8349">
      <w:pPr>
        <w:pStyle w:val="21"/>
        <w:numPr>
          <w:ilvl w:val="0"/>
          <w:numId w:val="6"/>
        </w:numPr>
        <w:spacing w:line="360" w:lineRule="auto"/>
        <w:ind w:left="425" w:leftChars="0" w:hanging="425" w:firstLineChars="0"/>
        <w:jc w:val="both"/>
        <w:rPr>
          <w:rFonts w:hint="default" w:ascii="Times New Roman" w:hAnsi="Times New Roman" w:eastAsia="Calibri" w:cs="Times New Roman"/>
          <w:sz w:val="22"/>
          <w:szCs w:val="22"/>
          <w:lang w:val="en-US"/>
        </w:rPr>
      </w:pPr>
      <w:r>
        <w:rPr>
          <w:rFonts w:hint="default" w:ascii="Times New Roman" w:hAnsi="Times New Roman" w:eastAsia="Calibri" w:cs="Times New Roman"/>
          <w:sz w:val="22"/>
          <w:szCs w:val="22"/>
          <w:lang w:val="en-US"/>
        </w:rPr>
        <w:t>Menghimpun penerimaan negara yang optimal di wilayah kerja KPP Pratama Palembang Ilir Timur yang didukung birokrasi &amp; layanan publik yang agile, efektif, dan efisien.</w:t>
      </w:r>
    </w:p>
    <w:p w14:paraId="5F5CC23C">
      <w:pPr>
        <w:pStyle w:val="21"/>
        <w:numPr>
          <w:ilvl w:val="0"/>
          <w:numId w:val="6"/>
        </w:numPr>
        <w:spacing w:line="360" w:lineRule="auto"/>
        <w:ind w:left="425" w:leftChars="0" w:hanging="425" w:firstLineChars="0"/>
        <w:jc w:val="both"/>
        <w:rPr>
          <w:rFonts w:hint="default" w:ascii="Times New Roman" w:hAnsi="Times New Roman" w:eastAsia="Calibri" w:cs="Times New Roman"/>
          <w:sz w:val="22"/>
          <w:szCs w:val="22"/>
          <w:lang w:val="en-US"/>
        </w:rPr>
      </w:pPr>
      <w:r>
        <w:rPr>
          <w:rFonts w:hint="default" w:ascii="Times New Roman" w:hAnsi="Times New Roman" w:eastAsia="Calibri" w:cs="Times New Roman"/>
          <w:sz w:val="22"/>
          <w:szCs w:val="22"/>
          <w:lang w:val="en-US"/>
        </w:rPr>
        <w:t>Meningkatkan kepatuhan pajak melalui pelayanan berkualitas &amp; terstandarisasi, edukasi &amp; penyuluhan yang efektif serta penegakan hukum yang adil.</w:t>
      </w:r>
    </w:p>
    <w:p w14:paraId="56A9BE66">
      <w:pPr>
        <w:pStyle w:val="21"/>
        <w:spacing w:line="360" w:lineRule="auto"/>
        <w:ind w:firstLine="0"/>
        <w:jc w:val="both"/>
        <w:rPr>
          <w:rFonts w:ascii="Times New Roman" w:hAnsi="Times New Roman" w:eastAsia="Calibri" w:cs="Times New Roman"/>
          <w:b/>
          <w:bCs/>
          <w:sz w:val="22"/>
          <w:szCs w:val="22"/>
          <w:lang w:val="en-US"/>
        </w:rPr>
      </w:pPr>
      <w:r>
        <w:rPr>
          <w:rFonts w:ascii="Times New Roman" w:hAnsi="Times New Roman" w:eastAsia="Calibri" w:cs="Times New Roman"/>
          <w:b/>
          <w:bCs/>
          <w:sz w:val="22"/>
          <w:szCs w:val="22"/>
          <w:lang w:val="en-US"/>
        </w:rPr>
        <w:t>Deskripsi Profil Responden</w:t>
      </w:r>
    </w:p>
    <w:p w14:paraId="589E7D23">
      <w:pPr>
        <w:pStyle w:val="21"/>
        <w:spacing w:line="360" w:lineRule="auto"/>
        <w:ind w:firstLine="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 xml:space="preserve">   Deskripsi profil responden menguraikan atau mengambarkan identitas responden yang dijadikan sebagai sampel penelitian. Jumlah sampel pada penelitian ini sebanyak 100 wajib pajak di KPP Pratama Ilir Timur Palembang yang telah mengisi kuesioner yang terdiri dari jenis kelamin, umur, pekerjaan dan pendidikan.</w:t>
      </w:r>
    </w:p>
    <w:p w14:paraId="4D17BDCF">
      <w:pPr>
        <w:pStyle w:val="21"/>
        <w:suppressLineNumbers w:val="0"/>
        <w:bidi w:val="0"/>
        <w:spacing w:before="0" w:beforeAutospacing="0" w:after="0" w:afterAutospacing="0" w:line="360" w:lineRule="auto"/>
        <w:ind w:left="0" w:right="0"/>
        <w:jc w:val="both"/>
      </w:pPr>
      <w:r>
        <w:rPr>
          <w:rFonts w:ascii="Times New Roman" w:hAnsi="Times New Roman" w:eastAsia="Calibri" w:cs="Times New Roman"/>
          <w:b/>
          <w:bCs/>
          <w:color w:val="000000" w:themeColor="text1" w:themeTint="FF"/>
          <w:sz w:val="22"/>
          <w:szCs w:val="22"/>
          <w:lang w:val="en-US"/>
          <w14:textFill>
            <w14:solidFill>
              <w14:schemeClr w14:val="tx1">
                <w14:lumMod w14:val="100000"/>
                <w14:lumOff w14:val="0"/>
              </w14:schemeClr>
            </w14:solidFill>
          </w14:textFill>
        </w:rPr>
        <w:t>Uji Validitas</w:t>
      </w:r>
    </w:p>
    <w:p w14:paraId="0A9A2862">
      <w:pPr>
        <w:pStyle w:val="21"/>
        <w:suppressLineNumbers w:val="0"/>
        <w:bidi w:val="0"/>
        <w:spacing w:before="0" w:beforeAutospacing="0" w:after="0" w:afterAutospacing="0" w:line="360" w:lineRule="auto"/>
        <w:ind w:left="0" w:right="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 xml:space="preserve">  Uji validitas dilakukan untuk mengetahui sejauh mana alat ukur dapat mengukur apa yang akan diukur. Pengujian validitas dilakukan dengan menggunakan Correlation Matrix dengan membandingkan nilai rhitung (Correlated Item-Total Corelation) yang ditemukan dengan nilai rtabel (Product Moment Pearson). Pada penelitian ini jumlah sample (n) = 100 dan besarnya df (standar defiasi) dapat dihitung (n-2) = 100 - 2 = 98 dan alpha = 0,05 didapat rtabel = 0,196. Jika rhitung lebih besar dari rtabel dan nilai positif, maka pertanyaan tersebut dinyatakan valid (Ghozali, 2020 :67). Pada penelitian ini, pengujian validitas dilakukan terhadap kegiatan tabel yaitu Variabel Pengetahuan Perpajakan  (X1), Sanksi Pajak (X2), Digitalisasi Perpajakan (X3), Kepatuhan Wajib Pajak Orang Pribadi (Y). Setelah dilakukan pengelolaan data lebih lanjut diperoleh hassil sebagai berikut:</w:t>
      </w:r>
    </w:p>
    <w:p w14:paraId="684431AA">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r>
        <w:rPr>
          <w:rFonts w:ascii="Times New Roman" w:hAnsi="Times New Roman" w:eastAsia="Calibri" w:cs="Times New Roman"/>
          <w:b/>
          <w:bCs/>
          <w:i w:val="0"/>
          <w:iCs w:val="0"/>
          <w:sz w:val="20"/>
          <w:szCs w:val="20"/>
          <w:lang w:val="en-US"/>
        </w:rPr>
        <w:t>Tabel 4.2</w:t>
      </w:r>
    </w:p>
    <w:p w14:paraId="50458F00">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r>
        <w:rPr>
          <w:rFonts w:ascii="Times New Roman" w:hAnsi="Times New Roman" w:eastAsia="Calibri" w:cs="Times New Roman"/>
          <w:b/>
          <w:bCs/>
          <w:i w:val="0"/>
          <w:iCs w:val="0"/>
          <w:sz w:val="20"/>
          <w:szCs w:val="20"/>
          <w:lang w:val="en-US"/>
        </w:rPr>
        <w:t>Hasil Uji Validitas Pengetahuan Perpajakan (X1)</w:t>
      </w:r>
    </w:p>
    <w:p w14:paraId="03B8A461">
      <w:pPr>
        <w:pStyle w:val="21"/>
        <w:suppressLineNumbers w:val="0"/>
        <w:bidi w:val="0"/>
        <w:spacing w:before="0" w:beforeAutospacing="0" w:after="0" w:afterAutospacing="0" w:line="360" w:lineRule="auto"/>
        <w:ind w:left="0" w:right="0"/>
        <w:jc w:val="center"/>
      </w:pPr>
      <w:r>
        <w:drawing>
          <wp:anchor distT="0" distB="0" distL="114300" distR="114300" simplePos="0" relativeHeight="251661312" behindDoc="1" locked="0" layoutInCell="1" allowOverlap="1">
            <wp:simplePos x="0" y="0"/>
            <wp:positionH relativeFrom="column">
              <wp:posOffset>-32385</wp:posOffset>
            </wp:positionH>
            <wp:positionV relativeFrom="paragraph">
              <wp:posOffset>5080</wp:posOffset>
            </wp:positionV>
            <wp:extent cx="2606675" cy="1317625"/>
            <wp:effectExtent l="0" t="0" r="0" b="15875"/>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rcRect l="11441" t="8947" r="6786"/>
                    <a:stretch>
                      <a:fillRect/>
                    </a:stretch>
                  </pic:blipFill>
                  <pic:spPr>
                    <a:xfrm>
                      <a:off x="0" y="0"/>
                      <a:ext cx="2606675" cy="1317625"/>
                    </a:xfrm>
                    <a:prstGeom prst="rect">
                      <a:avLst/>
                    </a:prstGeom>
                    <a:noFill/>
                    <a:ln>
                      <a:noFill/>
                    </a:ln>
                  </pic:spPr>
                </pic:pic>
              </a:graphicData>
            </a:graphic>
          </wp:anchor>
        </w:drawing>
      </w:r>
    </w:p>
    <w:p w14:paraId="401F1233">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p>
    <w:p w14:paraId="6DB2CE21">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p>
    <w:p w14:paraId="6A208512">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0167A5EE">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761CFDCC">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548D26BD">
      <w:pPr>
        <w:pStyle w:val="21"/>
        <w:suppressLineNumbers w:val="0"/>
        <w:bidi w:val="0"/>
        <w:spacing w:before="0" w:beforeAutospacing="0" w:after="0" w:afterAutospacing="0" w:line="360" w:lineRule="auto"/>
        <w:ind w:left="0" w:right="0"/>
        <w:jc w:val="both"/>
        <w:rPr>
          <w:rFonts w:ascii="Times New Roman" w:hAnsi="Times New Roman" w:eastAsia="Calibri" w:cs="Times New Roman"/>
          <w:sz w:val="22"/>
          <w:szCs w:val="22"/>
          <w:lang w:val="en-US"/>
        </w:rPr>
      </w:pPr>
    </w:p>
    <w:p w14:paraId="205E1FA6">
      <w:pPr>
        <w:pStyle w:val="21"/>
        <w:suppressLineNumbers w:val="0"/>
        <w:bidi w:val="0"/>
        <w:spacing w:before="0" w:beforeAutospacing="0" w:after="0" w:afterAutospacing="0" w:line="360" w:lineRule="auto"/>
        <w:ind w:left="0" w:right="0" w:firstLine="220"/>
        <w:jc w:val="both"/>
        <w:rPr>
          <w:rFonts w:hint="default" w:cs="Times New Roman"/>
          <w:sz w:val="22"/>
          <w:szCs w:val="22"/>
          <w:lang w:val="en-US"/>
        </w:rPr>
      </w:pPr>
      <w:r>
        <w:rPr>
          <w:rFonts w:hint="default" w:cs="Times New Roman"/>
          <w:sz w:val="22"/>
          <w:szCs w:val="22"/>
          <w:lang w:val="en-US"/>
        </w:rPr>
        <w:t xml:space="preserve">Berdasarkan tabel 4.2 terlihat bahwa semua butir pertanyaan untuk variabel Pengetahuan Pajak (X1) dengan jumlah 10 item pertanyaan, semuanya menghasilkan nilai (rhitung) &gt; (rtabel) yaitu sebesar 0,196, didapatkan rhitung terendah adalah sebesar 0, 831 dan rhitung  tertinggi adalah sebesar 0,915. Hasil ini diartikan bahwa seluruh  butir pertanyaan pada variabel Pengetahuan perpajakan (X1) dinyatakan Valid (diterima) dan memenuhi syarat untuk dijadikan alat ukur. </w:t>
      </w:r>
    </w:p>
    <w:p w14:paraId="4F9427F1">
      <w:pPr>
        <w:pStyle w:val="21"/>
        <w:suppressLineNumbers w:val="0"/>
        <w:bidi w:val="0"/>
        <w:spacing w:before="0" w:beforeAutospacing="0" w:after="0" w:afterAutospacing="0" w:line="360" w:lineRule="auto"/>
        <w:ind w:left="0" w:right="0" w:firstLine="220"/>
        <w:jc w:val="both"/>
        <w:rPr>
          <w:rFonts w:hint="default" w:cs="Times New Roman"/>
          <w:sz w:val="22"/>
          <w:szCs w:val="22"/>
          <w:lang w:val="en-US"/>
        </w:rPr>
      </w:pPr>
    </w:p>
    <w:p w14:paraId="3D90F148">
      <w:pPr>
        <w:pStyle w:val="21"/>
        <w:suppressLineNumbers w:val="0"/>
        <w:bidi w:val="0"/>
        <w:spacing w:before="0" w:beforeAutospacing="0" w:after="0" w:afterAutospacing="0" w:line="360" w:lineRule="auto"/>
        <w:ind w:left="0" w:right="0" w:firstLine="220"/>
        <w:jc w:val="both"/>
        <w:rPr>
          <w:rFonts w:hint="default" w:cs="Times New Roman"/>
          <w:sz w:val="22"/>
          <w:szCs w:val="22"/>
          <w:lang w:val="en-US"/>
        </w:rPr>
      </w:pPr>
    </w:p>
    <w:p w14:paraId="5C828D36">
      <w:pPr>
        <w:pStyle w:val="21"/>
        <w:suppressLineNumbers w:val="0"/>
        <w:bidi w:val="0"/>
        <w:spacing w:before="0" w:beforeAutospacing="0" w:after="0" w:afterAutospacing="0" w:line="360" w:lineRule="auto"/>
        <w:ind w:left="0" w:right="0" w:firstLine="220"/>
        <w:jc w:val="both"/>
        <w:rPr>
          <w:rFonts w:hint="default" w:cs="Times New Roman"/>
          <w:sz w:val="22"/>
          <w:szCs w:val="22"/>
          <w:lang w:val="en-US"/>
        </w:rPr>
      </w:pPr>
    </w:p>
    <w:p w14:paraId="469881EC">
      <w:pPr>
        <w:pStyle w:val="21"/>
        <w:suppressLineNumbers w:val="0"/>
        <w:bidi w:val="0"/>
        <w:spacing w:before="0" w:beforeAutospacing="0" w:after="0" w:afterAutospacing="0" w:line="360" w:lineRule="auto"/>
        <w:ind w:left="0" w:right="0" w:firstLine="220"/>
        <w:jc w:val="both"/>
        <w:rPr>
          <w:rFonts w:hint="default" w:cs="Times New Roman"/>
          <w:sz w:val="22"/>
          <w:szCs w:val="22"/>
          <w:lang w:val="en-US"/>
        </w:rPr>
      </w:pPr>
    </w:p>
    <w:p w14:paraId="11B17A4C">
      <w:pPr>
        <w:pStyle w:val="21"/>
        <w:suppressLineNumbers w:val="0"/>
        <w:bidi w:val="0"/>
        <w:spacing w:before="0" w:beforeAutospacing="0" w:after="0" w:afterAutospacing="0" w:line="360" w:lineRule="auto"/>
        <w:ind w:left="0" w:right="0" w:firstLine="220"/>
        <w:jc w:val="both"/>
        <w:rPr>
          <w:rFonts w:hint="default" w:cs="Times New Roman"/>
          <w:sz w:val="22"/>
          <w:szCs w:val="22"/>
          <w:lang w:val="en-US"/>
        </w:rPr>
      </w:pPr>
    </w:p>
    <w:p w14:paraId="15ED55B1">
      <w:pPr>
        <w:pStyle w:val="21"/>
        <w:suppressLineNumbers w:val="0"/>
        <w:bidi w:val="0"/>
        <w:spacing w:before="0" w:beforeAutospacing="0" w:after="0" w:afterAutospacing="0" w:line="360" w:lineRule="auto"/>
        <w:ind w:left="0" w:right="0" w:firstLine="220"/>
        <w:jc w:val="both"/>
        <w:rPr>
          <w:rFonts w:hint="default" w:cs="Times New Roman"/>
          <w:sz w:val="22"/>
          <w:szCs w:val="22"/>
          <w:lang w:val="en-US"/>
        </w:rPr>
      </w:pPr>
    </w:p>
    <w:p w14:paraId="35E07331">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r>
        <w:rPr>
          <w:rFonts w:ascii="Times New Roman" w:hAnsi="Times New Roman" w:eastAsia="Calibri" w:cs="Times New Roman"/>
          <w:b/>
          <w:bCs/>
          <w:i w:val="0"/>
          <w:iCs w:val="0"/>
          <w:sz w:val="20"/>
          <w:szCs w:val="20"/>
          <w:lang w:val="en-US"/>
        </w:rPr>
        <w:t>Tabel 4.3</w:t>
      </w:r>
    </w:p>
    <w:p w14:paraId="4D4844D8">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r>
        <w:rPr>
          <w:rFonts w:ascii="Times New Roman" w:hAnsi="Times New Roman" w:eastAsia="Calibri" w:cs="Times New Roman"/>
          <w:b/>
          <w:bCs/>
          <w:i w:val="0"/>
          <w:iCs w:val="0"/>
          <w:sz w:val="20"/>
          <w:szCs w:val="20"/>
          <w:lang w:val="en-US"/>
        </w:rPr>
        <w:t>Hasil Uji Validitas Sanksi Pajak  (X2)</w:t>
      </w:r>
    </w:p>
    <w:p w14:paraId="002DBDC5">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r>
        <w:drawing>
          <wp:anchor distT="0" distB="0" distL="114300" distR="114300" simplePos="0" relativeHeight="251661312" behindDoc="1" locked="0" layoutInCell="1" allowOverlap="1">
            <wp:simplePos x="0" y="0"/>
            <wp:positionH relativeFrom="column">
              <wp:posOffset>104775</wp:posOffset>
            </wp:positionH>
            <wp:positionV relativeFrom="paragraph">
              <wp:posOffset>43815</wp:posOffset>
            </wp:positionV>
            <wp:extent cx="2517140" cy="1414780"/>
            <wp:effectExtent l="0" t="0" r="16510" b="14605"/>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rcRect l="12259" r="13670"/>
                    <a:stretch>
                      <a:fillRect/>
                    </a:stretch>
                  </pic:blipFill>
                  <pic:spPr>
                    <a:xfrm>
                      <a:off x="0" y="0"/>
                      <a:ext cx="2517140" cy="1414780"/>
                    </a:xfrm>
                    <a:prstGeom prst="rect">
                      <a:avLst/>
                    </a:prstGeom>
                    <a:noFill/>
                    <a:ln>
                      <a:noFill/>
                    </a:ln>
                  </pic:spPr>
                </pic:pic>
              </a:graphicData>
            </a:graphic>
          </wp:anchor>
        </w:drawing>
      </w:r>
    </w:p>
    <w:p w14:paraId="1BFE2428">
      <w:pPr>
        <w:pStyle w:val="21"/>
        <w:suppressLineNumbers w:val="0"/>
        <w:bidi w:val="0"/>
        <w:spacing w:before="0" w:beforeAutospacing="0" w:after="0" w:afterAutospacing="0" w:line="360" w:lineRule="auto"/>
        <w:ind w:left="0" w:right="0"/>
        <w:jc w:val="center"/>
      </w:pPr>
    </w:p>
    <w:p w14:paraId="67354091">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p>
    <w:p w14:paraId="7554196E">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p>
    <w:p w14:paraId="099C1BA2">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38274B85">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5D949D59">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6516FBB7">
      <w:pPr>
        <w:pStyle w:val="21"/>
        <w:suppressLineNumbers w:val="0"/>
        <w:bidi w:val="0"/>
        <w:spacing w:before="0" w:beforeAutospacing="0" w:after="0" w:afterAutospacing="0" w:line="360" w:lineRule="auto"/>
        <w:ind w:right="0" w:firstLine="270" w:firstLineChars="150"/>
        <w:jc w:val="both"/>
        <w:rPr>
          <w:rFonts w:ascii="Times New Roman" w:hAnsi="Times New Roman" w:eastAsia="Calibri" w:cs="Times New Roman"/>
          <w:sz w:val="18"/>
          <w:szCs w:val="18"/>
          <w:lang w:val="en-US"/>
        </w:rPr>
      </w:pPr>
      <w:r>
        <w:rPr>
          <w:rFonts w:hint="default" w:cs="Times New Roman"/>
          <w:sz w:val="18"/>
          <w:szCs w:val="18"/>
          <w:lang w:val="en-US"/>
        </w:rPr>
        <w:t>S</w:t>
      </w:r>
      <w:r>
        <w:rPr>
          <w:rFonts w:ascii="Times New Roman" w:hAnsi="Times New Roman" w:eastAsia="Calibri" w:cs="Times New Roman"/>
          <w:sz w:val="18"/>
          <w:szCs w:val="18"/>
          <w:lang w:val="en-US"/>
        </w:rPr>
        <w:t>umber: Data Primer Diolah, 2025</w:t>
      </w:r>
    </w:p>
    <w:p w14:paraId="306F7251">
      <w:pPr>
        <w:pStyle w:val="21"/>
        <w:suppressLineNumbers w:val="0"/>
        <w:bidi w:val="0"/>
        <w:spacing w:before="0" w:beforeAutospacing="0" w:after="0" w:afterAutospacing="0" w:line="360" w:lineRule="auto"/>
        <w:ind w:right="0" w:firstLine="330" w:firstLineChars="15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Berdasarkan tabel 4.3 Terlihat bahwa semua butir pertanyaan untuk variabel Sanksi Pajak (X2) dengan jumlah 10 item pertanyaan, semuanya menghasilkan nilai (rhitung) &gt; (rtabel) yaitu sebesar 0,196, didapatkan rhitung terendah adalah sebesar 0, 825 dan rhitung  tertinggi adalah sebesar 0,896. Hasil ini diartikan bahwa seluruh  butir pertanyaan pada variabel Sanksi Pajak  (X2) dinyatakan Valid (diterima) dan memenuhi syarat untuk dijadikan alat ukur.</w:t>
      </w:r>
    </w:p>
    <w:p w14:paraId="699E7AE3">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r>
        <w:rPr>
          <w:rFonts w:ascii="Times New Roman" w:hAnsi="Times New Roman" w:eastAsia="Calibri" w:cs="Times New Roman"/>
          <w:b/>
          <w:bCs/>
          <w:i w:val="0"/>
          <w:iCs w:val="0"/>
          <w:sz w:val="20"/>
          <w:szCs w:val="20"/>
          <w:lang w:val="en-US"/>
        </w:rPr>
        <w:t>Tabel 4.4</w:t>
      </w:r>
    </w:p>
    <w:p w14:paraId="3411FA45">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r>
        <w:rPr>
          <w:rFonts w:ascii="Times New Roman" w:hAnsi="Times New Roman" w:eastAsia="Calibri" w:cs="Times New Roman"/>
          <w:b/>
          <w:bCs/>
          <w:i w:val="0"/>
          <w:iCs w:val="0"/>
          <w:sz w:val="20"/>
          <w:szCs w:val="20"/>
          <w:lang w:val="en-US"/>
        </w:rPr>
        <w:t>Hasil Uji Validitas Digitalisasi Perpajakan  (X3)</w:t>
      </w:r>
    </w:p>
    <w:p w14:paraId="3262B59A">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r>
        <w:drawing>
          <wp:anchor distT="0" distB="0" distL="114300" distR="114300" simplePos="0" relativeHeight="251661312" behindDoc="1" locked="0" layoutInCell="1" allowOverlap="1">
            <wp:simplePos x="0" y="0"/>
            <wp:positionH relativeFrom="column">
              <wp:posOffset>-88265</wp:posOffset>
            </wp:positionH>
            <wp:positionV relativeFrom="paragraph">
              <wp:posOffset>15240</wp:posOffset>
            </wp:positionV>
            <wp:extent cx="3138170" cy="1490980"/>
            <wp:effectExtent l="0" t="0" r="0" b="0"/>
            <wp:wrapNone/>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0"/>
                    <a:srcRect l="7949" b="15912"/>
                    <a:stretch>
                      <a:fillRect/>
                    </a:stretch>
                  </pic:blipFill>
                  <pic:spPr>
                    <a:xfrm>
                      <a:off x="0" y="0"/>
                      <a:ext cx="3138170" cy="1490980"/>
                    </a:xfrm>
                    <a:prstGeom prst="rect">
                      <a:avLst/>
                    </a:prstGeom>
                    <a:noFill/>
                    <a:ln>
                      <a:noFill/>
                    </a:ln>
                  </pic:spPr>
                </pic:pic>
              </a:graphicData>
            </a:graphic>
          </wp:anchor>
        </w:drawing>
      </w:r>
    </w:p>
    <w:p w14:paraId="6A7E3544">
      <w:pPr>
        <w:pStyle w:val="21"/>
        <w:suppressLineNumbers w:val="0"/>
        <w:bidi w:val="0"/>
        <w:spacing w:before="0" w:beforeAutospacing="0" w:after="0" w:afterAutospacing="0" w:line="360" w:lineRule="auto"/>
        <w:ind w:left="0" w:right="0"/>
        <w:jc w:val="center"/>
      </w:pPr>
    </w:p>
    <w:p w14:paraId="25ACAEE3">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p>
    <w:p w14:paraId="72AE50D7">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36F68DB1">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0E6F920D">
      <w:pPr>
        <w:pStyle w:val="21"/>
        <w:suppressLineNumbers w:val="0"/>
        <w:bidi w:val="0"/>
        <w:spacing w:before="0" w:beforeAutospacing="0" w:after="0" w:afterAutospacing="0" w:line="360" w:lineRule="auto"/>
        <w:ind w:right="0" w:firstLine="270" w:firstLineChars="150"/>
        <w:jc w:val="both"/>
        <w:rPr>
          <w:rFonts w:hint="default" w:cs="Times New Roman"/>
          <w:sz w:val="18"/>
          <w:szCs w:val="18"/>
          <w:lang w:val="en-US"/>
        </w:rPr>
      </w:pPr>
    </w:p>
    <w:p w14:paraId="5F1F3C44">
      <w:pPr>
        <w:pStyle w:val="21"/>
        <w:suppressLineNumbers w:val="0"/>
        <w:bidi w:val="0"/>
        <w:spacing w:before="0" w:beforeAutospacing="0" w:after="0" w:afterAutospacing="0" w:line="360" w:lineRule="auto"/>
        <w:ind w:right="0" w:firstLine="270" w:firstLineChars="150"/>
        <w:jc w:val="both"/>
        <w:rPr>
          <w:rFonts w:hint="default" w:cs="Times New Roman"/>
          <w:sz w:val="18"/>
          <w:szCs w:val="18"/>
          <w:lang w:val="en-US"/>
        </w:rPr>
      </w:pPr>
    </w:p>
    <w:p w14:paraId="56E787C9">
      <w:pPr>
        <w:pStyle w:val="21"/>
        <w:suppressLineNumbers w:val="0"/>
        <w:bidi w:val="0"/>
        <w:spacing w:before="0" w:beforeAutospacing="0" w:after="0" w:afterAutospacing="0" w:line="360" w:lineRule="auto"/>
        <w:ind w:right="0"/>
        <w:jc w:val="both"/>
        <w:rPr>
          <w:rFonts w:ascii="Times New Roman" w:hAnsi="Times New Roman" w:eastAsia="Calibri" w:cs="Times New Roman"/>
          <w:sz w:val="18"/>
          <w:szCs w:val="18"/>
          <w:lang w:val="en-US"/>
        </w:rPr>
      </w:pPr>
      <w:r>
        <w:rPr>
          <w:rFonts w:hint="default" w:cs="Times New Roman"/>
          <w:sz w:val="18"/>
          <w:szCs w:val="18"/>
          <w:lang w:val="en-US"/>
        </w:rPr>
        <w:t>S</w:t>
      </w:r>
      <w:r>
        <w:rPr>
          <w:rFonts w:ascii="Times New Roman" w:hAnsi="Times New Roman" w:eastAsia="Calibri" w:cs="Times New Roman"/>
          <w:sz w:val="18"/>
          <w:szCs w:val="18"/>
          <w:lang w:val="en-US"/>
        </w:rPr>
        <w:t>umber: Data Primer Diolah, 2025</w:t>
      </w:r>
    </w:p>
    <w:p w14:paraId="56F13504">
      <w:pPr>
        <w:pStyle w:val="21"/>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Berdasarkan tabel 4.4 Terlihat bahwa semua butir pertanyaan untuk variabel Digitalisasi Perpajakan (X3) dengan jumlah 10 item pertanyaan, semuanya menghasilkan nilai (rhitung) &gt; (rtabel) yaitu sebesar 0,196, didapatkan rhitung terendah adalah sebesar 0,746  dan rhitung  tertinggi adalah sebesar 0,911. Hasil ini diartikan bahwa seluruh butir pertanyaan pada variabel Digitalisasi Perpajakan (X3) dinyatakan Valid (diterima) dan memenuhi syarat untuk dijadikan alat ukur.</w:t>
      </w:r>
    </w:p>
    <w:p w14:paraId="3FD0907D">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18"/>
          <w:szCs w:val="18"/>
          <w:lang w:val="en-US"/>
        </w:rPr>
      </w:pPr>
      <w:r>
        <w:rPr>
          <w:rFonts w:ascii="Times New Roman" w:hAnsi="Times New Roman" w:eastAsia="Calibri" w:cs="Times New Roman"/>
          <w:b/>
          <w:bCs/>
          <w:i w:val="0"/>
          <w:iCs w:val="0"/>
          <w:sz w:val="18"/>
          <w:szCs w:val="18"/>
          <w:lang w:val="en-US"/>
        </w:rPr>
        <w:t>Tabel 4.5</w:t>
      </w:r>
    </w:p>
    <w:p w14:paraId="300136D3">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18"/>
          <w:szCs w:val="18"/>
          <w:lang w:val="en-US"/>
        </w:rPr>
      </w:pPr>
      <w:r>
        <w:drawing>
          <wp:anchor distT="0" distB="0" distL="114300" distR="114300" simplePos="0" relativeHeight="251661312" behindDoc="1" locked="0" layoutInCell="1" allowOverlap="1">
            <wp:simplePos x="0" y="0"/>
            <wp:positionH relativeFrom="column">
              <wp:posOffset>-34290</wp:posOffset>
            </wp:positionH>
            <wp:positionV relativeFrom="paragraph">
              <wp:posOffset>387985</wp:posOffset>
            </wp:positionV>
            <wp:extent cx="2690495" cy="1235710"/>
            <wp:effectExtent l="0" t="0" r="0" b="0"/>
            <wp:wrapNone/>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1"/>
                    <a:srcRect l="12234" r="11813" b="19863"/>
                    <a:stretch>
                      <a:fillRect/>
                    </a:stretch>
                  </pic:blipFill>
                  <pic:spPr>
                    <a:xfrm>
                      <a:off x="0" y="0"/>
                      <a:ext cx="2690495" cy="1235710"/>
                    </a:xfrm>
                    <a:prstGeom prst="rect">
                      <a:avLst/>
                    </a:prstGeom>
                    <a:noFill/>
                    <a:ln>
                      <a:noFill/>
                    </a:ln>
                  </pic:spPr>
                </pic:pic>
              </a:graphicData>
            </a:graphic>
          </wp:anchor>
        </w:drawing>
      </w:r>
      <w:r>
        <w:rPr>
          <w:rFonts w:ascii="Times New Roman" w:hAnsi="Times New Roman" w:eastAsia="Calibri" w:cs="Times New Roman"/>
          <w:b/>
          <w:bCs/>
          <w:i w:val="0"/>
          <w:iCs w:val="0"/>
          <w:sz w:val="18"/>
          <w:szCs w:val="18"/>
          <w:lang w:val="en-US"/>
        </w:rPr>
        <w:t>Hasil Uji Validitas Kepatuhan Wajib Pajak Orang Pribadi  (Y)</w:t>
      </w:r>
    </w:p>
    <w:p w14:paraId="573AD458">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18"/>
          <w:szCs w:val="18"/>
          <w:lang w:val="en-US"/>
        </w:rPr>
      </w:pPr>
    </w:p>
    <w:p w14:paraId="6FF16D87">
      <w:pPr>
        <w:pStyle w:val="21"/>
        <w:suppressLineNumbers w:val="0"/>
        <w:bidi w:val="0"/>
        <w:spacing w:before="0" w:beforeAutospacing="0" w:after="0" w:afterAutospacing="0" w:line="360" w:lineRule="auto"/>
        <w:ind w:left="0" w:right="0"/>
        <w:jc w:val="center"/>
      </w:pPr>
    </w:p>
    <w:p w14:paraId="715CDC43">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18"/>
          <w:szCs w:val="18"/>
          <w:lang w:val="en-US"/>
        </w:rPr>
      </w:pPr>
    </w:p>
    <w:p w14:paraId="27D9A827">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18"/>
          <w:szCs w:val="18"/>
          <w:lang w:val="en-US"/>
        </w:rPr>
      </w:pPr>
    </w:p>
    <w:p w14:paraId="116AF450">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231DE541">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55A91FAC">
      <w:pPr>
        <w:pStyle w:val="21"/>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Berdasarkan tabel 4.5 Terlihat bahwa semua butir pertanyaan untuk variabel kepatuhan wajib pajak orang pribadi (Y) dengan jumlah 8 item pertanyaan, semuanya menghasilkan nilai (rhitung) &gt; (rtabel) yaitu sebesar 0,196, didapatkan rhitung terendah adalah sebesar 0,229  dan rhitung  tertinggi adalah sebesar 0,799. Hasil ini diartikan bahwa seluruh butir pertanyaan pada variabel kepatuhan wajib pajak orang pribadi (Y) dinyatakan Valid (diterima) dan memenuhi syarat untuk dijadikan alat ukur.</w:t>
      </w:r>
    </w:p>
    <w:p w14:paraId="675498EC">
      <w:pPr>
        <w:pStyle w:val="21"/>
        <w:suppressLineNumbers w:val="0"/>
        <w:bidi w:val="0"/>
        <w:spacing w:before="0" w:beforeAutospacing="0" w:after="0" w:afterAutospacing="0" w:line="360" w:lineRule="auto"/>
        <w:ind w:left="0" w:right="0"/>
        <w:jc w:val="both"/>
        <w:rPr>
          <w:rFonts w:ascii="Times New Roman" w:hAnsi="Times New Roman" w:eastAsia="Calibri" w:cs="Times New Roman"/>
          <w:b/>
          <w:bCs/>
          <w:sz w:val="22"/>
          <w:szCs w:val="22"/>
          <w:lang w:val="en-US"/>
        </w:rPr>
      </w:pPr>
      <w:r>
        <w:rPr>
          <w:rFonts w:ascii="Times New Roman" w:hAnsi="Times New Roman" w:eastAsia="Calibri" w:cs="Times New Roman"/>
          <w:b/>
          <w:bCs/>
          <w:sz w:val="22"/>
          <w:szCs w:val="22"/>
          <w:lang w:val="en-US"/>
        </w:rPr>
        <w:t>Uji Realibilitas</w:t>
      </w:r>
    </w:p>
    <w:p w14:paraId="6AE8D3D9">
      <w:pPr>
        <w:pStyle w:val="21"/>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Alat ukur valid selanjutnya adalah reliabilitas. Relibilitas adalah suatu nilai yang menunjukkan konsistensi suatu alat pengukur gejala yang sama instrumen dinyatakan reabel bila Cronbach Alpha &gt; 0,6 (Sugiyono 2019, 121). Makin kecil kesalahan pengukuran, makin reliabel alat pengukur dan sebaliknya. Berapa kesalahan pengukuran dapat diketahui dan nilai korelasi antara hasil pengukuran pertama dan kedua. Bila nilai korelasi (f) dikuadratkan maka hasilnya disebut koefisien determinasi (Coefficient of Determination) yang menampakkan petunjuk besar kecil hasil pengukuran yang sebenarnya. Semakin tinggi angka korelasi maka semakin besar nilai koefisien determinasi dan semakin rendah kesalahan pengukuran</w:t>
      </w:r>
    </w:p>
    <w:p w14:paraId="07084446">
      <w:pPr>
        <w:pStyle w:val="21"/>
        <w:suppressLineNumbers w:val="0"/>
        <w:bidi w:val="0"/>
        <w:spacing w:before="0" w:beforeAutospacing="0" w:after="0" w:afterAutospacing="0" w:line="360" w:lineRule="auto"/>
        <w:ind w:left="0" w:right="0"/>
        <w:jc w:val="both"/>
        <w:rPr>
          <w:rFonts w:ascii="Times New Roman" w:hAnsi="Times New Roman" w:eastAsia="Calibri" w:cs="Times New Roman"/>
          <w:sz w:val="22"/>
          <w:szCs w:val="22"/>
          <w:lang w:val="en-US"/>
        </w:rPr>
      </w:pPr>
    </w:p>
    <w:p w14:paraId="0EBAFD3C">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18"/>
          <w:szCs w:val="18"/>
          <w:lang w:val="en-US"/>
        </w:rPr>
      </w:pPr>
      <w:r>
        <w:rPr>
          <w:rFonts w:ascii="Times New Roman" w:hAnsi="Times New Roman" w:eastAsia="Calibri" w:cs="Times New Roman"/>
          <w:b/>
          <w:bCs/>
          <w:i w:val="0"/>
          <w:iCs w:val="0"/>
          <w:sz w:val="18"/>
          <w:szCs w:val="18"/>
          <w:lang w:val="en-US"/>
        </w:rPr>
        <w:t>Tabel 4.</w:t>
      </w:r>
      <w:r>
        <w:rPr>
          <w:rFonts w:hint="default" w:cs="Times New Roman"/>
          <w:b/>
          <w:bCs/>
          <w:i w:val="0"/>
          <w:iCs w:val="0"/>
          <w:sz w:val="18"/>
          <w:szCs w:val="18"/>
          <w:lang w:val="en-US"/>
        </w:rPr>
        <w:t>6</w:t>
      </w:r>
      <w:r>
        <w:br w:type="textWrapping"/>
      </w:r>
      <w:r>
        <w:rPr>
          <w:rFonts w:ascii="Times New Roman" w:hAnsi="Times New Roman" w:eastAsia="Calibri" w:cs="Times New Roman"/>
          <w:b/>
          <w:bCs/>
          <w:i w:val="0"/>
          <w:iCs w:val="0"/>
          <w:sz w:val="18"/>
          <w:szCs w:val="18"/>
          <w:lang w:val="en-US"/>
        </w:rPr>
        <w:t>Hasil Uji Reliabilitas</w:t>
      </w:r>
    </w:p>
    <w:p w14:paraId="012FF588">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18"/>
          <w:szCs w:val="18"/>
          <w:lang w:val="en-US"/>
        </w:rPr>
      </w:pPr>
      <w:r>
        <w:drawing>
          <wp:anchor distT="0" distB="0" distL="114300" distR="114300" simplePos="0" relativeHeight="251661312" behindDoc="1" locked="0" layoutInCell="1" allowOverlap="1">
            <wp:simplePos x="0" y="0"/>
            <wp:positionH relativeFrom="column">
              <wp:posOffset>59055</wp:posOffset>
            </wp:positionH>
            <wp:positionV relativeFrom="paragraph">
              <wp:posOffset>44450</wp:posOffset>
            </wp:positionV>
            <wp:extent cx="2539365" cy="1032510"/>
            <wp:effectExtent l="0" t="0" r="13335" b="0"/>
            <wp:wrapNone/>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2"/>
                    <a:srcRect r="6939" b="19910"/>
                    <a:stretch>
                      <a:fillRect/>
                    </a:stretch>
                  </pic:blipFill>
                  <pic:spPr>
                    <a:xfrm>
                      <a:off x="0" y="0"/>
                      <a:ext cx="2539365" cy="1032510"/>
                    </a:xfrm>
                    <a:prstGeom prst="rect">
                      <a:avLst/>
                    </a:prstGeom>
                    <a:noFill/>
                    <a:ln>
                      <a:noFill/>
                    </a:ln>
                  </pic:spPr>
                </pic:pic>
              </a:graphicData>
            </a:graphic>
          </wp:anchor>
        </w:drawing>
      </w:r>
    </w:p>
    <w:p w14:paraId="125400E4">
      <w:pPr>
        <w:pStyle w:val="21"/>
        <w:suppressLineNumbers w:val="0"/>
        <w:bidi w:val="0"/>
        <w:spacing w:before="0" w:beforeAutospacing="0" w:after="0" w:afterAutospacing="0" w:line="360" w:lineRule="auto"/>
        <w:ind w:left="0" w:right="0"/>
        <w:jc w:val="center"/>
      </w:pPr>
    </w:p>
    <w:p w14:paraId="51099D57">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18"/>
          <w:szCs w:val="18"/>
          <w:lang w:val="en-US"/>
        </w:rPr>
      </w:pPr>
    </w:p>
    <w:p w14:paraId="6B1818D1">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0B0A4520">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1C0BCE74">
      <w:pPr>
        <w:pStyle w:val="21"/>
        <w:suppressLineNumbers w:val="0"/>
        <w:bidi w:val="0"/>
        <w:spacing w:before="0" w:beforeAutospacing="0" w:after="0" w:afterAutospacing="0" w:line="360" w:lineRule="auto"/>
        <w:ind w:left="0" w:right="0" w:firstLine="90" w:firstLineChars="50"/>
        <w:jc w:val="both"/>
        <w:rPr>
          <w:rFonts w:ascii="Times New Roman" w:hAnsi="Times New Roman" w:eastAsia="Calibri" w:cs="Times New Roman"/>
          <w:sz w:val="18"/>
          <w:szCs w:val="18"/>
          <w:lang w:val="en-US"/>
        </w:rPr>
      </w:pPr>
      <w:r>
        <w:rPr>
          <w:rFonts w:ascii="Times New Roman" w:hAnsi="Times New Roman" w:eastAsia="Calibri" w:cs="Times New Roman"/>
          <w:sz w:val="18"/>
          <w:szCs w:val="18"/>
          <w:lang w:val="en-US"/>
        </w:rPr>
        <w:t>Sumber: Data Primer Diolah 2025</w:t>
      </w:r>
    </w:p>
    <w:p w14:paraId="1BF2F8D8">
      <w:pPr>
        <w:pStyle w:val="21"/>
        <w:suppressLineNumbers w:val="0"/>
        <w:bidi w:val="0"/>
        <w:spacing w:before="0" w:beforeAutospacing="0" w:after="0" w:afterAutospacing="0" w:line="360" w:lineRule="auto"/>
        <w:ind w:left="0" w:right="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 xml:space="preserve">  </w:t>
      </w:r>
      <w:r>
        <w:rPr>
          <w:rFonts w:ascii="Times New Roman" w:hAnsi="Times New Roman" w:eastAsia="Calibri" w:cs="Times New Roman"/>
          <w:b w:val="0"/>
          <w:bCs w:val="0"/>
          <w:sz w:val="22"/>
          <w:szCs w:val="22"/>
          <w:lang w:val="en-US"/>
        </w:rPr>
        <w:t>Berdasarkan table 4.6 diatas uji reliabilitas semua variabel memiliki nilai Cronbach's &gt; 0,60 yang berarti pernyataan, Pengetahuan Perpajakan, Sanksi Pajak dan Digitalisasi Perpajakan dalam penelitian ini adalah reliabel maka variabel tersebut layak digunakan pada analisis selanjutnya.</w:t>
      </w:r>
    </w:p>
    <w:p w14:paraId="5305F11A">
      <w:pPr>
        <w:pStyle w:val="21"/>
        <w:suppressLineNumbers w:val="0"/>
        <w:bidi w:val="0"/>
        <w:spacing w:before="0" w:beforeAutospacing="0" w:after="0" w:afterAutospacing="0" w:line="360" w:lineRule="auto"/>
        <w:ind w:left="0" w:right="0"/>
        <w:jc w:val="both"/>
        <w:rPr>
          <w:rFonts w:ascii="Times New Roman" w:hAnsi="Times New Roman" w:eastAsia="Calibri" w:cs="Times New Roman"/>
          <w:b/>
          <w:bCs/>
          <w:sz w:val="22"/>
          <w:szCs w:val="22"/>
          <w:lang w:val="en-US"/>
        </w:rPr>
      </w:pPr>
      <w:r>
        <w:rPr>
          <w:rFonts w:ascii="Times New Roman" w:hAnsi="Times New Roman" w:eastAsia="Calibri" w:cs="Times New Roman"/>
          <w:b/>
          <w:bCs/>
          <w:sz w:val="22"/>
          <w:szCs w:val="22"/>
          <w:lang w:val="en-US"/>
        </w:rPr>
        <w:t>Analisis Statistik Deskriptif</w:t>
      </w:r>
    </w:p>
    <w:p w14:paraId="7A1A3D1A">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18"/>
          <w:szCs w:val="18"/>
          <w:lang w:val="en-US"/>
        </w:rPr>
      </w:pPr>
      <w:r>
        <w:rPr>
          <w:rFonts w:ascii="Times New Roman" w:hAnsi="Times New Roman" w:eastAsia="Calibri" w:cs="Times New Roman"/>
          <w:sz w:val="22"/>
          <w:szCs w:val="22"/>
          <w:lang w:val="en-US"/>
        </w:rPr>
        <w:t xml:space="preserve">  </w:t>
      </w:r>
      <w:r>
        <w:rPr>
          <w:rFonts w:ascii="Times New Roman" w:hAnsi="Times New Roman" w:eastAsia="Calibri" w:cs="Times New Roman"/>
          <w:b/>
          <w:bCs/>
          <w:i w:val="0"/>
          <w:iCs w:val="0"/>
          <w:sz w:val="18"/>
          <w:szCs w:val="18"/>
          <w:lang w:val="en-US"/>
        </w:rPr>
        <w:t>Tabel 4.10</w:t>
      </w:r>
      <w:r>
        <w:br w:type="textWrapping"/>
      </w:r>
      <w:r>
        <w:rPr>
          <w:rFonts w:ascii="Times New Roman" w:hAnsi="Times New Roman" w:eastAsia="Calibri" w:cs="Times New Roman"/>
          <w:b/>
          <w:bCs/>
          <w:i w:val="0"/>
          <w:iCs w:val="0"/>
          <w:sz w:val="18"/>
          <w:szCs w:val="18"/>
          <w:lang w:val="en-US"/>
        </w:rPr>
        <w:t xml:space="preserve"> Statistik Deskriptif</w:t>
      </w:r>
    </w:p>
    <w:p w14:paraId="4C436D84">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r>
        <w:rPr>
          <w:rFonts w:ascii="Times New Roman" w:hAnsi="Times New Roman" w:eastAsia="Calibri" w:cs="Times New Roman"/>
          <w:sz w:val="18"/>
          <w:szCs w:val="18"/>
          <w:lang w:val="en-US"/>
        </w:rPr>
        <w:t>Sumber: Pengelolahan data SPSS versi 27, 2025</w:t>
      </w:r>
    </w:p>
    <w:p w14:paraId="7C113C76">
      <w:pPr>
        <w:pStyle w:val="21"/>
        <w:suppressLineNumbers w:val="0"/>
        <w:bidi w:val="0"/>
        <w:spacing w:before="0" w:beforeAutospacing="0" w:after="0" w:afterAutospacing="0" w:line="360" w:lineRule="auto"/>
        <w:ind w:left="0" w:right="0"/>
        <w:jc w:val="both"/>
        <w:rPr>
          <w:rFonts w:ascii="Times New Roman" w:hAnsi="Times New Roman" w:eastAsia="Calibri" w:cs="Times New Roman"/>
          <w:b w:val="0"/>
          <w:bCs w:val="0"/>
          <w:sz w:val="22"/>
          <w:szCs w:val="22"/>
          <w:lang w:val="en-US"/>
        </w:rPr>
      </w:pPr>
      <w:r>
        <w:rPr>
          <w:rFonts w:ascii="Times New Roman" w:hAnsi="Times New Roman" w:eastAsia="Calibri" w:cs="Times New Roman"/>
          <w:b w:val="0"/>
          <w:bCs w:val="0"/>
          <w:sz w:val="22"/>
          <w:szCs w:val="22"/>
          <w:lang w:val="en-US"/>
        </w:rPr>
        <w:t xml:space="preserve">   Berdasarkan tabel 4.10 di atas menunjukkan bahwa N atau jumlah responden dari setiap variabel yang valid berjumlah 100 responden dari 100 sampel penerapan </w:t>
      </w:r>
      <w:r>
        <w:rPr>
          <w:rFonts w:ascii="Times New Roman" w:hAnsi="Times New Roman" w:eastAsia="Calibri" w:cs="Times New Roman"/>
          <w:b w:val="0"/>
          <w:bCs w:val="0"/>
          <w:i/>
          <w:iCs/>
          <w:sz w:val="22"/>
          <w:szCs w:val="22"/>
          <w:lang w:val="en-US"/>
        </w:rPr>
        <w:t xml:space="preserve">e-filling </w:t>
      </w:r>
      <w:r>
        <w:rPr>
          <w:rFonts w:ascii="Times New Roman" w:hAnsi="Times New Roman" w:eastAsia="Calibri" w:cs="Times New Roman"/>
          <w:b w:val="0"/>
          <w:bCs w:val="0"/>
          <w:sz w:val="22"/>
          <w:szCs w:val="22"/>
          <w:lang w:val="en-US"/>
        </w:rPr>
        <w:t>) nilai minimum sebesar 11 nilai maksimum sebesar 20 dari nilai mean sebesar 17,22 dan nilai standar deviasi sebesar 1,756 yang artinya nilai mean lebih besar dari stand</w:t>
      </w:r>
    </w:p>
    <w:p w14:paraId="6D133585">
      <w:pPr>
        <w:pStyle w:val="21"/>
        <w:suppressLineNumbers w:val="0"/>
        <w:bidi w:val="0"/>
        <w:spacing w:before="0" w:beforeAutospacing="0" w:after="0" w:afterAutospacing="0" w:line="360" w:lineRule="auto"/>
        <w:ind w:left="0" w:right="0"/>
        <w:jc w:val="both"/>
        <w:rPr>
          <w:rFonts w:ascii="Times New Roman" w:hAnsi="Times New Roman" w:eastAsia="Calibri" w:cs="Times New Roman"/>
          <w:b w:val="0"/>
          <w:bCs w:val="0"/>
          <w:sz w:val="22"/>
          <w:szCs w:val="22"/>
          <w:lang w:val="en-US"/>
        </w:rPr>
      </w:pPr>
    </w:p>
    <w:p w14:paraId="06896537">
      <w:pPr>
        <w:pStyle w:val="21"/>
        <w:suppressLineNumbers w:val="0"/>
        <w:bidi w:val="0"/>
        <w:spacing w:before="0" w:beforeAutospacing="0" w:after="0" w:afterAutospacing="0" w:line="360" w:lineRule="auto"/>
        <w:ind w:left="0" w:right="0"/>
        <w:jc w:val="left"/>
        <w:rPr>
          <w:rFonts w:ascii="Times New Roman" w:hAnsi="Times New Roman" w:eastAsia="Calibri" w:cs="Times New Roman"/>
          <w:b/>
          <w:bCs/>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Calibri" w:cs="Times New Roman"/>
          <w:b/>
          <w:bCs/>
          <w:color w:val="000000" w:themeColor="text1" w:themeTint="FF"/>
          <w:sz w:val="22"/>
          <w:szCs w:val="22"/>
          <w:lang w:val="en-US"/>
          <w14:textFill>
            <w14:solidFill>
              <w14:schemeClr w14:val="tx1">
                <w14:lumMod w14:val="100000"/>
                <w14:lumOff w14:val="0"/>
              </w14:schemeClr>
            </w14:solidFill>
          </w14:textFill>
        </w:rPr>
        <w:t>Uji Normalitas</w:t>
      </w:r>
    </w:p>
    <w:p w14:paraId="3700629E">
      <w:pPr>
        <w:pStyle w:val="21"/>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b w:val="0"/>
          <w:bCs w:val="0"/>
          <w:sz w:val="22"/>
          <w:szCs w:val="22"/>
          <w:lang w:val="en-US"/>
        </w:rPr>
      </w:pPr>
      <w:r>
        <w:rPr>
          <w:rFonts w:ascii="Times New Roman" w:hAnsi="Times New Roman" w:eastAsia="Calibri" w:cs="Times New Roman"/>
          <w:b w:val="0"/>
          <w:bCs w:val="0"/>
          <w:sz w:val="22"/>
          <w:szCs w:val="22"/>
          <w:lang w:val="en-US"/>
        </w:rPr>
        <w:t>Uji normalitas bertujuan untuk menguji apakah dalam model regresi variabel terkait data variabel bebas ketiganya mempunyai distribusi normal atau tidak. Dilakukan dengan uji Kolmogorov-Smirnov. Dengan kriteria :</w:t>
      </w:r>
    </w:p>
    <w:p w14:paraId="717B1016">
      <w:pPr>
        <w:pStyle w:val="21"/>
        <w:numPr>
          <w:ilvl w:val="0"/>
          <w:numId w:val="7"/>
        </w:numPr>
        <w:suppressLineNumbers w:val="0"/>
        <w:bidi w:val="0"/>
        <w:spacing w:before="0" w:beforeAutospacing="0" w:after="0" w:afterAutospacing="0" w:line="360" w:lineRule="auto"/>
        <w:ind w:left="425" w:leftChars="0" w:right="0" w:hanging="425" w:firstLineChars="0"/>
        <w:jc w:val="both"/>
        <w:rPr>
          <w:rFonts w:ascii="Times New Roman" w:hAnsi="Times New Roman" w:eastAsia="Calibri" w:cs="Times New Roman"/>
          <w:b w:val="0"/>
          <w:bCs w:val="0"/>
          <w:sz w:val="22"/>
          <w:szCs w:val="22"/>
          <w:lang w:val="en-US"/>
        </w:rPr>
      </w:pPr>
      <w:r>
        <w:rPr>
          <w:rFonts w:ascii="Times New Roman" w:hAnsi="Times New Roman" w:eastAsia="Calibri" w:cs="Times New Roman"/>
          <w:b w:val="0"/>
          <w:bCs w:val="0"/>
          <w:sz w:val="22"/>
          <w:szCs w:val="22"/>
          <w:lang w:val="en-US"/>
        </w:rPr>
        <w:t>Jika signifikan perhitungan data (Sig) ≥ 0,05 maka data berdistribusi normal.</w:t>
      </w:r>
    </w:p>
    <w:p w14:paraId="1146951B">
      <w:pPr>
        <w:pStyle w:val="21"/>
        <w:numPr>
          <w:ilvl w:val="0"/>
          <w:numId w:val="7"/>
        </w:numPr>
        <w:suppressLineNumbers w:val="0"/>
        <w:bidi w:val="0"/>
        <w:spacing w:before="0" w:beforeAutospacing="0" w:after="0" w:afterAutospacing="0" w:line="360" w:lineRule="auto"/>
        <w:ind w:left="425" w:leftChars="0" w:right="0" w:hanging="425" w:firstLineChars="0"/>
        <w:jc w:val="both"/>
        <w:rPr>
          <w:rFonts w:ascii="Times New Roman" w:hAnsi="Times New Roman" w:eastAsia="Calibri" w:cs="Times New Roman"/>
          <w:b w:val="0"/>
          <w:bCs w:val="0"/>
          <w:sz w:val="22"/>
          <w:szCs w:val="22"/>
          <w:lang w:val="en-US"/>
        </w:rPr>
      </w:pPr>
      <w:r>
        <w:rPr>
          <w:rFonts w:ascii="Times New Roman" w:hAnsi="Times New Roman" w:eastAsia="Calibri" w:cs="Times New Roman"/>
          <w:b w:val="0"/>
          <w:bCs w:val="0"/>
          <w:sz w:val="22"/>
          <w:szCs w:val="22"/>
          <w:lang w:val="en-US"/>
        </w:rPr>
        <w:t>Jika signifikan perhitungan data (Sig) &lt; 0,05 maka data tidak berdistribusi normal.</w:t>
      </w:r>
    </w:p>
    <w:p w14:paraId="233572E5">
      <w:pPr>
        <w:pStyle w:val="21"/>
        <w:suppressLineNumbers w:val="0"/>
        <w:bidi w:val="0"/>
        <w:spacing w:before="0" w:beforeAutospacing="0" w:after="0" w:afterAutospacing="0" w:line="360" w:lineRule="auto"/>
        <w:ind w:left="0" w:right="0"/>
        <w:jc w:val="center"/>
        <w:rPr>
          <w:rFonts w:hint="default" w:cs="Times New Roman"/>
          <w:b/>
          <w:bCs/>
          <w:i w:val="0"/>
          <w:iCs w:val="0"/>
          <w:sz w:val="20"/>
          <w:szCs w:val="20"/>
          <w:lang w:val="en-US"/>
        </w:rPr>
      </w:pPr>
      <w:r>
        <w:rPr>
          <w:lang w:val="en-US"/>
        </w:rPr>
        <w:drawing>
          <wp:anchor distT="0" distB="0" distL="0" distR="0" simplePos="0" relativeHeight="251661312" behindDoc="1" locked="0" layoutInCell="1" allowOverlap="1">
            <wp:simplePos x="0" y="0"/>
            <wp:positionH relativeFrom="column">
              <wp:posOffset>-104775</wp:posOffset>
            </wp:positionH>
            <wp:positionV relativeFrom="paragraph">
              <wp:posOffset>409575</wp:posOffset>
            </wp:positionV>
            <wp:extent cx="2748915" cy="2200910"/>
            <wp:effectExtent l="0" t="0" r="13335" b="8890"/>
            <wp:wrapNone/>
            <wp:docPr id="2000253188" name="Picture 10"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53188" name="Picture 10" descr="A screenshot of a tes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760812" cy="2210175"/>
                    </a:xfrm>
                    <a:prstGeom prst="rect">
                      <a:avLst/>
                    </a:prstGeom>
                    <a:noFill/>
                  </pic:spPr>
                </pic:pic>
              </a:graphicData>
            </a:graphic>
          </wp:anchor>
        </w:drawing>
      </w:r>
      <w:r>
        <w:rPr>
          <w:rFonts w:ascii="Times New Roman" w:hAnsi="Times New Roman" w:eastAsia="Calibri" w:cs="Times New Roman"/>
          <w:b/>
          <w:bCs/>
          <w:i w:val="0"/>
          <w:iCs w:val="0"/>
          <w:sz w:val="20"/>
          <w:szCs w:val="20"/>
          <w:lang w:val="en-US"/>
        </w:rPr>
        <w:t>Tabel 4.</w:t>
      </w:r>
      <w:r>
        <w:rPr>
          <w:rFonts w:hint="default" w:cs="Times New Roman"/>
          <w:b/>
          <w:bCs/>
          <w:i w:val="0"/>
          <w:iCs w:val="0"/>
          <w:sz w:val="20"/>
          <w:szCs w:val="20"/>
          <w:lang w:val="en-US"/>
        </w:rPr>
        <w:t>7</w:t>
      </w:r>
      <w:r>
        <w:br w:type="textWrapping"/>
      </w:r>
      <w:r>
        <w:rPr>
          <w:rFonts w:ascii="Times New Roman" w:hAnsi="Times New Roman" w:eastAsia="Calibri" w:cs="Times New Roman"/>
          <w:b/>
          <w:bCs/>
          <w:i w:val="0"/>
          <w:iCs w:val="0"/>
          <w:sz w:val="20"/>
          <w:szCs w:val="20"/>
          <w:lang w:val="en-US"/>
        </w:rPr>
        <w:t>Hasil Uji Normalitas</w:t>
      </w:r>
      <w:r>
        <w:rPr>
          <w:rFonts w:hint="default" w:cs="Times New Roman"/>
          <w:b/>
          <w:bCs/>
          <w:i w:val="0"/>
          <w:iCs w:val="0"/>
          <w:sz w:val="20"/>
          <w:szCs w:val="20"/>
          <w:lang w:val="en-US"/>
        </w:rPr>
        <w:t xml:space="preserve"> Data</w:t>
      </w:r>
    </w:p>
    <w:p w14:paraId="2EE47056">
      <w:pPr>
        <w:pStyle w:val="21"/>
        <w:suppressLineNumbers w:val="0"/>
        <w:bidi w:val="0"/>
        <w:spacing w:before="0" w:beforeAutospacing="0" w:after="0" w:afterAutospacing="0" w:line="360" w:lineRule="auto"/>
        <w:ind w:left="0" w:right="0"/>
        <w:jc w:val="center"/>
        <w:rPr>
          <w:rFonts w:hint="default" w:cs="Times New Roman"/>
          <w:b/>
          <w:bCs/>
          <w:i w:val="0"/>
          <w:iCs w:val="0"/>
          <w:sz w:val="20"/>
          <w:szCs w:val="20"/>
          <w:lang w:val="en-US"/>
        </w:rPr>
      </w:pPr>
    </w:p>
    <w:p w14:paraId="2DA55B02">
      <w:pPr>
        <w:pStyle w:val="21"/>
        <w:suppressLineNumbers w:val="0"/>
        <w:bidi w:val="0"/>
        <w:spacing w:before="0" w:beforeAutospacing="0" w:after="0" w:afterAutospacing="0" w:line="360" w:lineRule="auto"/>
        <w:ind w:left="0" w:right="0"/>
        <w:jc w:val="center"/>
        <w:rPr>
          <w:rFonts w:hint="default" w:cs="Times New Roman"/>
          <w:b/>
          <w:bCs/>
          <w:i w:val="0"/>
          <w:iCs w:val="0"/>
          <w:sz w:val="20"/>
          <w:szCs w:val="20"/>
          <w:lang w:val="en-US"/>
        </w:rPr>
      </w:pPr>
    </w:p>
    <w:p w14:paraId="6AA84E7A">
      <w:pPr>
        <w:pStyle w:val="21"/>
        <w:suppressLineNumbers w:val="0"/>
        <w:bidi w:val="0"/>
        <w:spacing w:before="0" w:beforeAutospacing="0" w:after="0" w:afterAutospacing="0" w:line="360" w:lineRule="auto"/>
        <w:ind w:left="0" w:right="0"/>
        <w:jc w:val="center"/>
        <w:rPr>
          <w:rFonts w:hint="default" w:cs="Times New Roman"/>
          <w:b/>
          <w:bCs/>
          <w:i w:val="0"/>
          <w:iCs w:val="0"/>
          <w:sz w:val="20"/>
          <w:szCs w:val="20"/>
          <w:lang w:val="en-US"/>
        </w:rPr>
      </w:pPr>
    </w:p>
    <w:p w14:paraId="77E78C00">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3EDAAB73">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214B5347">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0C536161">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0259DE8F">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280DFC5E">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1780A8E6">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472489A9">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33E5B6D6">
      <w:pPr>
        <w:pStyle w:val="21"/>
        <w:suppressLineNumbers w:val="0"/>
        <w:bidi w:val="0"/>
        <w:spacing w:before="0" w:beforeAutospacing="0" w:after="0" w:afterAutospacing="0" w:line="360" w:lineRule="auto"/>
        <w:ind w:left="0" w:right="0"/>
        <w:jc w:val="both"/>
        <w:rPr>
          <w:rFonts w:ascii="Times New Roman" w:hAnsi="Times New Roman" w:eastAsia="Calibri" w:cs="Times New Roman"/>
          <w:sz w:val="18"/>
          <w:szCs w:val="18"/>
          <w:lang w:val="en-US"/>
        </w:rPr>
      </w:pPr>
      <w:r>
        <w:rPr>
          <w:rFonts w:ascii="Times New Roman" w:hAnsi="Times New Roman" w:eastAsia="Calibri" w:cs="Times New Roman"/>
          <w:sz w:val="18"/>
          <w:szCs w:val="18"/>
          <w:lang w:val="en-US"/>
        </w:rPr>
        <w:t>Sumber: Data Primer Diolah, 2025</w:t>
      </w:r>
    </w:p>
    <w:p w14:paraId="6061828B">
      <w:pPr>
        <w:pStyle w:val="21"/>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b w:val="0"/>
          <w:bCs w:val="0"/>
          <w:sz w:val="22"/>
          <w:szCs w:val="22"/>
          <w:lang w:val="en-US"/>
        </w:rPr>
      </w:pPr>
      <w:r>
        <w:rPr>
          <w:rFonts w:ascii="Times New Roman" w:hAnsi="Times New Roman" w:eastAsia="Calibri" w:cs="Times New Roman"/>
          <w:b w:val="0"/>
          <w:bCs w:val="0"/>
          <w:sz w:val="22"/>
          <w:szCs w:val="22"/>
          <w:lang w:val="en-US"/>
        </w:rPr>
        <w:t>Hasil uji normalitas kolmogorov-smirnov menunjukkan bahwa nilai signifikansi uji normalitas sebesar 0,200 dimana hasil tersebut lebih besar dari taraf signifikansi 0,05. Sehingga dapat disimpulkan bahwa uji tes normalitas pada penelitian ini adalah terdistribusi normal Residual, berdistribusi normal jika memiliki nilai signifikansi &gt; 0,05.</w:t>
      </w:r>
    </w:p>
    <w:p w14:paraId="24BFAFC2">
      <w:pPr>
        <w:pStyle w:val="21"/>
        <w:suppressLineNumbers w:val="0"/>
        <w:bidi w:val="0"/>
        <w:spacing w:before="0" w:beforeAutospacing="0" w:after="0" w:afterAutospacing="0" w:line="360" w:lineRule="auto"/>
        <w:ind w:left="0" w:right="0"/>
        <w:jc w:val="both"/>
        <w:rPr>
          <w:rFonts w:ascii="Times New Roman" w:hAnsi="Times New Roman" w:eastAsia="Calibri" w:cs="Times New Roman"/>
          <w:b/>
          <w:bCs/>
          <w:sz w:val="22"/>
          <w:szCs w:val="22"/>
          <w:lang w:val="en-US"/>
        </w:rPr>
      </w:pPr>
      <w:r>
        <w:rPr>
          <w:rFonts w:ascii="Times New Roman" w:hAnsi="Times New Roman" w:eastAsia="Calibri" w:cs="Times New Roman"/>
          <w:b/>
          <w:bCs/>
          <w:sz w:val="22"/>
          <w:szCs w:val="22"/>
          <w:lang w:val="en-US"/>
        </w:rPr>
        <w:t>Uji Heteroskedastisitas</w:t>
      </w:r>
    </w:p>
    <w:p w14:paraId="3E710C85">
      <w:pPr>
        <w:pStyle w:val="21"/>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b w:val="0"/>
          <w:bCs w:val="0"/>
          <w:sz w:val="22"/>
          <w:szCs w:val="22"/>
          <w:lang w:val="en-US"/>
        </w:rPr>
      </w:pPr>
      <w:r>
        <w:rPr>
          <w:rFonts w:ascii="Times New Roman" w:hAnsi="Times New Roman" w:eastAsia="Calibri" w:cs="Times New Roman"/>
          <w:b w:val="0"/>
          <w:bCs w:val="0"/>
          <w:sz w:val="22"/>
          <w:szCs w:val="22"/>
          <w:lang w:val="en-US"/>
        </w:rPr>
        <w:t>Menurut Ghozali (2021:178) Uji Heterokedastisitas bertujuan untuk menguji apakah dalam model regresi terjadi ketidaksamaan variance dari residual satu pengamatan ke satu pengamatan yang lain. Jika variance dari residual satu pengamatan ke pengamatan yang lain tetap, maka disebut homokedastisitas dan jika berbeda disebut heterokedastisitas. Berdasarkan pengelolahan data SPSS untuk uji heterokedastisitas dapat dilihat berdasarkan gambar berikut ini.</w:t>
      </w:r>
    </w:p>
    <w:p w14:paraId="574704B7">
      <w:pPr>
        <w:pStyle w:val="21"/>
        <w:suppressLineNumbers w:val="0"/>
        <w:bidi w:val="0"/>
        <w:spacing w:before="0" w:beforeAutospacing="0" w:after="0" w:afterAutospacing="0" w:line="360" w:lineRule="auto"/>
        <w:ind w:left="0" w:right="0"/>
        <w:jc w:val="center"/>
        <w:rPr>
          <w:rFonts w:hint="default" w:ascii="Times New Roman" w:hAnsi="Times New Roman" w:eastAsia="Calibri" w:cs="Times New Roman"/>
          <w:b/>
          <w:bCs/>
          <w:sz w:val="20"/>
          <w:szCs w:val="20"/>
          <w:lang w:val="en-US"/>
        </w:rPr>
      </w:pPr>
      <w:r>
        <w:rPr>
          <w:rFonts w:ascii="Times New Roman" w:hAnsi="Times New Roman" w:eastAsia="Calibri" w:cs="Times New Roman"/>
          <w:b/>
          <w:bCs/>
          <w:sz w:val="20"/>
          <w:szCs w:val="20"/>
          <w:lang w:val="en-US"/>
        </w:rPr>
        <w:t>Tabel 4.</w:t>
      </w:r>
      <w:r>
        <w:rPr>
          <w:rFonts w:hint="default" w:cs="Times New Roman"/>
          <w:b/>
          <w:bCs/>
          <w:sz w:val="20"/>
          <w:szCs w:val="20"/>
          <w:lang w:val="en-US"/>
        </w:rPr>
        <w:t>9</w:t>
      </w:r>
    </w:p>
    <w:p w14:paraId="03FD83DB">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sz w:val="20"/>
          <w:szCs w:val="20"/>
          <w:lang w:val="en-US"/>
        </w:rPr>
      </w:pPr>
      <w:r>
        <w:rPr>
          <w:rFonts w:ascii="Times New Roman" w:hAnsi="Times New Roman" w:eastAsia="Calibri" w:cs="Times New Roman"/>
          <w:b/>
          <w:bCs/>
          <w:color w:val="000000" w:themeColor="text1" w:themeTint="FF"/>
          <w:sz w:val="20"/>
          <w:szCs w:val="20"/>
          <w:lang w:val="en-US"/>
          <w14:textFill>
            <w14:solidFill>
              <w14:schemeClr w14:val="tx1">
                <w14:lumMod w14:val="100000"/>
                <w14:lumOff w14:val="0"/>
              </w14:schemeClr>
            </w14:solidFill>
          </w14:textFill>
        </w:rPr>
        <w:t>Uji Heteroskedasitas</w:t>
      </w:r>
    </w:p>
    <w:p w14:paraId="65999365">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20"/>
          <w:szCs w:val="20"/>
        </w:rPr>
      </w:pPr>
      <w:r>
        <w:rPr>
          <w:rFonts w:ascii="Times New Roman" w:hAnsi="Times New Roman"/>
          <w:b/>
          <w:bCs/>
          <w:lang w:val="en-US"/>
        </w:rPr>
        <w:drawing>
          <wp:anchor distT="0" distB="0" distL="0" distR="0" simplePos="0" relativeHeight="251661312" behindDoc="1" locked="0" layoutInCell="1" allowOverlap="1">
            <wp:simplePos x="0" y="0"/>
            <wp:positionH relativeFrom="column">
              <wp:posOffset>-2540</wp:posOffset>
            </wp:positionH>
            <wp:positionV relativeFrom="paragraph">
              <wp:posOffset>16510</wp:posOffset>
            </wp:positionV>
            <wp:extent cx="2774950" cy="1637030"/>
            <wp:effectExtent l="0" t="0" r="6350" b="1270"/>
            <wp:wrapNone/>
            <wp:docPr id="4167158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15869"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774950" cy="1637030"/>
                    </a:xfrm>
                    <a:prstGeom prst="rect">
                      <a:avLst/>
                    </a:prstGeom>
                    <a:noFill/>
                  </pic:spPr>
                </pic:pic>
              </a:graphicData>
            </a:graphic>
          </wp:anchor>
        </w:drawing>
      </w:r>
    </w:p>
    <w:p w14:paraId="22F772EE">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20"/>
          <w:szCs w:val="20"/>
        </w:rPr>
      </w:pPr>
    </w:p>
    <w:p w14:paraId="0D19393B">
      <w:pPr>
        <w:pStyle w:val="21"/>
        <w:suppressLineNumbers w:val="0"/>
        <w:bidi w:val="0"/>
        <w:spacing w:before="0" w:beforeAutospacing="0" w:after="0" w:afterAutospacing="0" w:line="360" w:lineRule="auto"/>
        <w:ind w:left="0" w:right="0"/>
        <w:jc w:val="both"/>
        <w:rPr>
          <w:rFonts w:ascii="Times New Roman" w:hAnsi="Times New Roman" w:eastAsia="Calibri" w:cs="Times New Roman"/>
          <w:sz w:val="22"/>
          <w:szCs w:val="22"/>
          <w:lang w:val="en-US"/>
        </w:rPr>
      </w:pPr>
    </w:p>
    <w:p w14:paraId="20299F6B">
      <w:pPr>
        <w:pStyle w:val="21"/>
        <w:suppressLineNumbers w:val="0"/>
        <w:bidi w:val="0"/>
        <w:spacing w:before="0" w:beforeAutospacing="0" w:after="0" w:afterAutospacing="0" w:line="360" w:lineRule="auto"/>
        <w:ind w:left="0" w:right="0"/>
        <w:jc w:val="both"/>
        <w:rPr>
          <w:rFonts w:ascii="Times New Roman" w:hAnsi="Times New Roman" w:eastAsia="Calibri" w:cs="Times New Roman"/>
          <w:sz w:val="22"/>
          <w:szCs w:val="22"/>
          <w:lang w:val="en-US"/>
        </w:rPr>
      </w:pPr>
    </w:p>
    <w:p w14:paraId="1DB0919F">
      <w:pPr>
        <w:pStyle w:val="21"/>
        <w:suppressLineNumbers w:val="0"/>
        <w:bidi w:val="0"/>
        <w:spacing w:before="0" w:beforeAutospacing="0" w:after="0" w:afterAutospacing="0" w:line="360" w:lineRule="auto"/>
        <w:ind w:left="0" w:right="0"/>
        <w:jc w:val="both"/>
        <w:rPr>
          <w:rFonts w:ascii="Times New Roman" w:hAnsi="Times New Roman" w:eastAsia="Calibri" w:cs="Times New Roman"/>
          <w:sz w:val="22"/>
          <w:szCs w:val="22"/>
          <w:lang w:val="en-US"/>
        </w:rPr>
      </w:pPr>
    </w:p>
    <w:p w14:paraId="4782D8E2">
      <w:pPr>
        <w:pStyle w:val="21"/>
        <w:suppressLineNumbers w:val="0"/>
        <w:bidi w:val="0"/>
        <w:spacing w:before="0" w:beforeAutospacing="0" w:after="0" w:afterAutospacing="0" w:line="360" w:lineRule="auto"/>
        <w:ind w:left="0" w:right="0"/>
        <w:jc w:val="both"/>
        <w:rPr>
          <w:rFonts w:ascii="Times New Roman" w:hAnsi="Times New Roman" w:eastAsia="Calibri" w:cs="Times New Roman"/>
          <w:sz w:val="22"/>
          <w:szCs w:val="22"/>
          <w:lang w:val="en-US"/>
        </w:rPr>
      </w:pPr>
    </w:p>
    <w:p w14:paraId="566D0BC8">
      <w:pPr>
        <w:pStyle w:val="21"/>
        <w:suppressLineNumbers w:val="0"/>
        <w:bidi w:val="0"/>
        <w:spacing w:before="0" w:beforeAutospacing="0" w:after="0" w:afterAutospacing="0" w:line="360" w:lineRule="auto"/>
        <w:ind w:left="0" w:right="0"/>
        <w:jc w:val="both"/>
        <w:rPr>
          <w:rFonts w:ascii="Times New Roman" w:hAnsi="Times New Roman" w:eastAsia="Calibri" w:cs="Times New Roman"/>
          <w:sz w:val="22"/>
          <w:szCs w:val="22"/>
          <w:lang w:val="en-US"/>
        </w:rPr>
      </w:pPr>
    </w:p>
    <w:p w14:paraId="24C293C1">
      <w:pPr>
        <w:pStyle w:val="21"/>
        <w:suppressLineNumbers w:val="0"/>
        <w:bidi w:val="0"/>
        <w:spacing w:before="0" w:beforeAutospacing="0" w:after="0" w:afterAutospacing="0" w:line="360" w:lineRule="auto"/>
        <w:ind w:right="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 xml:space="preserve"> </w:t>
      </w:r>
      <w:r>
        <w:rPr>
          <w:rFonts w:ascii="Times New Roman" w:hAnsi="Times New Roman" w:eastAsia="Calibri" w:cs="Times New Roman"/>
          <w:sz w:val="18"/>
          <w:szCs w:val="18"/>
          <w:lang w:val="en-US"/>
        </w:rPr>
        <w:t>Sumber: Data Primer Diolah 2025</w:t>
      </w:r>
    </w:p>
    <w:p w14:paraId="48797A1C">
      <w:pPr>
        <w:pStyle w:val="21"/>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Berdasarkan scatterplots diatas diketahui ada pola yang jelas, dan titik-titik menyebar ditas dan dibawah angka 0,0 pada sumbu Y. Maka sesuai dengan grafik yang ada dapat disimpulkan tidak terjadi heterokedastisitas.</w:t>
      </w:r>
    </w:p>
    <w:p w14:paraId="5876C818">
      <w:pPr>
        <w:pStyle w:val="21"/>
        <w:suppressLineNumbers w:val="0"/>
        <w:bidi w:val="0"/>
        <w:spacing w:before="0" w:beforeAutospacing="0" w:after="0" w:afterAutospacing="0" w:line="360" w:lineRule="auto"/>
        <w:ind w:left="0" w:right="0"/>
        <w:jc w:val="both"/>
        <w:rPr>
          <w:rFonts w:ascii="Times New Roman" w:hAnsi="Times New Roman" w:eastAsia="Calibri" w:cs="Times New Roman"/>
          <w:b/>
          <w:bCs/>
          <w:sz w:val="22"/>
          <w:szCs w:val="22"/>
          <w:lang w:val="en-US"/>
        </w:rPr>
      </w:pPr>
      <w:r>
        <w:rPr>
          <w:rFonts w:ascii="Times New Roman" w:hAnsi="Times New Roman" w:eastAsia="Calibri" w:cs="Times New Roman"/>
          <w:b/>
          <w:bCs/>
          <w:sz w:val="22"/>
          <w:szCs w:val="22"/>
          <w:lang w:val="en-US"/>
        </w:rPr>
        <w:t>Uji Murltikorlineraritas</w:t>
      </w:r>
    </w:p>
    <w:p w14:paraId="60F16DBB">
      <w:pPr>
        <w:pStyle w:val="21"/>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Uji multikolinieritas digunakan untuk menguji apakah model regresi ditemukan adanya korelasi antar variabel bebas (independen). Uji multikolinearitas dapat dilakukan dengan melihat nilai VIF masing-masing variabel indenpenden. Jika nilai VIF &lt;10, maka data bebas dari gejala multikolinieritas.</w:t>
      </w:r>
    </w:p>
    <w:p w14:paraId="35ECD900">
      <w:pPr>
        <w:pStyle w:val="21"/>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sz w:val="22"/>
          <w:szCs w:val="22"/>
          <w:lang w:val="en-US"/>
        </w:rPr>
      </w:pPr>
    </w:p>
    <w:p w14:paraId="248A1647">
      <w:pPr>
        <w:pStyle w:val="21"/>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sz w:val="22"/>
          <w:szCs w:val="22"/>
          <w:lang w:val="en-US"/>
        </w:rPr>
      </w:pPr>
    </w:p>
    <w:p w14:paraId="0B7CCB31">
      <w:pPr>
        <w:pStyle w:val="21"/>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sz w:val="22"/>
          <w:szCs w:val="22"/>
          <w:lang w:val="en-US"/>
        </w:rPr>
      </w:pPr>
    </w:p>
    <w:p w14:paraId="2239C4E0">
      <w:pPr>
        <w:pStyle w:val="21"/>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sz w:val="22"/>
          <w:szCs w:val="22"/>
          <w:lang w:val="en-US"/>
        </w:rPr>
      </w:pPr>
    </w:p>
    <w:p w14:paraId="7116E6D8">
      <w:pPr>
        <w:pStyle w:val="21"/>
        <w:suppressLineNumbers w:val="0"/>
        <w:bidi w:val="0"/>
        <w:spacing w:before="0" w:beforeAutospacing="0" w:after="0" w:afterAutospacing="0" w:line="360" w:lineRule="auto"/>
        <w:ind w:left="0" w:right="0"/>
        <w:jc w:val="center"/>
        <w:rPr>
          <w:rFonts w:hint="default" w:ascii="Times New Roman" w:hAnsi="Times New Roman" w:eastAsia="Calibri" w:cs="Times New Roman"/>
          <w:b/>
          <w:bCs/>
          <w:sz w:val="20"/>
          <w:szCs w:val="20"/>
          <w:lang w:val="en-US"/>
        </w:rPr>
      </w:pPr>
      <w:r>
        <w:rPr>
          <w:rFonts w:ascii="Times New Roman" w:hAnsi="Times New Roman" w:eastAsia="Calibri" w:cs="Times New Roman"/>
          <w:b/>
          <w:bCs/>
          <w:sz w:val="20"/>
          <w:szCs w:val="20"/>
          <w:lang w:val="en-US"/>
        </w:rPr>
        <w:t>Tabel 4.</w:t>
      </w:r>
      <w:r>
        <w:rPr>
          <w:rFonts w:hint="default" w:cs="Times New Roman"/>
          <w:b/>
          <w:bCs/>
          <w:sz w:val="20"/>
          <w:szCs w:val="20"/>
          <w:lang w:val="en-US"/>
        </w:rPr>
        <w:t>8</w:t>
      </w:r>
    </w:p>
    <w:p w14:paraId="094ED11A">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color w:val="000000" w:themeColor="text1" w:themeTint="FF"/>
          <w:sz w:val="20"/>
          <w:szCs w:val="20"/>
          <w:lang w:val="en-US"/>
          <w14:textFill>
            <w14:solidFill>
              <w14:schemeClr w14:val="tx1">
                <w14:lumMod w14:val="100000"/>
                <w14:lumOff w14:val="0"/>
              </w14:schemeClr>
            </w14:solidFill>
          </w14:textFill>
        </w:rPr>
      </w:pPr>
      <w:r>
        <w:rPr>
          <w:rFonts w:ascii="Times New Roman" w:hAnsi="Times New Roman" w:eastAsia="Calibri" w:cs="Times New Roman"/>
          <w:b/>
          <w:bCs/>
          <w:color w:val="000000" w:themeColor="text1" w:themeTint="FF"/>
          <w:sz w:val="20"/>
          <w:szCs w:val="20"/>
          <w:lang w:val="en-US"/>
          <w14:textFill>
            <w14:solidFill>
              <w14:schemeClr w14:val="tx1">
                <w14:lumMod w14:val="100000"/>
                <w14:lumOff w14:val="0"/>
              </w14:schemeClr>
            </w14:solidFill>
          </w14:textFill>
        </w:rPr>
        <w:t>Uji Multikolinearitas</w:t>
      </w:r>
    </w:p>
    <w:p w14:paraId="3326B3D1">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color w:val="000000" w:themeColor="text1" w:themeTint="FF"/>
          <w:sz w:val="20"/>
          <w:szCs w:val="20"/>
          <w:lang w:val="en-US"/>
          <w14:textFill>
            <w14:solidFill>
              <w14:schemeClr w14:val="tx1">
                <w14:lumMod w14:val="100000"/>
                <w14:lumOff w14:val="0"/>
              </w14:schemeClr>
            </w14:solidFill>
          </w14:textFill>
        </w:rPr>
      </w:pPr>
      <w:r>
        <w:rPr>
          <w:lang w:val="en-US"/>
        </w:rPr>
        <w:drawing>
          <wp:anchor distT="0" distB="0" distL="0" distR="0" simplePos="0" relativeHeight="251661312" behindDoc="1" locked="0" layoutInCell="1" allowOverlap="1">
            <wp:simplePos x="0" y="0"/>
            <wp:positionH relativeFrom="column">
              <wp:posOffset>38100</wp:posOffset>
            </wp:positionH>
            <wp:positionV relativeFrom="paragraph">
              <wp:posOffset>18415</wp:posOffset>
            </wp:positionV>
            <wp:extent cx="2508250" cy="1154430"/>
            <wp:effectExtent l="0" t="0" r="6350" b="7620"/>
            <wp:wrapNone/>
            <wp:docPr id="11343945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9459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508250" cy="1154430"/>
                    </a:xfrm>
                    <a:prstGeom prst="rect">
                      <a:avLst/>
                    </a:prstGeom>
                    <a:noFill/>
                  </pic:spPr>
                </pic:pic>
              </a:graphicData>
            </a:graphic>
          </wp:anchor>
        </w:drawing>
      </w:r>
    </w:p>
    <w:p w14:paraId="4065FEF4">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color w:val="000000" w:themeColor="text1" w:themeTint="FF"/>
          <w:sz w:val="20"/>
          <w:szCs w:val="20"/>
          <w:lang w:val="en-US"/>
          <w14:textFill>
            <w14:solidFill>
              <w14:schemeClr w14:val="tx1">
                <w14:lumMod w14:val="100000"/>
                <w14:lumOff w14:val="0"/>
              </w14:schemeClr>
            </w14:solidFill>
          </w14:textFill>
        </w:rPr>
      </w:pPr>
    </w:p>
    <w:p w14:paraId="0C9C57FB">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color w:val="000000" w:themeColor="text1" w:themeTint="FF"/>
          <w:sz w:val="20"/>
          <w:szCs w:val="20"/>
          <w:lang w:val="en-US"/>
          <w14:textFill>
            <w14:solidFill>
              <w14:schemeClr w14:val="tx1">
                <w14:lumMod w14:val="100000"/>
                <w14:lumOff w14:val="0"/>
              </w14:schemeClr>
            </w14:solidFill>
          </w14:textFill>
        </w:rPr>
      </w:pPr>
    </w:p>
    <w:p w14:paraId="143E53CE">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0C335078">
      <w:pPr>
        <w:pStyle w:val="21"/>
        <w:suppressLineNumbers w:val="0"/>
        <w:bidi w:val="0"/>
        <w:spacing w:before="0" w:beforeAutospacing="0" w:after="0" w:afterAutospacing="0" w:line="360" w:lineRule="auto"/>
        <w:ind w:left="0" w:right="0"/>
        <w:jc w:val="both"/>
        <w:rPr>
          <w:rFonts w:ascii="Times New Roman" w:hAnsi="Times New Roman" w:eastAsia="Calibri" w:cs="Times New Roman"/>
          <w:sz w:val="18"/>
          <w:szCs w:val="18"/>
          <w:lang w:val="en-US"/>
        </w:rPr>
      </w:pPr>
    </w:p>
    <w:p w14:paraId="30AC1467">
      <w:pPr>
        <w:pStyle w:val="21"/>
        <w:suppressLineNumbers w:val="0"/>
        <w:bidi w:val="0"/>
        <w:spacing w:before="0" w:beforeAutospacing="0" w:after="0" w:afterAutospacing="0" w:line="360" w:lineRule="auto"/>
        <w:ind w:left="0" w:right="0"/>
        <w:jc w:val="both"/>
        <w:rPr>
          <w:rFonts w:ascii="Times New Roman" w:hAnsi="Times New Roman" w:eastAsia="Calibri" w:cs="Times New Roman"/>
          <w:sz w:val="18"/>
          <w:szCs w:val="18"/>
          <w:lang w:val="en-US"/>
        </w:rPr>
      </w:pPr>
    </w:p>
    <w:p w14:paraId="68AE5D7A">
      <w:pPr>
        <w:pStyle w:val="21"/>
        <w:suppressLineNumbers w:val="0"/>
        <w:bidi w:val="0"/>
        <w:spacing w:before="0" w:beforeAutospacing="0" w:after="0" w:afterAutospacing="0" w:line="360" w:lineRule="auto"/>
        <w:ind w:left="0" w:right="0"/>
        <w:jc w:val="both"/>
        <w:rPr>
          <w:rFonts w:hint="default" w:ascii="Times New Roman" w:hAnsi="Times New Roman" w:eastAsia="Calibri" w:cs="Times New Roman"/>
          <w:sz w:val="18"/>
          <w:szCs w:val="18"/>
          <w:lang w:val="en-US"/>
        </w:rPr>
      </w:pPr>
      <w:r>
        <w:rPr>
          <w:rFonts w:ascii="Times New Roman" w:hAnsi="Times New Roman" w:eastAsia="Calibri" w:cs="Times New Roman"/>
          <w:sz w:val="18"/>
          <w:szCs w:val="18"/>
          <w:lang w:val="en-US"/>
        </w:rPr>
        <w:t xml:space="preserve">Sumber: </w:t>
      </w:r>
      <w:r>
        <w:rPr>
          <w:rFonts w:hint="default" w:cs="Times New Roman"/>
          <w:sz w:val="18"/>
          <w:szCs w:val="18"/>
          <w:lang w:val="en-US"/>
        </w:rPr>
        <w:t>Data Premier Diolah</w:t>
      </w:r>
      <w:r>
        <w:rPr>
          <w:rFonts w:ascii="Times New Roman" w:hAnsi="Times New Roman" w:eastAsia="Calibri" w:cs="Times New Roman"/>
          <w:sz w:val="18"/>
          <w:szCs w:val="18"/>
          <w:lang w:val="en-US"/>
        </w:rPr>
        <w:t xml:space="preserve"> </w:t>
      </w:r>
      <w:r>
        <w:rPr>
          <w:rFonts w:hint="default" w:cs="Times New Roman"/>
          <w:sz w:val="18"/>
          <w:szCs w:val="18"/>
          <w:lang w:val="en-US"/>
        </w:rPr>
        <w:t>(</w:t>
      </w:r>
      <w:r>
        <w:rPr>
          <w:rFonts w:ascii="Times New Roman" w:hAnsi="Times New Roman" w:eastAsia="Calibri" w:cs="Times New Roman"/>
          <w:sz w:val="18"/>
          <w:szCs w:val="18"/>
          <w:lang w:val="en-US"/>
        </w:rPr>
        <w:t>2025</w:t>
      </w:r>
      <w:r>
        <w:rPr>
          <w:rFonts w:hint="default" w:cs="Times New Roman"/>
          <w:sz w:val="18"/>
          <w:szCs w:val="18"/>
          <w:lang w:val="en-US"/>
        </w:rPr>
        <w:t>)</w:t>
      </w:r>
    </w:p>
    <w:p w14:paraId="24E8A336">
      <w:pPr>
        <w:pStyle w:val="21"/>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Dari output diatas dapat dilihat pada Tabel 4.8 diketahui bahwa nilai tolerance ketiga variabel bebas Pengetahuan Pajak (X1), Sanksi Pajak ( X2) dan Digitalisasi Perpajakan (X3) kurang dari 0,10 dan nilai VIF kurang dari 10. Maka dapat disimpulkan bahwa tidak terjadi masalah multikolinearitas.</w:t>
      </w:r>
    </w:p>
    <w:p w14:paraId="39FF89E9">
      <w:pPr>
        <w:pStyle w:val="21"/>
        <w:suppressLineNumbers w:val="0"/>
        <w:bidi w:val="0"/>
        <w:spacing w:before="0" w:beforeAutospacing="0" w:after="0" w:afterAutospacing="0" w:line="360" w:lineRule="auto"/>
        <w:ind w:left="0" w:right="0"/>
        <w:jc w:val="both"/>
        <w:rPr>
          <w:rFonts w:ascii="Times New Roman" w:hAnsi="Times New Roman" w:eastAsia="Calibri" w:cs="Times New Roman"/>
          <w:b/>
          <w:bCs/>
          <w:sz w:val="22"/>
          <w:szCs w:val="22"/>
          <w:lang w:val="en-US"/>
        </w:rPr>
      </w:pPr>
      <w:r>
        <w:rPr>
          <w:rFonts w:ascii="Times New Roman" w:hAnsi="Times New Roman" w:eastAsia="Calibri" w:cs="Times New Roman"/>
          <w:b/>
          <w:bCs/>
          <w:sz w:val="22"/>
          <w:szCs w:val="22"/>
          <w:lang w:val="en-US"/>
        </w:rPr>
        <w:t>Hasil Uji Regresi Linear Berganda</w:t>
      </w:r>
    </w:p>
    <w:p w14:paraId="0E464FFE">
      <w:pPr>
        <w:pStyle w:val="21"/>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Analisis regresi linier berganda digunakan untuk menguji apakah terdapat pengaruh dari variabel independen terhadap variabel dependen. Perhitungan statistik dalam analisis regresi linier berganda pada penelitian ini dilakukan dengan bantuan software IBM SPSS for Windows versi 26. Berikut adalah ringkasan hasil pengolahan data menggunakan program SPSS tersebut:</w:t>
      </w:r>
    </w:p>
    <w:p w14:paraId="1016E5DD">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r>
        <w:rPr>
          <w:rFonts w:ascii="Times New Roman" w:hAnsi="Times New Roman"/>
          <w:b/>
          <w:bCs/>
          <w:iCs/>
          <w:sz w:val="24"/>
          <w:szCs w:val="24"/>
          <w:lang w:val="en-US"/>
        </w:rPr>
        <w:drawing>
          <wp:anchor distT="0" distB="0" distL="0" distR="0" simplePos="0" relativeHeight="251661312" behindDoc="1" locked="0" layoutInCell="1" allowOverlap="1">
            <wp:simplePos x="0" y="0"/>
            <wp:positionH relativeFrom="column">
              <wp:posOffset>0</wp:posOffset>
            </wp:positionH>
            <wp:positionV relativeFrom="paragraph">
              <wp:posOffset>426085</wp:posOffset>
            </wp:positionV>
            <wp:extent cx="2710815" cy="1143000"/>
            <wp:effectExtent l="0" t="0" r="13335" b="0"/>
            <wp:wrapNone/>
            <wp:docPr id="26492922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29229" name="Picture 1" descr="A screenshot of a graph&#10;&#10;AI-generated content may be incorrect."/>
                    <pic:cNvPicPr>
                      <a:picLocks noChangeAspect="1"/>
                    </pic:cNvPicPr>
                  </pic:nvPicPr>
                  <pic:blipFill>
                    <a:blip r:embed="rId16"/>
                    <a:stretch>
                      <a:fillRect/>
                    </a:stretch>
                  </pic:blipFill>
                  <pic:spPr>
                    <a:xfrm>
                      <a:off x="0" y="0"/>
                      <a:ext cx="2710815" cy="1143000"/>
                    </a:xfrm>
                    <a:prstGeom prst="rect">
                      <a:avLst/>
                    </a:prstGeom>
                  </pic:spPr>
                </pic:pic>
              </a:graphicData>
            </a:graphic>
          </wp:anchor>
        </w:drawing>
      </w:r>
      <w:r>
        <w:rPr>
          <w:rFonts w:ascii="Times New Roman" w:hAnsi="Times New Roman" w:eastAsia="Calibri" w:cs="Times New Roman"/>
          <w:b/>
          <w:bCs/>
          <w:i w:val="0"/>
          <w:iCs w:val="0"/>
          <w:sz w:val="20"/>
          <w:szCs w:val="20"/>
          <w:lang w:val="en-US"/>
        </w:rPr>
        <w:t>Tabel 4.1</w:t>
      </w:r>
      <w:r>
        <w:rPr>
          <w:rFonts w:hint="default" w:cs="Times New Roman"/>
          <w:b/>
          <w:bCs/>
          <w:i w:val="0"/>
          <w:iCs w:val="0"/>
          <w:sz w:val="20"/>
          <w:szCs w:val="20"/>
          <w:lang w:val="en-US"/>
        </w:rPr>
        <w:t>0</w:t>
      </w:r>
      <w:r>
        <w:rPr>
          <w:i w:val="0"/>
          <w:iCs w:val="0"/>
        </w:rPr>
        <w:br w:type="textWrapping"/>
      </w:r>
      <w:r>
        <w:rPr>
          <w:rFonts w:ascii="Times New Roman" w:hAnsi="Times New Roman" w:eastAsia="Calibri" w:cs="Times New Roman"/>
          <w:b/>
          <w:bCs/>
          <w:i w:val="0"/>
          <w:iCs w:val="0"/>
          <w:sz w:val="20"/>
          <w:szCs w:val="20"/>
          <w:lang w:val="en-US"/>
        </w:rPr>
        <w:t xml:space="preserve"> Hasil Uji Regreasi Linear Berganda</w:t>
      </w:r>
    </w:p>
    <w:p w14:paraId="77D09B98">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p>
    <w:p w14:paraId="56DAF37C">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p>
    <w:p w14:paraId="40E9395D">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080818ED">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6AA06610">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667E3276">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0FD2633A">
      <w:pPr>
        <w:pStyle w:val="21"/>
        <w:suppressLineNumbers w:val="0"/>
        <w:bidi w:val="0"/>
        <w:spacing w:before="0" w:beforeAutospacing="0" w:after="0" w:afterAutospacing="0" w:line="360" w:lineRule="auto"/>
        <w:ind w:left="0" w:right="0"/>
        <w:jc w:val="both"/>
        <w:rPr>
          <w:rFonts w:hint="default" w:ascii="Times New Roman" w:hAnsi="Times New Roman" w:eastAsia="Calibri" w:cs="Times New Roman"/>
          <w:sz w:val="18"/>
          <w:szCs w:val="18"/>
          <w:lang w:val="en-US"/>
        </w:rPr>
      </w:pPr>
      <w:r>
        <w:rPr>
          <w:rFonts w:ascii="Times New Roman" w:hAnsi="Times New Roman" w:eastAsia="Calibri" w:cs="Times New Roman"/>
          <w:sz w:val="18"/>
          <w:szCs w:val="18"/>
          <w:lang w:val="en-US"/>
        </w:rPr>
        <w:t xml:space="preserve">Sumber: </w:t>
      </w:r>
      <w:r>
        <w:rPr>
          <w:rFonts w:hint="default" w:cs="Times New Roman"/>
          <w:sz w:val="18"/>
          <w:szCs w:val="18"/>
          <w:lang w:val="en-US"/>
        </w:rPr>
        <w:t>Data Premier Diolah</w:t>
      </w:r>
      <w:r>
        <w:rPr>
          <w:rFonts w:ascii="Times New Roman" w:hAnsi="Times New Roman" w:eastAsia="Calibri" w:cs="Times New Roman"/>
          <w:sz w:val="18"/>
          <w:szCs w:val="18"/>
          <w:lang w:val="en-US"/>
        </w:rPr>
        <w:t xml:space="preserve"> </w:t>
      </w:r>
      <w:r>
        <w:rPr>
          <w:rFonts w:hint="default" w:cs="Times New Roman"/>
          <w:sz w:val="18"/>
          <w:szCs w:val="18"/>
          <w:lang w:val="en-US"/>
        </w:rPr>
        <w:t>(</w:t>
      </w:r>
      <w:r>
        <w:rPr>
          <w:rFonts w:ascii="Times New Roman" w:hAnsi="Times New Roman" w:eastAsia="Calibri" w:cs="Times New Roman"/>
          <w:sz w:val="18"/>
          <w:szCs w:val="18"/>
          <w:lang w:val="en-US"/>
        </w:rPr>
        <w:t>2025</w:t>
      </w:r>
      <w:r>
        <w:rPr>
          <w:rFonts w:hint="default" w:cs="Times New Roman"/>
          <w:sz w:val="18"/>
          <w:szCs w:val="18"/>
          <w:lang w:val="en-US"/>
        </w:rPr>
        <w:t>)</w:t>
      </w:r>
    </w:p>
    <w:tbl>
      <w:tblPr>
        <w:tblStyle w:val="3"/>
        <w:tblW w:w="0" w:type="auto"/>
        <w:tblInd w:w="0" w:type="dxa"/>
        <w:tblLayout w:type="fixed"/>
        <w:tblCellMar>
          <w:top w:w="0" w:type="dxa"/>
          <w:left w:w="108" w:type="dxa"/>
          <w:bottom w:w="0" w:type="dxa"/>
          <w:right w:w="108" w:type="dxa"/>
        </w:tblCellMar>
      </w:tblPr>
      <w:tblGrid>
        <w:gridCol w:w="4035"/>
      </w:tblGrid>
      <w:tr w14:paraId="52A8F29F">
        <w:tblPrEx>
          <w:tblCellMar>
            <w:top w:w="0" w:type="dxa"/>
            <w:left w:w="108" w:type="dxa"/>
            <w:bottom w:w="0" w:type="dxa"/>
            <w:right w:w="108" w:type="dxa"/>
          </w:tblCellMar>
        </w:tblPrEx>
        <w:trPr>
          <w:trHeight w:val="300" w:hRule="atLeast"/>
        </w:trPr>
        <w:tc>
          <w:tcPr>
            <w:tcW w:w="4035"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D90D887">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iCs/>
                <w:sz w:val="20"/>
                <w:szCs w:val="20"/>
              </w:rPr>
            </w:pPr>
            <w:r>
              <w:rPr>
                <w:rFonts w:ascii="Times New Roman" w:hAnsi="Times New Roman" w:eastAsia="Calibri" w:cs="Times New Roman"/>
                <w:b/>
                <w:bCs/>
                <w:i/>
                <w:iCs/>
                <w:sz w:val="20"/>
                <w:szCs w:val="20"/>
              </w:rPr>
              <w:t>Y =</w:t>
            </w:r>
            <w:r>
              <w:rPr>
                <w:rFonts w:ascii="Times New Roman" w:hAnsi="Times New Roman" w:eastAsia="Calibri" w:cs="Times New Roman"/>
                <w:b/>
                <w:bCs/>
                <w:sz w:val="20"/>
                <w:szCs w:val="20"/>
                <w:lang w:val="en-US"/>
              </w:rPr>
              <w:t xml:space="preserve"> β</w:t>
            </w:r>
            <w:r>
              <w:rPr>
                <w:rFonts w:ascii="Times New Roman" w:hAnsi="Times New Roman" w:eastAsia="Calibri" w:cs="Times New Roman"/>
                <w:b/>
                <w:bCs/>
                <w:i/>
                <w:iCs/>
                <w:sz w:val="20"/>
                <w:szCs w:val="20"/>
                <w:lang w:val="en-US"/>
              </w:rPr>
              <w:t xml:space="preserve">0 </w:t>
            </w:r>
            <w:r>
              <w:rPr>
                <w:rFonts w:ascii="Times New Roman" w:hAnsi="Times New Roman" w:eastAsia="Calibri" w:cs="Times New Roman"/>
                <w:b/>
                <w:bCs/>
                <w:i/>
                <w:iCs/>
                <w:sz w:val="20"/>
                <w:szCs w:val="20"/>
              </w:rPr>
              <w:t>+ β1X1 + β2X2 + β1X3 + €</w:t>
            </w:r>
          </w:p>
        </w:tc>
      </w:tr>
    </w:tbl>
    <w:p w14:paraId="011E8EC3">
      <w:pPr>
        <w:pStyle w:val="21"/>
        <w:suppressLineNumbers w:val="0"/>
        <w:bidi w:val="0"/>
        <w:spacing w:before="0" w:beforeAutospacing="0" w:after="0" w:afterAutospacing="0" w:line="360" w:lineRule="auto"/>
        <w:ind w:left="0" w:right="0"/>
        <w:jc w:val="left"/>
        <w:rPr>
          <w:rFonts w:ascii="Times New Roman" w:hAnsi="Times New Roman" w:eastAsia="Calibri" w:cs="Times New Roman"/>
          <w:b/>
          <w:bCs/>
          <w:sz w:val="20"/>
          <w:szCs w:val="20"/>
          <w:lang w:val="en-US"/>
        </w:rPr>
      </w:pPr>
    </w:p>
    <w:p w14:paraId="224C69CE">
      <w:pPr>
        <w:pStyle w:val="21"/>
        <w:suppressLineNumbers w:val="0"/>
        <w:bidi w:val="0"/>
        <w:spacing w:before="0" w:beforeAutospacing="0" w:after="0" w:afterAutospacing="0" w:line="360" w:lineRule="auto"/>
        <w:ind w:left="0" w:right="0"/>
        <w:jc w:val="left"/>
        <w:rPr>
          <w:rFonts w:ascii="Times New Roman" w:hAnsi="Times New Roman" w:eastAsia="Calibri" w:cs="Times New Roman"/>
          <w:b/>
          <w:bCs/>
          <w:sz w:val="20"/>
          <w:szCs w:val="20"/>
          <w:lang w:val="en-US"/>
        </w:rPr>
      </w:pPr>
      <w:r>
        <w:rPr>
          <w:rFonts w:ascii="Times New Roman" w:hAnsi="Times New Roman" w:eastAsia="Calibri" w:cs="Times New Roman"/>
          <w:b/>
          <w:bCs/>
          <w:sz w:val="20"/>
          <w:szCs w:val="20"/>
          <w:lang w:val="en-US"/>
        </w:rPr>
        <w:t>Y = 8.099 + 0,150 X1 + 0,283 X2 + 0,175 X3 + e</w:t>
      </w:r>
    </w:p>
    <w:p w14:paraId="689C09EC">
      <w:pPr>
        <w:pStyle w:val="21"/>
        <w:suppressLineNumbers w:val="0"/>
        <w:bidi w:val="0"/>
        <w:spacing w:before="0" w:beforeAutospacing="0" w:after="0" w:afterAutospacing="0" w:line="360" w:lineRule="auto"/>
        <w:ind w:left="0" w:right="0"/>
        <w:jc w:val="left"/>
        <w:rPr>
          <w:rFonts w:ascii="Times New Roman" w:hAnsi="Times New Roman" w:eastAsia="Calibri" w:cs="Times New Roman"/>
          <w:b/>
          <w:bCs/>
          <w:sz w:val="22"/>
          <w:szCs w:val="22"/>
          <w:lang w:val="en-US"/>
        </w:rPr>
      </w:pPr>
      <w:r>
        <w:rPr>
          <w:rFonts w:ascii="Times New Roman" w:hAnsi="Times New Roman" w:eastAsia="Calibri" w:cs="Times New Roman"/>
          <w:b/>
          <w:bCs/>
          <w:sz w:val="22"/>
          <w:szCs w:val="22"/>
          <w:lang w:val="en-US"/>
        </w:rPr>
        <w:t>Hasil Uji Simultan (Uji F)</w:t>
      </w:r>
    </w:p>
    <w:p w14:paraId="6EB03564">
      <w:pPr>
        <w:pStyle w:val="21"/>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Pengujian hipotesis secara simultan (F) bertujuan untuk mengetahui pengaruh antara variabel independen dan variabel dependen secara bersama-sama (simultan). Dari hasil pengelolahan SPSS pada tabel 4.12 Dibawah ini dapat diketahui hasil Uji F (Uji Simultan) sebagai berikut:</w:t>
      </w:r>
    </w:p>
    <w:p w14:paraId="1B0BE1D7">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r>
        <w:rPr>
          <w:rFonts w:ascii="Times New Roman" w:hAnsi="Times New Roman"/>
          <w:b/>
          <w:bCs/>
          <w:iCs/>
          <w:sz w:val="24"/>
          <w:szCs w:val="24"/>
          <w:lang w:val="en-US"/>
        </w:rPr>
        <w:drawing>
          <wp:anchor distT="0" distB="0" distL="0" distR="0" simplePos="0" relativeHeight="251661312" behindDoc="1" locked="0" layoutInCell="1" allowOverlap="1">
            <wp:simplePos x="0" y="0"/>
            <wp:positionH relativeFrom="column">
              <wp:posOffset>40005</wp:posOffset>
            </wp:positionH>
            <wp:positionV relativeFrom="paragraph">
              <wp:posOffset>377190</wp:posOffset>
            </wp:positionV>
            <wp:extent cx="2457450" cy="1106170"/>
            <wp:effectExtent l="0" t="0" r="0" b="17780"/>
            <wp:wrapNone/>
            <wp:docPr id="7655594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59416"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457450" cy="1106170"/>
                    </a:xfrm>
                    <a:prstGeom prst="rect">
                      <a:avLst/>
                    </a:prstGeom>
                    <a:noFill/>
                  </pic:spPr>
                </pic:pic>
              </a:graphicData>
            </a:graphic>
          </wp:anchor>
        </w:drawing>
      </w:r>
      <w:r>
        <w:rPr>
          <w:rFonts w:ascii="Times New Roman" w:hAnsi="Times New Roman" w:eastAsia="Calibri" w:cs="Times New Roman"/>
          <w:b/>
          <w:bCs/>
          <w:i w:val="0"/>
          <w:iCs w:val="0"/>
          <w:sz w:val="20"/>
          <w:szCs w:val="20"/>
          <w:lang w:val="en-US"/>
        </w:rPr>
        <w:t>Tabel 4.1</w:t>
      </w:r>
      <w:r>
        <w:rPr>
          <w:rFonts w:hint="default" w:cs="Times New Roman"/>
          <w:b/>
          <w:bCs/>
          <w:i w:val="0"/>
          <w:iCs w:val="0"/>
          <w:sz w:val="20"/>
          <w:szCs w:val="20"/>
          <w:lang w:val="en-US"/>
        </w:rPr>
        <w:t>1</w:t>
      </w:r>
      <w:r>
        <w:br w:type="textWrapping"/>
      </w:r>
      <w:r>
        <w:rPr>
          <w:rFonts w:ascii="Times New Roman" w:hAnsi="Times New Roman" w:eastAsia="Calibri" w:cs="Times New Roman"/>
          <w:b/>
          <w:bCs/>
          <w:i w:val="0"/>
          <w:iCs w:val="0"/>
          <w:sz w:val="20"/>
          <w:szCs w:val="20"/>
          <w:lang w:val="en-US"/>
        </w:rPr>
        <w:t xml:space="preserve"> Hasil Uji Simultan (Uji F)</w:t>
      </w:r>
    </w:p>
    <w:p w14:paraId="5CE59812">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p>
    <w:p w14:paraId="7A1B33A2">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p>
    <w:p w14:paraId="63405880">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p>
    <w:p w14:paraId="2D1E2CAD">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313FD8C8">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7EF6E975">
      <w:pPr>
        <w:pStyle w:val="21"/>
        <w:suppressLineNumbers w:val="0"/>
        <w:bidi w:val="0"/>
        <w:spacing w:before="0" w:beforeAutospacing="0" w:after="0" w:afterAutospacing="0" w:line="360" w:lineRule="auto"/>
        <w:ind w:left="0" w:right="0"/>
        <w:jc w:val="both"/>
        <w:rPr>
          <w:rFonts w:hint="default" w:ascii="Times New Roman" w:hAnsi="Times New Roman" w:eastAsia="Calibri" w:cs="Times New Roman"/>
          <w:sz w:val="18"/>
          <w:szCs w:val="18"/>
          <w:lang w:val="en-US"/>
        </w:rPr>
      </w:pPr>
      <w:r>
        <w:rPr>
          <w:rFonts w:ascii="Times New Roman" w:hAnsi="Times New Roman" w:eastAsia="Calibri" w:cs="Times New Roman"/>
          <w:sz w:val="18"/>
          <w:szCs w:val="18"/>
          <w:lang w:val="en-US"/>
        </w:rPr>
        <w:t xml:space="preserve">Sumber: </w:t>
      </w:r>
      <w:r>
        <w:rPr>
          <w:rFonts w:hint="default" w:cs="Times New Roman"/>
          <w:sz w:val="18"/>
          <w:szCs w:val="18"/>
          <w:lang w:val="en-US"/>
        </w:rPr>
        <w:t>Data Premier Diolah</w:t>
      </w:r>
      <w:r>
        <w:rPr>
          <w:rFonts w:ascii="Times New Roman" w:hAnsi="Times New Roman" w:eastAsia="Calibri" w:cs="Times New Roman"/>
          <w:sz w:val="18"/>
          <w:szCs w:val="18"/>
          <w:lang w:val="en-US"/>
        </w:rPr>
        <w:t xml:space="preserve"> </w:t>
      </w:r>
      <w:r>
        <w:rPr>
          <w:rFonts w:hint="default" w:cs="Times New Roman"/>
          <w:sz w:val="18"/>
          <w:szCs w:val="18"/>
          <w:lang w:val="en-US"/>
        </w:rPr>
        <w:t>(</w:t>
      </w:r>
      <w:r>
        <w:rPr>
          <w:rFonts w:ascii="Times New Roman" w:hAnsi="Times New Roman" w:eastAsia="Calibri" w:cs="Times New Roman"/>
          <w:sz w:val="18"/>
          <w:szCs w:val="18"/>
          <w:lang w:val="en-US"/>
        </w:rPr>
        <w:t>2025</w:t>
      </w:r>
      <w:r>
        <w:rPr>
          <w:rFonts w:hint="default" w:cs="Times New Roman"/>
          <w:sz w:val="18"/>
          <w:szCs w:val="18"/>
          <w:lang w:val="en-US"/>
        </w:rPr>
        <w:t>)</w:t>
      </w:r>
    </w:p>
    <w:p w14:paraId="5F6AB643">
      <w:pPr>
        <w:pStyle w:val="21"/>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Tabel 4.12 diatas diperoleh nilai signifikan sebesar 0,000, dimana nilai signifikan &lt; 0,05 dan pada nilai Fhitung sebesar 133,113 dan pada Ftabcl sebesar 2,699, dimana nilai Fhitung &gt; Ftabel. Maka hipotesis Ha diterima, yang artinya secara simultan atau bersama-sama Pengetahuan perpajakan, Sanksi Pajak dan Digitalisasi perpajakan berpengaruh terhadap Kepatuhan Wajib Pajak Orang Pribadi di KPP Pratama Palembang Ilir Timur.</w:t>
      </w:r>
    </w:p>
    <w:p w14:paraId="035E0ACF">
      <w:pPr>
        <w:pStyle w:val="21"/>
        <w:suppressLineNumbers w:val="0"/>
        <w:bidi w:val="0"/>
        <w:spacing w:before="0" w:beforeAutospacing="0" w:after="0" w:afterAutospacing="0" w:line="360" w:lineRule="auto"/>
        <w:ind w:right="0"/>
        <w:jc w:val="both"/>
        <w:rPr>
          <w:rFonts w:ascii="Times New Roman" w:hAnsi="Times New Roman" w:eastAsia="Calibri" w:cs="Times New Roman"/>
          <w:b/>
          <w:bCs/>
          <w:sz w:val="22"/>
          <w:szCs w:val="22"/>
          <w:lang w:val="en-US"/>
        </w:rPr>
      </w:pPr>
      <w:r>
        <w:rPr>
          <w:rFonts w:ascii="Times New Roman" w:hAnsi="Times New Roman" w:eastAsia="Calibri" w:cs="Times New Roman"/>
          <w:b/>
          <w:bCs/>
          <w:i w:val="0"/>
          <w:iCs w:val="0"/>
          <w:sz w:val="22"/>
          <w:szCs w:val="22"/>
          <w:lang w:val="en-US"/>
        </w:rPr>
        <w:t>Hasil Uji Parsial (Uji t)</w:t>
      </w:r>
    </w:p>
    <w:p w14:paraId="398FEF6E">
      <w:pPr>
        <w:pStyle w:val="21"/>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sz w:val="22"/>
          <w:szCs w:val="22"/>
          <w:lang w:val="en-US"/>
        </w:rPr>
      </w:pPr>
      <w:r>
        <w:rPr>
          <w:rFonts w:hint="default" w:cs="Times New Roman"/>
          <w:sz w:val="22"/>
          <w:szCs w:val="22"/>
          <w:lang w:val="en-US"/>
        </w:rPr>
        <w:t>H</w:t>
      </w:r>
      <w:r>
        <w:rPr>
          <w:rFonts w:ascii="Times New Roman" w:hAnsi="Times New Roman" w:eastAsia="Calibri" w:cs="Times New Roman"/>
          <w:sz w:val="22"/>
          <w:szCs w:val="22"/>
          <w:lang w:val="en-US"/>
        </w:rPr>
        <w:t>ipotesis yang diuji yaitu uji t, suatu uji untuk mengetahui signifikan pengaruh variabel bebas (X1, X2 dan X3) secara parsial atau individual terhadap variabel terikat (Y). Hasil uji t dapat dilihat pada tabel dibawah ini :</w:t>
      </w:r>
    </w:p>
    <w:p w14:paraId="70B15450">
      <w:pPr>
        <w:pStyle w:val="21"/>
        <w:suppressLineNumbers w:val="0"/>
        <w:bidi w:val="0"/>
        <w:spacing w:before="0" w:beforeAutospacing="0" w:after="0" w:afterAutospacing="0" w:line="360" w:lineRule="auto"/>
        <w:ind w:left="0" w:right="0" w:firstLine="330" w:firstLineChars="150"/>
        <w:jc w:val="both"/>
        <w:rPr>
          <w:rFonts w:ascii="Times New Roman" w:hAnsi="Times New Roman" w:eastAsia="Calibri" w:cs="Times New Roman"/>
          <w:sz w:val="22"/>
          <w:szCs w:val="22"/>
          <w:lang w:val="en-US"/>
        </w:rPr>
      </w:pPr>
    </w:p>
    <w:p w14:paraId="21C8228F">
      <w:pPr>
        <w:pStyle w:val="21"/>
        <w:suppressLineNumbers w:val="0"/>
        <w:bidi w:val="0"/>
        <w:spacing w:before="0" w:beforeAutospacing="0" w:after="0" w:afterAutospacing="0" w:line="360" w:lineRule="auto"/>
        <w:ind w:left="0" w:right="0"/>
        <w:jc w:val="both"/>
        <w:rPr>
          <w:rFonts w:ascii="Times New Roman" w:hAnsi="Times New Roman" w:eastAsia="Calibri" w:cs="Times New Roman"/>
          <w:sz w:val="22"/>
          <w:szCs w:val="22"/>
          <w:lang w:val="en-US"/>
        </w:rPr>
      </w:pPr>
    </w:p>
    <w:p w14:paraId="422248EB">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r>
        <w:rPr>
          <w:rFonts w:ascii="Times New Roman" w:hAnsi="Times New Roman"/>
          <w:b/>
          <w:bCs/>
          <w:iCs/>
          <w:sz w:val="24"/>
          <w:szCs w:val="24"/>
          <w:lang w:val="en-US"/>
        </w:rPr>
        <w:drawing>
          <wp:anchor distT="0" distB="0" distL="0" distR="0" simplePos="0" relativeHeight="251661312" behindDoc="1" locked="0" layoutInCell="1" allowOverlap="1">
            <wp:simplePos x="0" y="0"/>
            <wp:positionH relativeFrom="column">
              <wp:posOffset>27940</wp:posOffset>
            </wp:positionH>
            <wp:positionV relativeFrom="paragraph">
              <wp:posOffset>374650</wp:posOffset>
            </wp:positionV>
            <wp:extent cx="2368550" cy="1039495"/>
            <wp:effectExtent l="0" t="0" r="12700" b="8255"/>
            <wp:wrapNone/>
            <wp:docPr id="13107059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0599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368550" cy="1039495"/>
                    </a:xfrm>
                    <a:prstGeom prst="rect">
                      <a:avLst/>
                    </a:prstGeom>
                    <a:noFill/>
                  </pic:spPr>
                </pic:pic>
              </a:graphicData>
            </a:graphic>
          </wp:anchor>
        </w:drawing>
      </w:r>
      <w:r>
        <w:rPr>
          <w:rFonts w:ascii="Times New Roman" w:hAnsi="Times New Roman" w:eastAsia="Calibri" w:cs="Times New Roman"/>
          <w:b/>
          <w:bCs/>
          <w:i w:val="0"/>
          <w:iCs w:val="0"/>
          <w:sz w:val="20"/>
          <w:szCs w:val="20"/>
          <w:lang w:val="en-US"/>
        </w:rPr>
        <w:t>Tabel 4.1</w:t>
      </w:r>
      <w:r>
        <w:rPr>
          <w:rFonts w:hint="default" w:cs="Times New Roman"/>
          <w:b/>
          <w:bCs/>
          <w:i w:val="0"/>
          <w:iCs w:val="0"/>
          <w:sz w:val="20"/>
          <w:szCs w:val="20"/>
          <w:lang w:val="en-US"/>
        </w:rPr>
        <w:t>2</w:t>
      </w:r>
      <w:r>
        <w:br w:type="textWrapping"/>
      </w:r>
      <w:r>
        <w:rPr>
          <w:rFonts w:ascii="Times New Roman" w:hAnsi="Times New Roman" w:eastAsia="Calibri" w:cs="Times New Roman"/>
          <w:b/>
          <w:bCs/>
          <w:i w:val="0"/>
          <w:iCs w:val="0"/>
          <w:sz w:val="20"/>
          <w:szCs w:val="20"/>
          <w:lang w:val="en-US"/>
        </w:rPr>
        <w:t xml:space="preserve"> Hasil Uji Parsial (t)</w:t>
      </w:r>
    </w:p>
    <w:p w14:paraId="2BF3A172">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p>
    <w:p w14:paraId="3282066E">
      <w:pPr>
        <w:pStyle w:val="21"/>
        <w:suppressLineNumbers w:val="0"/>
        <w:bidi w:val="0"/>
        <w:spacing w:before="0" w:beforeAutospacing="0" w:after="0" w:afterAutospacing="0" w:line="360" w:lineRule="auto"/>
        <w:ind w:left="0" w:right="0"/>
        <w:jc w:val="center"/>
        <w:rPr>
          <w:rFonts w:ascii="Times New Roman" w:hAnsi="Times New Roman" w:eastAsia="Calibri" w:cs="Times New Roman"/>
          <w:b/>
          <w:bCs/>
          <w:i w:val="0"/>
          <w:iCs w:val="0"/>
          <w:sz w:val="20"/>
          <w:szCs w:val="20"/>
          <w:lang w:val="en-US"/>
        </w:rPr>
      </w:pPr>
    </w:p>
    <w:p w14:paraId="15B2952D">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52E39E69">
      <w:pPr>
        <w:pStyle w:val="21"/>
        <w:suppressLineNumbers w:val="0"/>
        <w:bidi w:val="0"/>
        <w:spacing w:before="0" w:beforeAutospacing="0" w:after="0" w:afterAutospacing="0" w:line="360" w:lineRule="auto"/>
        <w:ind w:left="0" w:right="0"/>
        <w:jc w:val="center"/>
        <w:rPr>
          <w:rFonts w:ascii="Times New Roman" w:hAnsi="Times New Roman" w:eastAsia="Calibri" w:cs="Times New Roman"/>
          <w:sz w:val="18"/>
          <w:szCs w:val="18"/>
          <w:lang w:val="en-US"/>
        </w:rPr>
      </w:pPr>
    </w:p>
    <w:p w14:paraId="15EF7FE7">
      <w:pPr>
        <w:pStyle w:val="21"/>
        <w:suppressLineNumbers w:val="0"/>
        <w:bidi w:val="0"/>
        <w:spacing w:before="0" w:beforeAutospacing="0" w:after="0" w:afterAutospacing="0" w:line="360" w:lineRule="auto"/>
        <w:ind w:left="0" w:right="0"/>
        <w:jc w:val="both"/>
        <w:rPr>
          <w:rFonts w:ascii="Times New Roman" w:hAnsi="Times New Roman" w:eastAsia="Calibri" w:cs="Times New Roman"/>
          <w:sz w:val="18"/>
          <w:szCs w:val="18"/>
          <w:lang w:val="en-US"/>
        </w:rPr>
      </w:pPr>
    </w:p>
    <w:p w14:paraId="0692CEBE">
      <w:pPr>
        <w:pStyle w:val="21"/>
        <w:suppressLineNumbers w:val="0"/>
        <w:bidi w:val="0"/>
        <w:spacing w:before="0" w:beforeAutospacing="0" w:after="0" w:afterAutospacing="0" w:line="360" w:lineRule="auto"/>
        <w:ind w:left="0" w:right="0"/>
        <w:jc w:val="both"/>
        <w:rPr>
          <w:rFonts w:hint="default" w:ascii="Times New Roman" w:hAnsi="Times New Roman" w:eastAsia="Calibri" w:cs="Times New Roman"/>
          <w:sz w:val="18"/>
          <w:szCs w:val="18"/>
          <w:lang w:val="en-US"/>
        </w:rPr>
      </w:pPr>
      <w:r>
        <w:rPr>
          <w:rFonts w:ascii="Times New Roman" w:hAnsi="Times New Roman" w:eastAsia="Calibri" w:cs="Times New Roman"/>
          <w:sz w:val="18"/>
          <w:szCs w:val="18"/>
          <w:lang w:val="en-US"/>
        </w:rPr>
        <w:t xml:space="preserve">Sumber: </w:t>
      </w:r>
      <w:r>
        <w:rPr>
          <w:rFonts w:hint="default" w:cs="Times New Roman"/>
          <w:sz w:val="18"/>
          <w:szCs w:val="18"/>
          <w:lang w:val="en-US"/>
        </w:rPr>
        <w:t>Data Premier Diolah</w:t>
      </w:r>
      <w:r>
        <w:rPr>
          <w:rFonts w:ascii="Times New Roman" w:hAnsi="Times New Roman" w:eastAsia="Calibri" w:cs="Times New Roman"/>
          <w:sz w:val="18"/>
          <w:szCs w:val="18"/>
          <w:lang w:val="en-US"/>
        </w:rPr>
        <w:t xml:space="preserve"> </w:t>
      </w:r>
      <w:r>
        <w:rPr>
          <w:rFonts w:hint="default" w:cs="Times New Roman"/>
          <w:sz w:val="18"/>
          <w:szCs w:val="18"/>
          <w:lang w:val="en-US"/>
        </w:rPr>
        <w:t>(</w:t>
      </w:r>
      <w:r>
        <w:rPr>
          <w:rFonts w:ascii="Times New Roman" w:hAnsi="Times New Roman" w:eastAsia="Calibri" w:cs="Times New Roman"/>
          <w:sz w:val="18"/>
          <w:szCs w:val="18"/>
          <w:lang w:val="en-US"/>
        </w:rPr>
        <w:t>2025</w:t>
      </w:r>
      <w:r>
        <w:rPr>
          <w:rFonts w:hint="default" w:cs="Times New Roman"/>
          <w:sz w:val="18"/>
          <w:szCs w:val="18"/>
          <w:lang w:val="en-US"/>
        </w:rPr>
        <w:t>)</w:t>
      </w:r>
    </w:p>
    <w:p w14:paraId="57E6E8F5">
      <w:pPr>
        <w:pStyle w:val="21"/>
        <w:suppressLineNumbers w:val="0"/>
        <w:bidi w:val="0"/>
        <w:spacing w:before="0" w:beforeAutospacing="0" w:after="0" w:afterAutospacing="0" w:line="360" w:lineRule="auto"/>
        <w:ind w:left="0" w:right="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 xml:space="preserve">    Pengujian ini dalam menentukan kriteria penerimaan dan penolakan hipotesis dapat dilihat dengan menentukan taraf nyata pengujian. Taraf nyata yang digunakan dalam uji parsial ini adalah sebesar 5% (0,05). </w:t>
      </w:r>
    </w:p>
    <w:p w14:paraId="4EA7CD74">
      <w:pPr>
        <w:pStyle w:val="20"/>
        <w:numPr>
          <w:ilvl w:val="0"/>
          <w:numId w:val="8"/>
        </w:numPr>
        <w:spacing w:before="0" w:after="0" w:line="360" w:lineRule="auto"/>
        <w:ind w:left="426"/>
        <w:jc w:val="both"/>
        <w:rPr>
          <w:sz w:val="22"/>
          <w:szCs w:val="22"/>
          <w:lang w:val="id-ID"/>
        </w:rPr>
      </w:pPr>
      <w:r>
        <w:rPr>
          <w:sz w:val="22"/>
          <w:szCs w:val="22"/>
          <w:lang w:val="en-US"/>
        </w:rPr>
        <w:t>KESIMPULAN</w:t>
      </w:r>
    </w:p>
    <w:p w14:paraId="2A57C592">
      <w:pPr>
        <w:pStyle w:val="21"/>
        <w:spacing w:line="360" w:lineRule="auto"/>
        <w:ind w:firstLine="440" w:firstLineChars="20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Penelitian ini bertujuan untuk mengetahui Pengaruh Pengetahuan Perpajakan, Sanksi Pajak, dan Digitalisasi Perpajakan Terhadap Kepatuhan Wajib Pajak Orang Pribadi di KPP Pratama Palembang Ilir Timur. Berdasarkan hasil penelitian yang telah diuraikan pada bab sebelumnya dapat ditarik kesimpulan sebagai berikut:</w:t>
      </w:r>
    </w:p>
    <w:p w14:paraId="4E987325">
      <w:pPr>
        <w:pStyle w:val="21"/>
        <w:numPr>
          <w:ilvl w:val="0"/>
          <w:numId w:val="9"/>
        </w:numPr>
        <w:spacing w:line="360" w:lineRule="auto"/>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 xml:space="preserve">Secara (simultan) Pengetahuan Perpajakan, Sanksi Pajak, dan Digitalisasi Perpajakan memiliki pengaruh positif dan signifikan terhadap Kepatuhan Wajib Pajak Orang Pribadi di KPP Pratama Palembang Ilir Timur. </w:t>
      </w:r>
    </w:p>
    <w:p w14:paraId="794D931F">
      <w:pPr>
        <w:pStyle w:val="21"/>
        <w:numPr>
          <w:ilvl w:val="0"/>
          <w:numId w:val="9"/>
        </w:numPr>
        <w:spacing w:line="360" w:lineRule="auto"/>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Secara parsial varaibel Pengetahuan Perpajakan  memiliki pengaruh positif dan signifikan terhadap Kepatuhan Wajib Pajak Orang Pribadi di KPP Pratama Palembang Ilir Timur.</w:t>
      </w:r>
    </w:p>
    <w:p w14:paraId="17F0E28E">
      <w:pPr>
        <w:pStyle w:val="21"/>
        <w:numPr>
          <w:ilvl w:val="0"/>
          <w:numId w:val="9"/>
        </w:numPr>
        <w:spacing w:line="360" w:lineRule="auto"/>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Secara parsial variabel Sanksi Pajak berpengaruh positif dan signifikan terhadap Kepatuhan Wajib Pajak Orang Pribadi di KPP Pratama Palembang Ilir Timur.</w:t>
      </w:r>
    </w:p>
    <w:p w14:paraId="74593C5C">
      <w:pPr>
        <w:pStyle w:val="21"/>
        <w:numPr>
          <w:ilvl w:val="0"/>
          <w:numId w:val="9"/>
        </w:numPr>
        <w:spacing w:line="360" w:lineRule="auto"/>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Secara parsial Digitalisasi Perpajakan berpengaruh positif dan signifikan terhadap Kepatuhan Wajib Pajak Orang Pribadi di KPP Pratama Palembang Ilir Timur.</w:t>
      </w:r>
    </w:p>
    <w:p w14:paraId="0A544EB5">
      <w:pPr>
        <w:pStyle w:val="20"/>
        <w:numPr>
          <w:ilvl w:val="0"/>
          <w:numId w:val="8"/>
        </w:numPr>
        <w:spacing w:before="0" w:after="0" w:line="360" w:lineRule="auto"/>
        <w:ind w:left="284" w:hanging="284"/>
        <w:jc w:val="both"/>
        <w:rPr>
          <w:sz w:val="22"/>
          <w:szCs w:val="22"/>
          <w:lang w:val="en-US"/>
        </w:rPr>
      </w:pPr>
      <w:r>
        <w:rPr>
          <w:sz w:val="22"/>
          <w:szCs w:val="22"/>
          <w:lang w:val="en-US"/>
        </w:rPr>
        <w:t>UCAPAN TERIMA KASIH</w:t>
      </w:r>
    </w:p>
    <w:p w14:paraId="74C862E6">
      <w:pPr>
        <w:pStyle w:val="21"/>
        <w:spacing w:line="360" w:lineRule="auto"/>
        <w:ind w:firstLine="330" w:firstLineChars="150"/>
        <w:jc w:val="both"/>
        <w:rPr>
          <w:rFonts w:ascii="Times New Roman" w:hAnsi="Times New Roman" w:eastAsia="Calibri" w:cs="Times New Roman"/>
          <w:sz w:val="22"/>
          <w:szCs w:val="22"/>
          <w:lang w:val="en-US"/>
        </w:rPr>
      </w:pPr>
      <w:r>
        <w:rPr>
          <w:rFonts w:ascii="Times New Roman" w:hAnsi="Times New Roman" w:eastAsia="Calibri" w:cs="Times New Roman"/>
          <w:sz w:val="22"/>
          <w:szCs w:val="22"/>
          <w:lang w:val="en-US"/>
        </w:rPr>
        <w:t xml:space="preserve">Puji dan syukur penulis panjatkan ke hadirat Allah SWT atas segala limpahan rahmat, hidayah, dan karunia-Nya sehingga penulis dapat menyelesaikan skripsi yang berjudul: </w:t>
      </w:r>
      <w:r>
        <w:rPr>
          <w:rFonts w:hint="default" w:cs="Times New Roman"/>
          <w:sz w:val="22"/>
          <w:szCs w:val="22"/>
          <w:lang w:val="en-US"/>
        </w:rPr>
        <w:t>“</w:t>
      </w:r>
      <w:r>
        <w:rPr>
          <w:rFonts w:ascii="Times New Roman" w:hAnsi="Times New Roman" w:eastAsia="Calibri" w:cs="Times New Roman"/>
          <w:b/>
          <w:bCs/>
          <w:sz w:val="22"/>
          <w:szCs w:val="22"/>
          <w:lang w:val="en-US"/>
        </w:rPr>
        <w:t>Pengaruh Pengetahuan Perpajakan, Sanksi Pajak, Digitalisasi Perpajakan Terhadap Kepatuhan Wajib Pajak Orang Pribadi di KPP Pratama Palembang Ilir Timur</w:t>
      </w:r>
      <w:r>
        <w:rPr>
          <w:rFonts w:hint="default" w:cs="Times New Roman"/>
          <w:sz w:val="22"/>
          <w:szCs w:val="22"/>
          <w:lang w:val="en-US"/>
        </w:rPr>
        <w:t>”</w:t>
      </w:r>
      <w:r>
        <w:rPr>
          <w:rFonts w:ascii="Times New Roman" w:hAnsi="Times New Roman" w:eastAsia="Calibri" w:cs="Times New Roman"/>
          <w:sz w:val="22"/>
          <w:szCs w:val="22"/>
          <w:lang w:val="en-US"/>
        </w:rPr>
        <w:t xml:space="preserve"> . Skripsi ini disusun sebagai salah satu syarat untuk memperoleh gelar Sarjana pada Program Studi Akuntansi, Fakultas Ekonomi &amp; Bisnis,Universitas Tridinanti.</w:t>
      </w:r>
    </w:p>
    <w:p w14:paraId="6AD118EB">
      <w:pPr>
        <w:pStyle w:val="20"/>
        <w:numPr>
          <w:ilvl w:val="0"/>
          <w:numId w:val="8"/>
        </w:numPr>
        <w:spacing w:before="0" w:after="0" w:line="360" w:lineRule="auto"/>
        <w:ind w:left="284" w:hanging="284"/>
        <w:jc w:val="both"/>
        <w:rPr>
          <w:sz w:val="22"/>
          <w:szCs w:val="22"/>
          <w:lang w:val="en-US"/>
        </w:rPr>
      </w:pPr>
      <w:r>
        <w:rPr>
          <w:sz w:val="22"/>
          <w:szCs w:val="22"/>
          <w:lang w:val="en-US"/>
        </w:rPr>
        <w:t>DAFTAR PUSTAKA</w:t>
      </w:r>
    </w:p>
    <w:p w14:paraId="1B7A8E72">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Aini, N. Q., Nurhayati, N., Akuntansi, P., Ekonomi, F., &amp; Islam, U. (2022). Pengaruh Kebijakan Insentif Pajak Penghasilan bagi UMKM dan Digitalisasi Pajak terhadap Kepatuhan Wajib Pajak Jenderal Pajak dalam beberapa tahun terakhir . Hal ini bukan tanpa alasan . Direktorat. Bandung Conference Series: Accountancy, 2, 341–346.</w:t>
      </w:r>
    </w:p>
    <w:p w14:paraId="6DC6F979">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Ajzen, I. (1985). From intentions to actions: A theory of planned behavior. In J. Kuhl &amp; J. Beckman (Eds.), Action-control: From cognition to behavior (pp. 11–39). Springer.</w:t>
      </w:r>
    </w:p>
    <w:p w14:paraId="432F6B1C">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Amanda, A., Sudiartana, I. M., &amp; Dewi, N. P. S. (2023). Pengaruh Pengetahuan Perpajakan, Self Assessment System, E-Filling, Tingkat Pendapatan dan Kesadaran Wajib Pajak terhadap Kepatuhan Wajib Pajak. Kumpulan Hasil Riset Mahasiswa Akuntansi (KHARISMA), 5(2), 456-467.</w:t>
      </w:r>
    </w:p>
    <w:p w14:paraId="79246D41">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Arif, A., Junaid, A., &amp; Lannai, D. (2023). Pengaruh Sanksi Perpajakan, Motivasi Wajib Pajak Dan Sosialisasi Perpajakan Terhadap Kepatuhan Wajib Pajak Pada Kantor Pelayanan Pajak Pratama Makassar Utara. Jurnal Akuntansi &amp; Sistem Informasi (JASIN), 1(1), 162-172.</w:t>
      </w:r>
    </w:p>
    <w:p w14:paraId="3636CDCD">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Aryati, A. (2020). Pengaruh Pengetahuan Perpajakan, Modernisasi Sistem Administrasi Perpajakan dan Kesadaran Wajib Pajak Terhadap Kepatuhan Wajib Pajak. Center of Economic Student Journal, 3(3), 301-310.</w:t>
      </w:r>
    </w:p>
    <w:p w14:paraId="03F9A076">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Assidiq, Maghastria. (2022). Manfaat Digitalisasi Perpajakan di Indonesia. Pajak.com. Diakses 26 April 2025.</w:t>
      </w:r>
    </w:p>
    <w:p w14:paraId="04E26F2C">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Auliya, A. N. (2023). Analisis Pengaruh Insentif Pajak, Tingkat Kesadaran Wajib Pajak dan Digitalisasi Sistem Perpajakan Terhadap Kepatuhan Wajib Pajak:(Studi Empiris Di Wilayah Indramayu). Ilmu Ekonomi Manajemen dan Akuntansi, 4(1), 354-371.</w:t>
      </w:r>
    </w:p>
    <w:p w14:paraId="1777C9B9">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Bless, Y. P. (2023). Pengaruh penerapan sistem e-filing dan sosialisasi perpajakan terhadap kepatuhan wajib pajak dengan persepsi manfaat penggunaan internet sebagai variabel moderasi [Skripsi, STIE YKPN].</w:t>
      </w:r>
    </w:p>
    <w:p w14:paraId="4A5DA4E1">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Caroline, E., Eprianto, I., Kuntadi, C., &amp; Pramukty, R. (2023). Pengaruh Sanksi Perpajakan, Tarif Pajak Dan Pemahaman Perpajakan Terhadap Kepatuhan Wajib Pajak. Jurnal Economina, 2(8), 2114-2121.</w:t>
      </w:r>
    </w:p>
    <w:p w14:paraId="2D6D3534">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Daeng, R. R., &amp; Mahmudi. (2022). Pengaruh penggunaan e-filing, e-billing, e-SPT dan e-bupot terhadap kepatuhan wajib pajak. Proceeding of National Conference on Accounting &amp; Finance, 4, 12–17. </w:t>
      </w:r>
      <w:r>
        <w:rPr>
          <w:rFonts w:ascii="Times New Roman" w:hAnsi="Times New Roman" w:eastAsia="Times New Roman" w:cs="Times New Roman"/>
          <w:b w:val="0"/>
          <w:bCs w:val="0"/>
          <w:sz w:val="22"/>
          <w:szCs w:val="22"/>
          <w:lang w:val="en-US"/>
        </w:rPr>
        <w:fldChar w:fldCharType="begin"/>
      </w:r>
      <w:r>
        <w:rPr>
          <w:rFonts w:ascii="Times New Roman" w:hAnsi="Times New Roman" w:eastAsia="Times New Roman" w:cs="Times New Roman"/>
          <w:b w:val="0"/>
          <w:bCs w:val="0"/>
          <w:sz w:val="22"/>
          <w:szCs w:val="22"/>
          <w:lang w:val="en-US"/>
        </w:rPr>
        <w:instrText xml:space="preserve"> HYPERLINK "https://doi.org/10.20885/ncaf.vol4.art3" \t "_new" </w:instrText>
      </w:r>
      <w:r>
        <w:rPr>
          <w:rFonts w:ascii="Times New Roman" w:hAnsi="Times New Roman" w:eastAsia="Times New Roman" w:cs="Times New Roman"/>
          <w:b w:val="0"/>
          <w:bCs w:val="0"/>
          <w:sz w:val="22"/>
          <w:szCs w:val="22"/>
          <w:lang w:val="en-US"/>
        </w:rPr>
        <w:fldChar w:fldCharType="separate"/>
      </w:r>
      <w:r>
        <w:rPr>
          <w:rFonts w:ascii="Times New Roman" w:hAnsi="Times New Roman" w:eastAsia="Times New Roman" w:cs="Times New Roman"/>
          <w:b w:val="0"/>
          <w:bCs w:val="0"/>
          <w:sz w:val="22"/>
          <w:szCs w:val="22"/>
          <w:lang w:val="en-US"/>
        </w:rPr>
        <w:t>https://doi.org/10.20885/ncaf.vol4.art3</w:t>
      </w:r>
      <w:r>
        <w:rPr>
          <w:rFonts w:ascii="Times New Roman" w:hAnsi="Times New Roman" w:eastAsia="Times New Roman" w:cs="Times New Roman"/>
          <w:b w:val="0"/>
          <w:bCs w:val="0"/>
          <w:sz w:val="22"/>
          <w:szCs w:val="22"/>
          <w:lang w:val="en-US"/>
        </w:rPr>
        <w:fldChar w:fldCharType="end"/>
      </w:r>
      <w:r>
        <w:rPr>
          <w:rFonts w:ascii="Times New Roman" w:hAnsi="Times New Roman" w:eastAsia="Times New Roman" w:cs="Times New Roman"/>
          <w:b w:val="0"/>
          <w:bCs w:val="0"/>
          <w:sz w:val="22"/>
          <w:szCs w:val="22"/>
          <w:lang w:val="en-US"/>
        </w:rPr>
        <w:t xml:space="preserve">. </w:t>
      </w:r>
    </w:p>
    <w:p w14:paraId="1CCCAA12">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Desyanti, A., &amp; Amanah, L. (2020). Pengaruh Pengetahuan Perpajakan dan Penerapan E-System Perpajakan terhadap Kepatuhan Wajib Pajak pada KPP Pratama Gresik Utara. Jurnal Ilmu dan Riset Akuntansi (JIRA), 9(4).</w:t>
      </w:r>
    </w:p>
    <w:p w14:paraId="23B0E7D0">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Furqon, Rahmat Heryat dkk (2022). Strategi Optimalisasi Penilaian Pajak.Surabaya: Cipta Media Nusantara (CMN).</w:t>
      </w:r>
    </w:p>
    <w:p w14:paraId="2AD827F7">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Gabriella, N., &amp; Frederica, D. (2024). Pengaruh pemahaman peraturan perpajakan, kesadaran wajib pajak, sanksi, kondisi keuangan, dan transparansi pajak terhadap kepatuhan wajib pajak. Jurnal Akuntansi dan Bisnis Indonesia (JABISI), 5(1), 61–72.</w:t>
      </w:r>
    </w:p>
    <w:p w14:paraId="6E59B6A7">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Gaol, R. L., &amp; Sarumaha, F. H. (2022). Pengaruh kesadaran wajib pajak, pelayanan fiskus, penyuluhan wajib pajak, pemeriksaan pajak dan sanksi pajak terhadap kepatuhan wajib pajak orang pribadi pada Kantor Pelayanan Pajak Pratama Medan Petisah. Jurnal Riset Akuntansi &amp; Keuangan, 134-140.</w:t>
      </w:r>
    </w:p>
    <w:p w14:paraId="52C3CD3C">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Gultom, V. M., Arief, M., &amp; Sani, A. (2022). Pengaruh penerapan e-filing, pemahaman perpajakan, dan sosialisasi perpajakan terhadap kepatuhan wajib pajak dengan pemahaman internet sebagai variabel moderating (Studi kasus wajib pajak yang terdaftar di KPP Pratama Medan Belawan). Jurnal Akuntansi dan Keuangan Methodist, 5(2), 164–176.</w:t>
      </w:r>
    </w:p>
    <w:p w14:paraId="11935F79">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Haizumah, S. F., &amp; Hayati, N. (2022). Pengaruh Pengetahuan Perpajakan, Sanksi Pajak, Kewajiban Moral, dan Tingkat Pendidikan terhadap Kepatuhan Wajib Pajak Orang Pribadi di Pamekasan. Equity: Jurnal Akuntansi, 3(1), 17-29.</w:t>
      </w:r>
    </w:p>
    <w:p w14:paraId="64D646A7">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Hapsari, A. R., &amp; Ramayanti, R. (2022). Pengaruh Pengetahuan Perpajakan, Ketegasan Sanksi Pajak, Dan Kesadaran Wajib Pajak Terhadap Kepatuhan Wajib Pajak UMKM. IKRAITH-EKONOMIKA, 5(2), 16-24.</w:t>
      </w:r>
    </w:p>
    <w:p w14:paraId="7DD259A4">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Hendrawati, E., Pramudianti, M., &amp; Abidin, K. (2021). Pengaruh pajak, sanksi pajak, modernisasi sistem, kondisi keuangan terhadap kepatuhan wajib pajak UMKM selama pandemi COVID-19. Fair Value: Jurnal Ilmiah Akuntansi dan Keuangan, 4(1), 214–230.</w:t>
      </w:r>
    </w:p>
    <w:p w14:paraId="7F914B5F">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Herviana, N. S., &amp; Halimatusadiah, E. (2022). Pengaruh pemahaman peraturan perpajakan dan kesadaran terhadap kepatuhan wajib pajak orang pribadi. Jurnal Riset Akuntansi, 2(1), 39–46.</w:t>
      </w:r>
    </w:p>
    <w:p w14:paraId="10637F29">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Indriani, J. D. I., Kemala, N. S., Fitria, N., Nengsih, N. Y. R., &amp; Yati, N. R. (2023). Pengaruh kualitas pelayanan fiskus, kesadaran wajib pajak dan sanksi pajak terhadap kepatuhan wajib pajak orang pribadi. JEMSI (Jurnal Ekonomi Manajemen dan Akuntansi), 9(2), 421–430. </w:t>
      </w:r>
      <w:r>
        <w:rPr>
          <w:rFonts w:ascii="Times New Roman" w:hAnsi="Times New Roman" w:eastAsia="Times New Roman" w:cs="Times New Roman"/>
          <w:b w:val="0"/>
          <w:bCs w:val="0"/>
          <w:sz w:val="22"/>
          <w:szCs w:val="22"/>
          <w:lang w:val="en-US"/>
        </w:rPr>
        <w:fldChar w:fldCharType="begin"/>
      </w:r>
      <w:r>
        <w:rPr>
          <w:rFonts w:ascii="Times New Roman" w:hAnsi="Times New Roman" w:eastAsia="Times New Roman" w:cs="Times New Roman"/>
          <w:b w:val="0"/>
          <w:bCs w:val="0"/>
          <w:sz w:val="22"/>
          <w:szCs w:val="22"/>
          <w:lang w:val="en-US"/>
        </w:rPr>
        <w:instrText xml:space="preserve"> HYPERLINK "https://doi.org/10.35870/jemsi.v9i2.1055" \t "_new" </w:instrText>
      </w:r>
      <w:r>
        <w:rPr>
          <w:rFonts w:ascii="Times New Roman" w:hAnsi="Times New Roman" w:eastAsia="Times New Roman" w:cs="Times New Roman"/>
          <w:b w:val="0"/>
          <w:bCs w:val="0"/>
          <w:sz w:val="22"/>
          <w:szCs w:val="22"/>
          <w:lang w:val="en-US"/>
        </w:rPr>
        <w:fldChar w:fldCharType="separate"/>
      </w:r>
      <w:r>
        <w:rPr>
          <w:rFonts w:ascii="Times New Roman" w:hAnsi="Times New Roman" w:eastAsia="Times New Roman" w:cs="Times New Roman"/>
          <w:b w:val="0"/>
          <w:bCs w:val="0"/>
          <w:sz w:val="22"/>
          <w:szCs w:val="22"/>
          <w:lang w:val="en-US"/>
        </w:rPr>
        <w:t>https://doi.org/10.35870/jemsi.v9i2.1055</w:t>
      </w:r>
      <w:r>
        <w:rPr>
          <w:rFonts w:ascii="Times New Roman" w:hAnsi="Times New Roman" w:eastAsia="Times New Roman" w:cs="Times New Roman"/>
          <w:b w:val="0"/>
          <w:bCs w:val="0"/>
          <w:sz w:val="22"/>
          <w:szCs w:val="22"/>
          <w:lang w:val="en-US"/>
        </w:rPr>
        <w:fldChar w:fldCharType="end"/>
      </w:r>
      <w:r>
        <w:rPr>
          <w:rFonts w:ascii="Times New Roman" w:hAnsi="Times New Roman" w:eastAsia="Times New Roman" w:cs="Times New Roman"/>
          <w:b w:val="0"/>
          <w:bCs w:val="0"/>
          <w:sz w:val="22"/>
          <w:szCs w:val="22"/>
          <w:lang w:val="en-US"/>
        </w:rPr>
        <w:t>.</w:t>
      </w:r>
    </w:p>
    <w:p w14:paraId="66C99A4C">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Khodijah, S., Barli, H., &amp; Irawati, W. (2021). Pengaruh Pemahaman Peraturan Perpajakan, Kualitas Layanan Fiskus, Tarif Pajak dan Sanksi Perpajakan Terhadap Kepatuhan Wajib Pajak Orang Pribadi. Jurnal Akuntansi Berkelanjutan Indonesia, 4(2), 183-195.</w:t>
      </w:r>
    </w:p>
    <w:p w14:paraId="250B2E89">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Kurniawan, D. R. (2020). Pahami ketentuannya, hindari sanksinya: Kupas tuntas sanksi perpajakan. Uwais Inspirasi Indonesia.</w:t>
      </w:r>
    </w:p>
    <w:p w14:paraId="3943CA38">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Kusumowardhani, Widyarti. (2021). Seri Manajemen Perpajakan: PENEGAKAN HUKUM PERPAJAKAN. Guepedia Group.</w:t>
      </w:r>
    </w:p>
    <w:p w14:paraId="28B69546">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Lado, Y. O., &amp; Budiantara, M. (2018). Pengaruh penerapan sistem e-filing terhadap kepatuhan wajib pajak orang pribadi pegawai negeri sipil dengan pemahaman internet sebagai variabel pemoderasi (Studi kasus pada Dinas Perindustrian dan Perdagangan DIY). Jurnal, 4(16). </w:t>
      </w:r>
      <w:r>
        <w:rPr>
          <w:rFonts w:ascii="Times New Roman" w:hAnsi="Times New Roman" w:eastAsia="Times New Roman" w:cs="Times New Roman"/>
          <w:b w:val="0"/>
          <w:bCs w:val="0"/>
          <w:sz w:val="22"/>
          <w:szCs w:val="22"/>
          <w:lang w:val="en-US"/>
        </w:rPr>
        <w:fldChar w:fldCharType="begin"/>
      </w:r>
      <w:r>
        <w:rPr>
          <w:rFonts w:ascii="Times New Roman" w:hAnsi="Times New Roman" w:eastAsia="Times New Roman" w:cs="Times New Roman"/>
          <w:b w:val="0"/>
          <w:bCs w:val="0"/>
          <w:sz w:val="22"/>
          <w:szCs w:val="22"/>
          <w:lang w:val="en-US"/>
        </w:rPr>
        <w:instrText xml:space="preserve"> HYPERLINK "https://doi.org/10.26486/jramb.v4i1.498" \t "_new" </w:instrText>
      </w:r>
      <w:r>
        <w:rPr>
          <w:rFonts w:ascii="Times New Roman" w:hAnsi="Times New Roman" w:eastAsia="Times New Roman" w:cs="Times New Roman"/>
          <w:b w:val="0"/>
          <w:bCs w:val="0"/>
          <w:sz w:val="22"/>
          <w:szCs w:val="22"/>
          <w:lang w:val="en-US"/>
        </w:rPr>
        <w:fldChar w:fldCharType="separate"/>
      </w:r>
      <w:r>
        <w:rPr>
          <w:rFonts w:ascii="Times New Roman" w:hAnsi="Times New Roman" w:eastAsia="Times New Roman" w:cs="Times New Roman"/>
          <w:b w:val="0"/>
          <w:bCs w:val="0"/>
          <w:sz w:val="22"/>
          <w:szCs w:val="22"/>
          <w:lang w:val="en-US"/>
        </w:rPr>
        <w:t>https://doi.org/10.26486/jramb.v4i1.498</w:t>
      </w:r>
      <w:r>
        <w:rPr>
          <w:rFonts w:ascii="Times New Roman" w:hAnsi="Times New Roman" w:eastAsia="Times New Roman" w:cs="Times New Roman"/>
          <w:b w:val="0"/>
          <w:bCs w:val="0"/>
          <w:sz w:val="22"/>
          <w:szCs w:val="22"/>
          <w:lang w:val="en-US"/>
        </w:rPr>
        <w:fldChar w:fldCharType="end"/>
      </w:r>
    </w:p>
    <w:p w14:paraId="35A33D44">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Lapriska, M. (2022). Perpajakan. CV. Graha Ilmu.</w:t>
      </w:r>
    </w:p>
    <w:p w14:paraId="2F9A8BF1">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Lestari, T. Y., Khasanah, U., &amp; Kuntadi, C. (2022). Literature Review Pengaruh Pengetahuan, Modernisasi Sistem Administrasi Dan Sosialisasi Perpajakan Terhadap Kepatuhan Wajib Pajak Orang Pribadi. Jurnal Manajemen Pendidikan Dan Ilmu Sosial, 3(2), 670-681.</w:t>
      </w:r>
    </w:p>
    <w:p w14:paraId="33D2467D">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Ma’ruf, M. H., &amp; Supatminingsih, S. (2020). The effect of tax rate perception, tax understanding, and tax sanctions on tax compliance with small and medium enterprises (MSME) in Sukoharjo. International Journal of Economics, Business and Accounting Research (IJEBAR), 4(4).</w:t>
      </w:r>
    </w:p>
    <w:p w14:paraId="6ABEE616">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Mardhatilla, D. P., Marundha, A., &amp; Eprianto, I. (2023). Pengaruh literasi pajak, sistem administrasi pajak modern dan sanksi pajak terhadap kepatuhan wajib pajak UMKM di Kabupaten Bekasi (Studi pada wajib pajak orang pribadi UMKM di Kabupaten Bekasi). Jurnal Economina, 2(2), 491–502.</w:t>
      </w:r>
    </w:p>
    <w:p w14:paraId="79AA2879">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Mianti, Y. F., &amp; Budiwitjaksono, G. S. (2021). Pengaruh pengetahuan dan sanksi perpajakan terhadap kepatuhan wajib pajak orang pribadi dimediasi kesadaran wajib pajak. Jurnal Ilmiah Akuntansi Dan Humanika, 11(2), 349-359.</w:t>
      </w:r>
    </w:p>
    <w:p w14:paraId="2F736F60">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Munhamir, A., &amp; Primasari, N. S. (2022). Pengaruh Sanksi Perpajakan, Lingkungan Wajib Pajak Dan Rasionalitas Wajib Pajak Pada Kepatuhan Wajib Pajak Orang Pribadi Dengan Preferensi Risiko Sebagai Moderasi (Studi Kasus Wajib Pajak Daerah Wonocolo, Surabaya). Jurnal Pendidikan Dasar Dan Sosial Humaniora, 1(4), 583-594.</w:t>
      </w:r>
    </w:p>
    <w:p w14:paraId="6FC7E0B6">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Mustofa, Syahrul &amp; Ady Supryadi. (2020). Mengenal Hukum Pajak dan Hukum Acara Pajak di Indonesia. Mataram: Guepedia.</w:t>
      </w:r>
    </w:p>
    <w:p w14:paraId="5FD207E9">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Nasiroh, D., &amp; Afiqoh, N. W. (2022). Pengaruh pengetahuan perpajakan, kesadaran perpajakan, dan sanksi perpajakan terhadap kepatuhan wajib pajak orang pribadi. RISTANSI: Riset Akuntansi, 3(2), 152-164.</w:t>
      </w:r>
    </w:p>
    <w:p w14:paraId="690E34B7">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Nono, V. R. M., &amp; Tyas, A. M. (2023). Pengaruh sosialisasi perpajakan dan pemahaman wajib pajak terhadap kepatuhan wajib pajak usaha mikro kecil dan menengah (UMKM) (Studi kasus pada Kantor Pelayanan Pajak Pratama Atambua). Soetomo Accounting Review, 1(4), 618–636.</w:t>
      </w:r>
    </w:p>
    <w:p w14:paraId="0B362468">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Nugroho, V. Q., &amp; Kurnia, K. (2020). Pengaruh sosialisasi perpajakan, kesadaran wajib pajak, dan sanksi perpajakan terhadap kepatuhan wajib pajak. Jurnal Ilmu dan Riset Akuntansi (JIRA), 9(1). </w:t>
      </w:r>
      <w:r>
        <w:rPr>
          <w:rFonts w:ascii="Times New Roman" w:hAnsi="Times New Roman" w:eastAsia="Times New Roman" w:cs="Times New Roman"/>
          <w:b w:val="0"/>
          <w:bCs w:val="0"/>
          <w:sz w:val="22"/>
          <w:szCs w:val="22"/>
          <w:lang w:val="en-US"/>
        </w:rPr>
        <w:fldChar w:fldCharType="begin"/>
      </w:r>
      <w:r>
        <w:rPr>
          <w:rFonts w:ascii="Times New Roman" w:hAnsi="Times New Roman" w:eastAsia="Times New Roman" w:cs="Times New Roman"/>
          <w:b w:val="0"/>
          <w:bCs w:val="0"/>
          <w:sz w:val="22"/>
          <w:szCs w:val="22"/>
          <w:lang w:val="en-US"/>
        </w:rPr>
        <w:instrText xml:space="preserve"> HYPERLINK "https://jurnalmahasiswa.stiesia.ac.id/index.php/jira/article/view/2767" \t "_new" </w:instrText>
      </w:r>
      <w:r>
        <w:rPr>
          <w:rFonts w:ascii="Times New Roman" w:hAnsi="Times New Roman" w:eastAsia="Times New Roman" w:cs="Times New Roman"/>
          <w:b w:val="0"/>
          <w:bCs w:val="0"/>
          <w:sz w:val="22"/>
          <w:szCs w:val="22"/>
          <w:lang w:val="en-US"/>
        </w:rPr>
        <w:fldChar w:fldCharType="separate"/>
      </w:r>
      <w:r>
        <w:rPr>
          <w:rFonts w:ascii="Times New Roman" w:hAnsi="Times New Roman" w:eastAsia="Times New Roman" w:cs="Times New Roman"/>
          <w:b w:val="0"/>
          <w:bCs w:val="0"/>
          <w:sz w:val="22"/>
          <w:szCs w:val="22"/>
          <w:lang w:val="en-US"/>
        </w:rPr>
        <w:t>https://jurnalmahasiswa.stiesia.ac.id/index.php/jira/article/view/2767</w:t>
      </w:r>
      <w:r>
        <w:rPr>
          <w:rFonts w:ascii="Times New Roman" w:hAnsi="Times New Roman" w:eastAsia="Times New Roman" w:cs="Times New Roman"/>
          <w:b w:val="0"/>
          <w:bCs w:val="0"/>
          <w:sz w:val="22"/>
          <w:szCs w:val="22"/>
          <w:lang w:val="en-US"/>
        </w:rPr>
        <w:fldChar w:fldCharType="end"/>
      </w:r>
      <w:r>
        <w:rPr>
          <w:rFonts w:ascii="Times New Roman" w:hAnsi="Times New Roman" w:eastAsia="Times New Roman" w:cs="Times New Roman"/>
          <w:b w:val="0"/>
          <w:bCs w:val="0"/>
          <w:sz w:val="22"/>
          <w:szCs w:val="22"/>
          <w:lang w:val="en-US"/>
        </w:rPr>
        <w:t>.</w:t>
      </w:r>
    </w:p>
    <w:p w14:paraId="1939389E">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Palullungan, V. S., Tangdialla, L. P., &amp; Palalangan, C. A. (2023). PENGARUH KENAIKAN TARIF PPN DAN DIGITALISASI PERPAJAKAN TERHADAP KEPATUHAN WAJIB PAJAK UMKM (Studi Empiris KPP Pratama Makassar Utara). JeJAk: Jurnal Mahasiswa Akuntansi, 1(1), 134-141.</w:t>
      </w:r>
    </w:p>
    <w:p w14:paraId="37BC4BBF">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Prameswari, N. G., Gurendrawati, E., &amp; Ulupui, I. G. K. A. (2023). Pengaruh sanksi perpajakan dan penerapan sistem e-filing terhadap kepatuhan wajib pajak orang pribadi dengan pemahaman internet sebagai variabel moderasi (Studi pada pekerja freelance di Jabodetabek). Jurnal Ekonomi, Manajemen dan Akuntansi, 2(5), 444–475.</w:t>
      </w:r>
    </w:p>
    <w:p w14:paraId="5E726ADF">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Pratiwi, R. Y., &amp; Sofya, R. (2023). Pengaruh digitalisasi pajak dan kesadaran wajib pajak terhadap kepatuhan pelaporan wajib pajak orang pribadi di KPP Pratama Kota Solok. Jurnal Salingka Nagari, 2(1), 146–154.</w:t>
      </w:r>
    </w:p>
    <w:p w14:paraId="02DF5C7D">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Priambodo, P., &amp; Yushita, A. N. (2017). Pengaruh Pemahaman Peraturan Pajak, Sanksi Perpajakan, Dan Kesadaran Wajib Pajak, Terhadap Kepatuhan Wajib Pajak Orang Pribadi Di Kantor Pelayanan Pajak Pratama Kabupaten Purworejo Pada Tahun 2017. Jurnal Profita: Kajian Ilmu Akuntansi, 5(5).</w:t>
      </w:r>
    </w:p>
    <w:p w14:paraId="543B17AF">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Purwanto, Nuri dkk. (2022). Theory of Planned Behavior. Malang: CV. Literasi Nusantara Abadi. </w:t>
      </w:r>
    </w:p>
    <w:p w14:paraId="66CCFCA1">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Putri, K. J., &amp; Setiawan, P. E. (2017). Pengaruh kesadaran, pengetahuan dan pemahaman perpajakan, kualitas pelayanan dan sanksi perpajakan terhadap kepatuhan wajib pajak. E-Jurnal Akuntansi Universitas Udayana.</w:t>
      </w:r>
    </w:p>
    <w:p w14:paraId="1C638394">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Rahmawati, R., &amp; Kamil, I. (2023). Pengaruh Pengetahuan Pajak, Kualitas Layanan Pajak, dan Sanksi Pajak terhadap Kepatuhan Wajib Pajak. Margin: Jurnal Lentera Managemen Keuangan, 1(02), 85-93.</w:t>
      </w:r>
    </w:p>
    <w:p w14:paraId="66264D6E">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Rampai, Bunga. (2024). Akutansi: Peluang dan Tantangan Masa Depan. Surabaya: Scopindo Media Pustaka.</w:t>
      </w:r>
    </w:p>
    <w:p w14:paraId="1BA51D3D">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Resmi, S. (2019). Perpajakan, Edisi 11 Buku 1: Teori dan Kasus. Salemba Empat.</w:t>
      </w:r>
    </w:p>
    <w:p w14:paraId="68259CB4">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Riyani, R. N., &amp; Sofianty, D. (2024). Pengaruh Digitalisasi Pajak dan Kesadaran Wajib Pajak terhadap Kepatuhan Wajib Pajak Orang Pribadi di KPP Pratama Subang. In Bandung Conference Series: Accountancy (Vol. 4, No. 1, pp. 428-437).</w:t>
      </w:r>
    </w:p>
    <w:p w14:paraId="75D1AF6F">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Riningsih, D., Eferyn, K., &amp; Yap, N. (2024). Pengaruh Program Pengungkapan Sukarela (PPS) Sosialisasi Perpajakan dan Digitalisasi Layanan Pajak Terhadap Kepatuhan Wajib Pajak Di Kantor Pelayanan Pajak (KPP) Kota Kediri. Jurnal Ilmiah Raflesia Akuntansi, 10(1), 316-329.</w:t>
      </w:r>
    </w:p>
    <w:p w14:paraId="0256BFA1">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Sabrina, D., Darmawati, D., &amp; Saputro, W. A. (2023). Karakteristik wajib pajak, kinerja sistem perpajakan, dan kepatuhan pajak: Studi empiris terhadap persepsi wajib pajak e-commerce. Jurnal Ekonomi Trisakti, 3(1), 1583–1590.</w:t>
      </w:r>
    </w:p>
    <w:p w14:paraId="0E2138EE">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Safei, M., &amp; Achyani, F. (2023). Pengaruh penerapan e-filing, tapping box, sanksi pajak dan kesadaran wajib pajak terhadap kepatuhan membayar pajak dengan pemahaman penggunaan sistem online sebagai variabel moderasi. Innovative: Journal of Social Science Research, 3(5), 2120–2133.</w:t>
      </w:r>
    </w:p>
    <w:p w14:paraId="74A9CE3B">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Satrio, Yugo Dwi, dkk. (2025). Digitalisasi Layanan Publik: Perna Dinas Komunikasi dan Informatika dalam Membangung Citra Pemerintah. CV Lutfi Gilang: Banyumas.</w:t>
      </w:r>
    </w:p>
    <w:p w14:paraId="6D7EE576">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Sihombing, S., &amp; Sibagariang, S. A. (2020). Perpajakan (Teori dan Aplikasi). Bandung: CV Widina Media Utama.</w:t>
      </w:r>
    </w:p>
    <w:p w14:paraId="3415C357">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Simatupang, Eva dkk. (2025). Fundamental Akutansi: Konsep, Analisis dan Teknologi. Padang: CV Gita Lentera.</w:t>
      </w:r>
    </w:p>
    <w:p w14:paraId="4A289553">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Sipakkar, Dosroha Elisabert dkk. (2023). Buku Ajar Perpajakan dan Saham. Jambi: PT Sonpdia Publishing Indonesia. </w:t>
      </w:r>
    </w:p>
    <w:p w14:paraId="28561735">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Supriatiningsih, Darwis, H., Rawidjo, &amp; Puspita, T. (2023). Pengaruh e-system terhadap kepatuhan wajib pajak dengan pemahaman internet sebagai moderasi. Jurnal Ilmiah Multidisiplin, 2(01), 125–134.</w:t>
      </w:r>
    </w:p>
    <w:p w14:paraId="01902EAC">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Syadat, F. A., &amp; Irwansyah, I. (2024). Pengaruh Digitalisasi dan Perilaku Wajib Pajak terhadap Kepatuhan Wajib Pajak Orang Pribadi Karyawan PT. BNI (Persero) Tbk Divisi Retail Collection &amp; Recovery di Jakarta Tahun 2023. Jurnal Ilmu Administrasi Publik, 4(3), 283-292.</w:t>
      </w:r>
    </w:p>
    <w:p w14:paraId="2969BA1D">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Syarifudin, A. (2018). Buku Ajar Perpajakan. Kebumen: STIE Putra Bangsa.</w:t>
      </w:r>
    </w:p>
    <w:p w14:paraId="432053C3">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Tambun, S., &amp; Ananda, N. A. (2022). Pengaruh kewajiban moral dan digitalisasi layanan pajak terhadap kepatuhan Wajib Pajak dengan nasionalisme sebagai pemoderasi. Owner: Riset dan Jurnal Akuntansi, 6(3), 3158-3168.</w:t>
      </w:r>
    </w:p>
    <w:p w14:paraId="402605FA">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Vientiany, D., Chairani, M., Imaniah, M., &amp; Nurhidayah. (2024). Tantangan dan peluang dalam implementasi sistem pajak online di Indonesia. Jurnal Ilmiah Nusantara, 1(4), 734–745. </w:t>
      </w:r>
      <w:r>
        <w:rPr>
          <w:rFonts w:ascii="Times New Roman" w:hAnsi="Times New Roman" w:eastAsia="Times New Roman" w:cs="Times New Roman"/>
          <w:b w:val="0"/>
          <w:bCs w:val="0"/>
          <w:sz w:val="22"/>
          <w:szCs w:val="22"/>
          <w:lang w:val="en-US"/>
        </w:rPr>
        <w:fldChar w:fldCharType="begin"/>
      </w:r>
      <w:r>
        <w:rPr>
          <w:rFonts w:ascii="Times New Roman" w:hAnsi="Times New Roman" w:eastAsia="Times New Roman" w:cs="Times New Roman"/>
          <w:b w:val="0"/>
          <w:bCs w:val="0"/>
          <w:sz w:val="22"/>
          <w:szCs w:val="22"/>
          <w:lang w:val="en-US"/>
        </w:rPr>
        <w:instrText xml:space="preserve"> HYPERLINK "https://doi.org/10.61722/JINU.V1I4.1895" \t "_new" </w:instrText>
      </w:r>
      <w:r>
        <w:rPr>
          <w:rFonts w:ascii="Times New Roman" w:hAnsi="Times New Roman" w:eastAsia="Times New Roman" w:cs="Times New Roman"/>
          <w:b w:val="0"/>
          <w:bCs w:val="0"/>
          <w:sz w:val="22"/>
          <w:szCs w:val="22"/>
          <w:lang w:val="en-US"/>
        </w:rPr>
        <w:fldChar w:fldCharType="separate"/>
      </w:r>
      <w:r>
        <w:rPr>
          <w:rFonts w:ascii="Times New Roman" w:hAnsi="Times New Roman" w:eastAsia="Times New Roman" w:cs="Times New Roman"/>
          <w:b w:val="0"/>
          <w:bCs w:val="0"/>
          <w:sz w:val="22"/>
          <w:szCs w:val="22"/>
          <w:lang w:val="en-US"/>
        </w:rPr>
        <w:t>https://doi.org/10.61722/JINU.V1I4.1895</w:t>
      </w:r>
      <w:r>
        <w:rPr>
          <w:rFonts w:ascii="Times New Roman" w:hAnsi="Times New Roman" w:eastAsia="Times New Roman" w:cs="Times New Roman"/>
          <w:b w:val="0"/>
          <w:bCs w:val="0"/>
          <w:sz w:val="22"/>
          <w:szCs w:val="22"/>
          <w:lang w:val="en-US"/>
        </w:rPr>
        <w:fldChar w:fldCharType="end"/>
      </w:r>
    </w:p>
    <w:p w14:paraId="2DD6EBFE">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Wahyuni, Endang Dwi dkk (2022). Potret Kepatuhan Wajib Pajak UMKM: Pendekatan Theory Of Planned Behavior. Malang: Universitas Muhammadiyah Malang.</w:t>
      </w:r>
    </w:p>
    <w:p w14:paraId="1870C05B">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Wijaya, Suparna &amp; Faisal Mochsen (2022). Penerapan Ketentuan Perpajakan UMKM Terhadap Kepatuhan Wajib Pajak. Tanggerang Selatan:Guepedia.</w:t>
      </w:r>
    </w:p>
    <w:p w14:paraId="22330E2C">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Wulandari, S., &amp; Fitria, A. (2021). Pengaruh pengetahuan perpajakan, kesadaran wajib pajak, konsultan pajak terhadap kepatuhan wajib pajak. Jurnal Ilmu dan Riset Akuntansi (JIRA), 10(7).</w:t>
      </w:r>
    </w:p>
    <w:p w14:paraId="5C48183D">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Wulandari, N., &amp; Wahyudi, D. (2022). Pengaruh Pengetahuan Perpajakan, Sanksi Pajak, Kesadaran Wajib Pajak, dan Kualitas Pelayanan Pajak terhadap Kepatuhan Wajib Pajak dalam Membayar Pajak Bumi dan Bangunan di Desa Mranggen Kabupaten Demak. Jurnal Pendidikan Tambusai, 6(2), 14853-14870.</w:t>
      </w:r>
    </w:p>
    <w:p w14:paraId="5621EB69">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Yulia, Y., Wijaya, R. A., Sari, D. P., &amp; Adawi, M. (2020). Pengaruh Pengetahuan Perpajakan, Kesadaran Wajib Pajak, Tingkat Pendidikan dan Sosialisasi Perpajakan terhadap Kepatuhan Wajib Pajak pada UMKM Dikota Padang. Jurnal Ekonomi Manajemen Sistem Informasi, 1(4), 305-310.</w:t>
      </w:r>
    </w:p>
    <w:p w14:paraId="5864F19E">
      <w:pPr>
        <w:pStyle w:val="20"/>
        <w:spacing w:before="0" w:after="0"/>
        <w:ind w:firstLine="270"/>
        <w:jc w:val="both"/>
        <w:rPr>
          <w:rFonts w:ascii="Times New Roman" w:hAnsi="Times New Roman" w:eastAsia="Times New Roman" w:cs="Times New Roman"/>
          <w:b w:val="0"/>
          <w:bCs w:val="0"/>
          <w:sz w:val="22"/>
          <w:szCs w:val="22"/>
          <w:lang w:val="en-US"/>
        </w:rPr>
      </w:pPr>
      <w:r>
        <w:rPr>
          <w:rFonts w:ascii="Times New Roman" w:hAnsi="Times New Roman" w:eastAsia="Times New Roman" w:cs="Times New Roman"/>
          <w:b w:val="0"/>
          <w:bCs w:val="0"/>
          <w:sz w:val="22"/>
          <w:szCs w:val="22"/>
          <w:lang w:val="en-US"/>
        </w:rPr>
        <w:t xml:space="preserve">Zaikin, M., Pagalung, G., &amp; Rasyid, S. (2022). Pengaruh pengetahuan wajib pajak dan sosialisasi pajak terhadap kepatuhan wajib pajak dengan kesadaran wajib pajak sebagai variabel intervening. Owner, 7(1), 57–76. </w:t>
      </w:r>
      <w:r>
        <w:rPr>
          <w:rFonts w:ascii="Times New Roman" w:hAnsi="Times New Roman" w:eastAsia="Times New Roman" w:cs="Times New Roman"/>
          <w:b w:val="0"/>
          <w:bCs w:val="0"/>
          <w:sz w:val="22"/>
          <w:szCs w:val="22"/>
          <w:lang w:val="en-US"/>
        </w:rPr>
        <w:fldChar w:fldCharType="begin"/>
      </w:r>
      <w:r>
        <w:rPr>
          <w:rFonts w:ascii="Times New Roman" w:hAnsi="Times New Roman" w:eastAsia="Times New Roman" w:cs="Times New Roman"/>
          <w:b w:val="0"/>
          <w:bCs w:val="0"/>
          <w:sz w:val="22"/>
          <w:szCs w:val="22"/>
          <w:lang w:val="en-US"/>
        </w:rPr>
        <w:instrText xml:space="preserve"> HYPERLINK "https://doi.org/10.33395/owner.v7i1.1346" \t "_new" </w:instrText>
      </w:r>
      <w:r>
        <w:rPr>
          <w:rFonts w:ascii="Times New Roman" w:hAnsi="Times New Roman" w:eastAsia="Times New Roman" w:cs="Times New Roman"/>
          <w:b w:val="0"/>
          <w:bCs w:val="0"/>
          <w:sz w:val="22"/>
          <w:szCs w:val="22"/>
          <w:lang w:val="en-US"/>
        </w:rPr>
        <w:fldChar w:fldCharType="separate"/>
      </w:r>
      <w:r>
        <w:rPr>
          <w:rFonts w:ascii="Times New Roman" w:hAnsi="Times New Roman" w:eastAsia="Times New Roman" w:cs="Times New Roman"/>
          <w:b w:val="0"/>
          <w:bCs w:val="0"/>
          <w:sz w:val="22"/>
          <w:szCs w:val="22"/>
          <w:lang w:val="en-US"/>
        </w:rPr>
        <w:t>https://doi.org/10.33395/owner.v7i1.1346</w:t>
      </w:r>
      <w:r>
        <w:rPr>
          <w:rFonts w:ascii="Times New Roman" w:hAnsi="Times New Roman" w:eastAsia="Times New Roman" w:cs="Times New Roman"/>
          <w:b w:val="0"/>
          <w:bCs w:val="0"/>
          <w:sz w:val="22"/>
          <w:szCs w:val="22"/>
          <w:lang w:val="en-US"/>
        </w:rPr>
        <w:fldChar w:fldCharType="end"/>
      </w:r>
      <w:r>
        <w:rPr>
          <w:rFonts w:ascii="Times New Roman" w:hAnsi="Times New Roman" w:eastAsia="Times New Roman" w:cs="Times New Roman"/>
          <w:b w:val="0"/>
          <w:bCs w:val="0"/>
          <w:sz w:val="22"/>
          <w:szCs w:val="22"/>
          <w:lang w:val="en-US"/>
        </w:rPr>
        <w:t>.</w:t>
      </w:r>
    </w:p>
    <w:p w14:paraId="5BB60C7D">
      <w:pPr>
        <w:pStyle w:val="20"/>
        <w:spacing w:before="0" w:after="0"/>
        <w:ind w:firstLine="270"/>
        <w:jc w:val="both"/>
        <w:rPr>
          <w:rFonts w:ascii="Times New Roman" w:hAnsi="Times New Roman" w:eastAsia="Times New Roman" w:cs="Times New Roman"/>
          <w:b w:val="0"/>
          <w:bCs w:val="0"/>
          <w:sz w:val="22"/>
          <w:szCs w:val="22"/>
          <w:lang w:val="en-US"/>
        </w:rPr>
      </w:pPr>
    </w:p>
    <w:p w14:paraId="6D98A12B">
      <w:pPr>
        <w:pStyle w:val="20"/>
        <w:spacing w:before="0" w:after="0"/>
        <w:jc w:val="both"/>
        <w:rPr>
          <w:b w:val="0"/>
          <w:sz w:val="22"/>
          <w:szCs w:val="22"/>
          <w:lang w:val="en-US"/>
        </w:rPr>
      </w:pPr>
    </w:p>
    <w:p w14:paraId="2946DB82">
      <w:pPr>
        <w:pStyle w:val="20"/>
        <w:spacing w:before="0" w:after="0"/>
        <w:jc w:val="both"/>
        <w:rPr>
          <w:b w:val="0"/>
          <w:sz w:val="22"/>
          <w:szCs w:val="22"/>
          <w:lang w:val="en-US"/>
        </w:rPr>
      </w:pPr>
    </w:p>
    <w:p w14:paraId="5997CC1D">
      <w:pPr>
        <w:pStyle w:val="20"/>
        <w:spacing w:before="0" w:after="0"/>
        <w:jc w:val="both"/>
        <w:rPr>
          <w:b w:val="0"/>
          <w:sz w:val="22"/>
          <w:szCs w:val="22"/>
          <w:lang w:val="en-US"/>
        </w:rPr>
      </w:pPr>
    </w:p>
    <w:p w14:paraId="110FFD37">
      <w:pPr>
        <w:pStyle w:val="20"/>
        <w:spacing w:before="0" w:after="0"/>
        <w:jc w:val="both"/>
        <w:rPr>
          <w:b w:val="0"/>
          <w:sz w:val="22"/>
          <w:szCs w:val="22"/>
          <w:lang w:val="en-US"/>
        </w:rPr>
      </w:pPr>
    </w:p>
    <w:p w14:paraId="6B699379">
      <w:pPr>
        <w:pStyle w:val="20"/>
        <w:spacing w:before="0" w:after="0"/>
        <w:jc w:val="both"/>
        <w:rPr>
          <w:b w:val="0"/>
          <w:sz w:val="22"/>
          <w:szCs w:val="22"/>
          <w:lang w:val="en-US"/>
        </w:rPr>
      </w:pPr>
    </w:p>
    <w:p w14:paraId="3FE9F23F">
      <w:pPr>
        <w:pStyle w:val="20"/>
        <w:spacing w:before="0" w:after="0"/>
        <w:jc w:val="both"/>
        <w:rPr>
          <w:b w:val="0"/>
          <w:sz w:val="22"/>
          <w:szCs w:val="22"/>
          <w:lang w:val="en-US"/>
        </w:rPr>
      </w:pPr>
    </w:p>
    <w:p w14:paraId="1F72F646">
      <w:pPr>
        <w:pStyle w:val="20"/>
        <w:spacing w:before="0" w:after="0"/>
        <w:jc w:val="both"/>
        <w:rPr>
          <w:b w:val="0"/>
          <w:sz w:val="22"/>
          <w:szCs w:val="22"/>
          <w:lang w:val="en-US"/>
        </w:rPr>
      </w:pPr>
    </w:p>
    <w:p w14:paraId="08CE6F91">
      <w:pPr>
        <w:pStyle w:val="20"/>
        <w:spacing w:before="0" w:after="0"/>
        <w:jc w:val="both"/>
        <w:rPr>
          <w:b w:val="0"/>
          <w:sz w:val="22"/>
          <w:szCs w:val="22"/>
          <w:lang w:val="en-US"/>
        </w:rPr>
      </w:pPr>
    </w:p>
    <w:p w14:paraId="61CDCEAD">
      <w:pPr>
        <w:pStyle w:val="20"/>
        <w:spacing w:before="0" w:after="0"/>
        <w:jc w:val="both"/>
        <w:rPr>
          <w:b w:val="0"/>
          <w:sz w:val="22"/>
          <w:szCs w:val="22"/>
          <w:lang w:val="en-US"/>
        </w:rPr>
      </w:pPr>
    </w:p>
    <w:p w14:paraId="6BB9E253">
      <w:pPr>
        <w:pStyle w:val="20"/>
        <w:spacing w:before="0" w:after="0"/>
        <w:jc w:val="both"/>
        <w:rPr>
          <w:b w:val="0"/>
          <w:sz w:val="22"/>
          <w:szCs w:val="22"/>
          <w:lang w:val="en-US"/>
        </w:rPr>
      </w:pPr>
    </w:p>
    <w:p w14:paraId="23DE523C">
      <w:pPr>
        <w:pStyle w:val="20"/>
        <w:spacing w:before="0" w:after="0"/>
        <w:jc w:val="both"/>
        <w:rPr>
          <w:b w:val="0"/>
          <w:sz w:val="22"/>
          <w:szCs w:val="22"/>
          <w:lang w:val="en-US"/>
        </w:rPr>
      </w:pPr>
    </w:p>
    <w:p w14:paraId="52E56223">
      <w:pPr>
        <w:pStyle w:val="20"/>
        <w:spacing w:before="0" w:after="0"/>
        <w:jc w:val="both"/>
        <w:rPr>
          <w:b w:val="0"/>
          <w:sz w:val="22"/>
          <w:szCs w:val="22"/>
          <w:lang w:val="en-US"/>
        </w:rPr>
      </w:pPr>
    </w:p>
    <w:p w14:paraId="07547A01">
      <w:pPr>
        <w:pStyle w:val="20"/>
        <w:spacing w:before="0" w:after="0"/>
        <w:jc w:val="both"/>
        <w:rPr>
          <w:b w:val="0"/>
          <w:sz w:val="22"/>
          <w:szCs w:val="22"/>
          <w:lang w:val="en-US"/>
        </w:rPr>
      </w:pPr>
    </w:p>
    <w:p w14:paraId="5043CB0F">
      <w:pPr>
        <w:pStyle w:val="20"/>
        <w:spacing w:before="0" w:after="0"/>
        <w:jc w:val="both"/>
        <w:rPr>
          <w:b w:val="0"/>
          <w:sz w:val="22"/>
          <w:szCs w:val="22"/>
          <w:lang w:val="en-US"/>
        </w:rPr>
      </w:pPr>
    </w:p>
    <w:p w14:paraId="07459315">
      <w:pPr>
        <w:pStyle w:val="20"/>
        <w:spacing w:before="0" w:after="0"/>
        <w:jc w:val="both"/>
        <w:rPr>
          <w:b w:val="0"/>
          <w:sz w:val="22"/>
          <w:szCs w:val="22"/>
          <w:lang w:val="en-US"/>
        </w:rPr>
      </w:pPr>
    </w:p>
    <w:p w14:paraId="6537F28F">
      <w:pPr>
        <w:pStyle w:val="20"/>
        <w:spacing w:before="0" w:after="0"/>
        <w:jc w:val="both"/>
        <w:rPr>
          <w:b w:val="0"/>
          <w:sz w:val="22"/>
          <w:szCs w:val="22"/>
          <w:lang w:val="en-US"/>
        </w:rPr>
      </w:pPr>
    </w:p>
    <w:p w14:paraId="6DFB9E20">
      <w:pPr>
        <w:pStyle w:val="20"/>
        <w:spacing w:before="0" w:after="0"/>
        <w:jc w:val="both"/>
        <w:rPr>
          <w:b w:val="0"/>
          <w:sz w:val="22"/>
          <w:szCs w:val="22"/>
          <w:lang w:val="en-US"/>
        </w:rPr>
      </w:pPr>
    </w:p>
    <w:p w14:paraId="70DF9E56">
      <w:pPr>
        <w:pStyle w:val="20"/>
        <w:spacing w:before="0" w:after="0"/>
        <w:jc w:val="both"/>
        <w:rPr>
          <w:b w:val="0"/>
          <w:sz w:val="22"/>
          <w:szCs w:val="22"/>
          <w:lang w:val="en-US"/>
        </w:rPr>
      </w:pPr>
    </w:p>
    <w:p w14:paraId="44E871BC">
      <w:pPr>
        <w:pStyle w:val="20"/>
        <w:spacing w:before="0" w:after="0"/>
        <w:jc w:val="both"/>
        <w:rPr>
          <w:b w:val="0"/>
          <w:sz w:val="22"/>
          <w:szCs w:val="22"/>
          <w:lang w:val="en-US"/>
        </w:rPr>
      </w:pPr>
    </w:p>
    <w:p w14:paraId="144A5D23">
      <w:pPr>
        <w:pStyle w:val="20"/>
        <w:spacing w:before="0" w:after="0"/>
        <w:jc w:val="both"/>
        <w:rPr>
          <w:b w:val="0"/>
          <w:sz w:val="22"/>
          <w:szCs w:val="22"/>
          <w:lang w:val="en-US"/>
        </w:rPr>
      </w:pPr>
    </w:p>
    <w:p w14:paraId="738610EB">
      <w:pPr>
        <w:pStyle w:val="20"/>
        <w:spacing w:before="0" w:after="0"/>
        <w:jc w:val="both"/>
        <w:rPr>
          <w:b w:val="0"/>
          <w:sz w:val="22"/>
          <w:szCs w:val="22"/>
          <w:lang w:val="en-US"/>
        </w:rPr>
      </w:pPr>
    </w:p>
    <w:p w14:paraId="637805D2">
      <w:pPr>
        <w:pStyle w:val="20"/>
        <w:spacing w:before="0" w:after="0"/>
        <w:jc w:val="both"/>
        <w:rPr>
          <w:b w:val="0"/>
          <w:sz w:val="22"/>
          <w:szCs w:val="22"/>
          <w:lang w:val="en-US"/>
        </w:rPr>
      </w:pPr>
    </w:p>
    <w:p w14:paraId="463F29E8">
      <w:pPr>
        <w:pStyle w:val="20"/>
        <w:spacing w:before="0" w:after="0"/>
        <w:jc w:val="both"/>
        <w:rPr>
          <w:b w:val="0"/>
          <w:sz w:val="22"/>
          <w:szCs w:val="22"/>
          <w:lang w:val="en-US"/>
        </w:rPr>
      </w:pPr>
    </w:p>
    <w:p w14:paraId="3B7B4B86">
      <w:pPr>
        <w:pStyle w:val="20"/>
        <w:spacing w:before="0" w:after="0"/>
        <w:jc w:val="both"/>
        <w:rPr>
          <w:b w:val="0"/>
          <w:sz w:val="22"/>
          <w:szCs w:val="22"/>
        </w:rPr>
        <w:sectPr>
          <w:type w:val="continuous"/>
          <w:pgSz w:w="11907" w:h="16840"/>
          <w:pgMar w:top="1418" w:right="1418" w:bottom="1418" w:left="1701" w:header="851" w:footer="737" w:gutter="0"/>
          <w:cols w:space="708" w:num="2"/>
          <w:docGrid w:linePitch="360" w:charSpace="0"/>
        </w:sectPr>
      </w:pPr>
    </w:p>
    <w:p w14:paraId="3A0FF5F2">
      <w:pPr>
        <w:pStyle w:val="20"/>
        <w:spacing w:before="0" w:after="0"/>
        <w:jc w:val="both"/>
        <w:rPr>
          <w:b w:val="0"/>
          <w:sz w:val="22"/>
          <w:szCs w:val="22"/>
        </w:rPr>
      </w:pPr>
    </w:p>
    <w:sectPr>
      <w:type w:val="continuous"/>
      <w:pgSz w:w="11907" w:h="16840"/>
      <w:pgMar w:top="1418" w:right="1418" w:bottom="1418" w:left="1701" w:header="851"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Liberation Serif">
    <w:altName w:val="MS Gothic"/>
    <w:panose1 w:val="00000000000000000000"/>
    <w:charset w:val="80"/>
    <w:family w:val="roman"/>
    <w:pitch w:val="default"/>
    <w:sig w:usb0="00000000" w:usb1="00000000" w:usb2="00000000" w:usb3="00000000" w:csb0="00000000" w:csb1="00000000"/>
  </w:font>
  <w:font w:name="DejaVu Sans">
    <w:altName w:val="MS Gothic"/>
    <w:panose1 w:val="00000000000000000000"/>
    <w:charset w:val="8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AdvGulliv-R">
    <w:altName w:val="Yu Gothic"/>
    <w:panose1 w:val="00000000000000000000"/>
    <w:charset w:val="80"/>
    <w:family w:val="auto"/>
    <w:pitch w:val="default"/>
    <w:sig w:usb0="00000000" w:usb1="00000000" w:usb2="00000010" w:usb3="00000000" w:csb0="00020000" w:csb1="00000000"/>
  </w:font>
  <w:font w:name="CIDFont+F5">
    <w:altName w:val="Malgun Gothic"/>
    <w:panose1 w:val="00000000000000000000"/>
    <w:charset w:val="81"/>
    <w:family w:val="auto"/>
    <w:pitch w:val="default"/>
    <w:sig w:usb0="00000000" w:usb1="00000000" w:usb2="00000010" w:usb3="00000000" w:csb0="00080000" w:csb1="00000000"/>
  </w:font>
  <w:font w:name="Microsoft YaHei">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Malgun Gothic">
    <w:panose1 w:val="020B0503020000020004"/>
    <w:charset w:val="81"/>
    <w:family w:val="auto"/>
    <w:pitch w:val="default"/>
    <w:sig w:usb0="9000002F" w:usb1="29D77CFB" w:usb2="00000012" w:usb3="00000000" w:csb0="00080001"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E3F1A">
    <w:pPr>
      <w:pStyle w:val="7"/>
      <w:jc w:val="right"/>
    </w:pPr>
    <w:r>
      <w:rPr>
        <w:rFonts w:ascii="Times New Roman" w:hAnsi="Times New Roman"/>
        <w:sz w:val="18"/>
        <w:szCs w:val="18"/>
      </w:rPr>
      <mc:AlternateContent>
        <mc:Choice Requires="wps">
          <w:drawing>
            <wp:anchor distT="0" distB="0" distL="114300" distR="114300" simplePos="0" relativeHeight="251662336" behindDoc="0" locked="0" layoutInCell="1" allowOverlap="1">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0.9pt;margin-top:-3.2pt;height:0.05pt;width:445.5pt;z-index:251662336;mso-width-relative:page;mso-height-relative:page;" filled="f" stroked="t" coordsize="21600,21600" o:gfxdata="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vA622AAAAAgBAAAPAAAA&#10;AAAAAAEAIAAAACIAAABkcnMvZG93bnJldi54bWxQSwECFAAUAAAACACHTuJAnCsGhdwBAADDAwAA&#10;DgAAAAAAAAABACAAAAAnAQAAZHJzL2Uyb0RvYy54bWxQSwUGAAAAAAYABgBZAQAAdQUAAAAA&#10;">
              <v:fill on="f" focussize="0,0"/>
              <v:stroke color="#000000" joinstyle="round"/>
              <v:imagedata o:title=""/>
              <o:lock v:ext="edit" aspectratio="f"/>
            </v:shape>
          </w:pict>
        </mc:Fallback>
      </mc:AlternateContent>
    </w:r>
    <w:r>
      <w:rPr>
        <w:rFonts w:ascii="Times New Roman" w:hAnsi="Times New Roman"/>
        <w:sz w:val="18"/>
        <w:szCs w:val="18"/>
      </w:rPr>
      <mc:AlternateContent>
        <mc:Choice Requires="wps">
          <w:drawing>
            <wp:anchor distT="0" distB="0" distL="114300" distR="114300" simplePos="0" relativeHeight="251661312" behindDoc="0" locked="0" layoutInCell="1" allowOverlap="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4A163BF">
                          <w:pPr>
                            <w:rPr>
                              <w:rFonts w:ascii="Times New Roman" w:hAnsi="Times New Roman" w:cs="Times New Roman"/>
                            </w:rPr>
                          </w:pPr>
                          <w:r>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5pt;margin-top:2.1pt;height:32.25pt;width:334.5pt;z-index:251661312;mso-width-relative:page;mso-height-relative:page;" fillcolor="#FFFFFF [3201]" filled="t" stroked="f" coordsize="21600,21600" o:gfxdata="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3mtX11AAAAAgBAAAPAAAAAAAAAAEAIAAAACIA&#10;AABkcnMvZG93bnJldi54bWxQSwECFAAUAAAACACHTuJA/tRkZUYCAACcBAAADgAAAAAAAAABACAA&#10;AAAjAQAAZHJzL2Uyb0RvYy54bWxQSwUGAAAAAAYABgBZAQAA2wUAAAAA&#10;">
              <v:fill on="t" focussize="0,0"/>
              <v:stroke on="f" weight="0.5pt"/>
              <v:imagedata o:title=""/>
              <o:lock v:ext="edit" aspectratio="f"/>
              <v:textbox>
                <w:txbxContent>
                  <w:p w14:paraId="74A163BF">
                    <w:pPr>
                      <w:rPr>
                        <w:rFonts w:ascii="Times New Roman" w:hAnsi="Times New Roman" w:cs="Times New Roman"/>
                      </w:rPr>
                    </w:pPr>
                    <w:r>
                      <w:rPr>
                        <w:rFonts w:ascii="Times New Roman" w:hAnsi="Times New Roman" w:cs="Times New Roman"/>
                      </w:rPr>
                      <w:t>https://ejournal.univ-tridinanti.ac.id/index.php/kompetitif</w:t>
                    </w:r>
                  </w:p>
                </w:txbxContent>
              </v:textbox>
            </v:shape>
          </w:pict>
        </mc:Fallback>
      </mc:AlternateContent>
    </w:r>
    <w:r>
      <w:rPr>
        <w:rFonts w:ascii="Times New Roman" w:hAnsi="Times New Roman"/>
        <w:sz w:val="18"/>
        <w:szCs w:val="18"/>
      </w:rPr>
      <w:t>`</w:t>
    </w:r>
    <w:sdt>
      <w:sdtPr>
        <w:id w:val="1175392548"/>
        <w:docPartObj>
          <w:docPartGallery w:val="AutoText"/>
        </w:docPartObj>
      </w:sdtPr>
      <w:sdtContent>
        <w:r>
          <w:fldChar w:fldCharType="begin"/>
        </w:r>
        <w:r>
          <w:instrText xml:space="preserve"> PAGE   \* MERGEFORMAT </w:instrText>
        </w:r>
        <w:r>
          <w:fldChar w:fldCharType="separate"/>
        </w:r>
        <w:r>
          <w:t>3</w:t>
        </w:r>
        <w:r>
          <w:fldChar w:fldCharType="end"/>
        </w:r>
      </w:sdtContent>
    </w:sdt>
  </w:p>
  <w:p w14:paraId="0DE4B5B7">
    <w:pPr>
      <w:pStyle w:val="7"/>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124D3">
    <w:pPr>
      <w:pStyle w:val="9"/>
      <w:tabs>
        <w:tab w:val="clear" w:pos="4680"/>
        <w:tab w:val="clear" w:pos="9360"/>
      </w:tabs>
      <w:rPr>
        <w:rFonts w:ascii="Times New Roman" w:hAnsi="Times New Roman"/>
        <w:b/>
        <w:sz w:val="18"/>
        <w:szCs w:val="18"/>
      </w:rPr>
    </w:pPr>
    <w:r>
      <w:rPr>
        <w:rFonts w:ascii="Times New Roman" w:hAnsi="Times New Roman"/>
        <w:b/>
        <w:sz w:val="18"/>
        <w:szCs w:val="18"/>
      </w:rPr>
      <w:t>Jurnal Kompetitif, Vol. xy, No. xz, hal. XX – XX, Janauari-Juni / Juli-Desember 20xx</w:t>
    </w:r>
  </w:p>
  <w:p w14:paraId="362E8675">
    <w:pPr>
      <w:pStyle w:val="9"/>
      <w:tabs>
        <w:tab w:val="clear" w:pos="4680"/>
        <w:tab w:val="clear" w:pos="9360"/>
      </w:tabs>
      <w:rPr>
        <w:rFonts w:ascii="Times New Roman" w:hAnsi="Times New Roman"/>
        <w:b/>
        <w:sz w:val="20"/>
        <w:szCs w:val="20"/>
      </w:rPr>
    </w:pPr>
    <w:r>
      <w:rPr>
        <w:rFonts w:ascii="Times New Roman" w:hAnsi="Times New Roman"/>
        <w:b/>
        <w:sz w:val="18"/>
        <w:szCs w:val="18"/>
      </w:rPr>
      <w:t>p-ISSN 2302-4585; e-ISSN 2721-3765</w:t>
    </w:r>
  </w:p>
  <w:p w14:paraId="56367D02">
    <w:pPr>
      <w:pStyle w:val="9"/>
      <w:tabs>
        <w:tab w:val="clear" w:pos="4680"/>
        <w:tab w:val="clear" w:pos="9360"/>
      </w:tabs>
      <w:rPr>
        <w:rFonts w:ascii="Times New Roman" w:hAnsi="Times New Roman"/>
        <w:b/>
        <w:sz w:val="20"/>
        <w:szCs w:val="20"/>
      </w:rPr>
    </w:pPr>
    <w:r>
      <w:rPr>
        <w:rFonts w:ascii="Times New Roman" w:hAnsi="Times New Roman"/>
        <w:sz w:val="18"/>
        <w:szCs w:val="18"/>
      </w:rPr>
      <mc:AlternateContent>
        <mc:Choice Requires="wps">
          <w:drawing>
            <wp:anchor distT="0" distB="0" distL="114300" distR="114300" simplePos="0" relativeHeight="251659264" behindDoc="0" locked="0" layoutInCell="1" allowOverlap="1">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65pt;margin-top:7.25pt;height:0.05pt;width:445.5pt;z-index:251659264;mso-width-relative:page;mso-height-relative:page;" filled="f" stroked="t" coordsize="21600,21600" o:gfxdata="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8h3sR9cAAAAIAQAADwAAAAAA&#10;AAABACAAAAAiAAAAZHJzL2Rvd25yZXYueG1sUEsBAhQAFAAAAAgAh07iQJoxRbfbAQAAwwMAAA4A&#10;AAAAAAAAAQAgAAAAJgEAAGRycy9lMm9Eb2MueG1sUEsFBgAAAAAGAAYAWQEAAHMFAAAAAA==&#10;">
              <v:fill on="f" focussize="0,0"/>
              <v:stroke color="#000000" joinstyle="round"/>
              <v:imagedata o:title=""/>
              <o:lock v:ext="edit" aspectratio="f"/>
            </v:shape>
          </w:pict>
        </mc:Fallback>
      </mc:AlternateContent>
    </w:r>
  </w:p>
  <w:p w14:paraId="66204FF1">
    <w:pPr>
      <w:pStyle w:val="9"/>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FD2D68"/>
    <w:multiLevelType w:val="singleLevel"/>
    <w:tmpl w:val="B8FD2D68"/>
    <w:lvl w:ilvl="0" w:tentative="0">
      <w:start w:val="1"/>
      <w:numFmt w:val="decimal"/>
      <w:lvlText w:val="%1."/>
      <w:lvlJc w:val="left"/>
      <w:pPr>
        <w:tabs>
          <w:tab w:val="left" w:pos="425"/>
        </w:tabs>
        <w:ind w:left="425" w:leftChars="0" w:hanging="425" w:firstLineChars="0"/>
      </w:pPr>
      <w:rPr>
        <w:rFonts w:hint="default"/>
      </w:rPr>
    </w:lvl>
  </w:abstractNum>
  <w:abstractNum w:abstractNumId="1">
    <w:nsid w:val="1B8042E1"/>
    <w:multiLevelType w:val="singleLevel"/>
    <w:tmpl w:val="1B8042E1"/>
    <w:lvl w:ilvl="0" w:tentative="0">
      <w:start w:val="1"/>
      <w:numFmt w:val="decimal"/>
      <w:lvlText w:val="%1."/>
      <w:lvlJc w:val="left"/>
      <w:pPr>
        <w:ind w:left="720" w:hanging="360"/>
      </w:pPr>
      <w:rPr>
        <w:rFonts w:hint="default"/>
        <w:b/>
      </w:rPr>
    </w:lvl>
  </w:abstractNum>
  <w:abstractNum w:abstractNumId="2">
    <w:nsid w:val="2BD74AB9"/>
    <w:multiLevelType w:val="singleLevel"/>
    <w:tmpl w:val="2BD74AB9"/>
    <w:lvl w:ilvl="0" w:tentative="0">
      <w:start w:val="1"/>
      <w:numFmt w:val="decimal"/>
      <w:lvlText w:val="%1."/>
      <w:lvlJc w:val="left"/>
      <w:pPr>
        <w:tabs>
          <w:tab w:val="left" w:pos="425"/>
        </w:tabs>
        <w:ind w:left="425" w:leftChars="0" w:hanging="425" w:firstLineChars="0"/>
      </w:pPr>
      <w:rPr>
        <w:rFonts w:hint="default"/>
      </w:rPr>
    </w:lvl>
  </w:abstractNum>
  <w:abstractNum w:abstractNumId="3">
    <w:nsid w:val="2ED5FB94"/>
    <w:multiLevelType w:val="multilevel"/>
    <w:tmpl w:val="2ED5FB94"/>
    <w:lvl w:ilvl="0" w:tentative="0">
      <w:start w:val="1"/>
      <w:numFmt w:val="decimal"/>
      <w:lvlText w:val="%1."/>
      <w:lvlJc w:val="left"/>
      <w:pPr>
        <w:ind w:left="600" w:hanging="360"/>
      </w:pPr>
    </w:lvl>
    <w:lvl w:ilvl="1" w:tentative="0">
      <w:start w:val="1"/>
      <w:numFmt w:val="lowerLetter"/>
      <w:lvlText w:val="%2."/>
      <w:lvlJc w:val="left"/>
      <w:pPr>
        <w:ind w:left="1320" w:hanging="360"/>
      </w:pPr>
    </w:lvl>
    <w:lvl w:ilvl="2" w:tentative="0">
      <w:start w:val="1"/>
      <w:numFmt w:val="lowerRoman"/>
      <w:lvlText w:val="%3."/>
      <w:lvlJc w:val="right"/>
      <w:pPr>
        <w:ind w:left="2040" w:hanging="180"/>
      </w:pPr>
    </w:lvl>
    <w:lvl w:ilvl="3" w:tentative="0">
      <w:start w:val="1"/>
      <w:numFmt w:val="decimal"/>
      <w:lvlText w:val="%4."/>
      <w:lvlJc w:val="left"/>
      <w:pPr>
        <w:ind w:left="2760" w:hanging="360"/>
      </w:pPr>
    </w:lvl>
    <w:lvl w:ilvl="4" w:tentative="0">
      <w:start w:val="1"/>
      <w:numFmt w:val="lowerLetter"/>
      <w:lvlText w:val="%5."/>
      <w:lvlJc w:val="left"/>
      <w:pPr>
        <w:ind w:left="3480" w:hanging="360"/>
      </w:pPr>
    </w:lvl>
    <w:lvl w:ilvl="5" w:tentative="0">
      <w:start w:val="1"/>
      <w:numFmt w:val="lowerRoman"/>
      <w:lvlText w:val="%6."/>
      <w:lvlJc w:val="right"/>
      <w:pPr>
        <w:ind w:left="4200" w:hanging="180"/>
      </w:pPr>
    </w:lvl>
    <w:lvl w:ilvl="6" w:tentative="0">
      <w:start w:val="1"/>
      <w:numFmt w:val="decimal"/>
      <w:lvlText w:val="%7."/>
      <w:lvlJc w:val="left"/>
      <w:pPr>
        <w:ind w:left="4920" w:hanging="360"/>
      </w:pPr>
    </w:lvl>
    <w:lvl w:ilvl="7" w:tentative="0">
      <w:start w:val="1"/>
      <w:numFmt w:val="lowerLetter"/>
      <w:lvlText w:val="%8."/>
      <w:lvlJc w:val="left"/>
      <w:pPr>
        <w:ind w:left="5640" w:hanging="360"/>
      </w:pPr>
    </w:lvl>
    <w:lvl w:ilvl="8" w:tentative="0">
      <w:start w:val="1"/>
      <w:numFmt w:val="lowerRoman"/>
      <w:lvlText w:val="%9."/>
      <w:lvlJc w:val="right"/>
      <w:pPr>
        <w:ind w:left="6360" w:hanging="180"/>
      </w:pPr>
    </w:lvl>
  </w:abstractNum>
  <w:abstractNum w:abstractNumId="4">
    <w:nsid w:val="513F1390"/>
    <w:multiLevelType w:val="multilevel"/>
    <w:tmpl w:val="513F1390"/>
    <w:lvl w:ilvl="0" w:tentative="0">
      <w:start w:val="1"/>
      <w:numFmt w:val="decimal"/>
      <w:lvlText w:val="%1."/>
      <w:lvlJc w:val="left"/>
      <w:pPr>
        <w:ind w:left="600" w:hanging="360"/>
      </w:pPr>
    </w:lvl>
    <w:lvl w:ilvl="1" w:tentative="0">
      <w:start w:val="1"/>
      <w:numFmt w:val="lowerLetter"/>
      <w:lvlText w:val="%2."/>
      <w:lvlJc w:val="left"/>
      <w:pPr>
        <w:ind w:left="1320" w:hanging="360"/>
      </w:pPr>
    </w:lvl>
    <w:lvl w:ilvl="2" w:tentative="0">
      <w:start w:val="1"/>
      <w:numFmt w:val="lowerRoman"/>
      <w:lvlText w:val="%3."/>
      <w:lvlJc w:val="right"/>
      <w:pPr>
        <w:ind w:left="2040" w:hanging="180"/>
      </w:pPr>
    </w:lvl>
    <w:lvl w:ilvl="3" w:tentative="0">
      <w:start w:val="1"/>
      <w:numFmt w:val="decimal"/>
      <w:lvlText w:val="%4."/>
      <w:lvlJc w:val="left"/>
      <w:pPr>
        <w:ind w:left="2760" w:hanging="360"/>
      </w:pPr>
    </w:lvl>
    <w:lvl w:ilvl="4" w:tentative="0">
      <w:start w:val="1"/>
      <w:numFmt w:val="lowerLetter"/>
      <w:lvlText w:val="%5."/>
      <w:lvlJc w:val="left"/>
      <w:pPr>
        <w:ind w:left="3480" w:hanging="360"/>
      </w:pPr>
    </w:lvl>
    <w:lvl w:ilvl="5" w:tentative="0">
      <w:start w:val="1"/>
      <w:numFmt w:val="lowerRoman"/>
      <w:lvlText w:val="%6."/>
      <w:lvlJc w:val="right"/>
      <w:pPr>
        <w:ind w:left="4200" w:hanging="180"/>
      </w:pPr>
    </w:lvl>
    <w:lvl w:ilvl="6" w:tentative="0">
      <w:start w:val="1"/>
      <w:numFmt w:val="decimal"/>
      <w:lvlText w:val="%7."/>
      <w:lvlJc w:val="left"/>
      <w:pPr>
        <w:ind w:left="4920" w:hanging="360"/>
      </w:pPr>
    </w:lvl>
    <w:lvl w:ilvl="7" w:tentative="0">
      <w:start w:val="1"/>
      <w:numFmt w:val="lowerLetter"/>
      <w:lvlText w:val="%8."/>
      <w:lvlJc w:val="left"/>
      <w:pPr>
        <w:ind w:left="5640" w:hanging="360"/>
      </w:pPr>
    </w:lvl>
    <w:lvl w:ilvl="8" w:tentative="0">
      <w:start w:val="1"/>
      <w:numFmt w:val="lowerRoman"/>
      <w:lvlText w:val="%9."/>
      <w:lvlJc w:val="right"/>
      <w:pPr>
        <w:ind w:left="6360" w:hanging="180"/>
      </w:pPr>
    </w:lvl>
  </w:abstractNum>
  <w:abstractNum w:abstractNumId="5">
    <w:nsid w:val="546A34E7"/>
    <w:multiLevelType w:val="multilevel"/>
    <w:tmpl w:val="546A34E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908911F"/>
    <w:multiLevelType w:val="multilevel"/>
    <w:tmpl w:val="6908911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749EF038"/>
    <w:multiLevelType w:val="multilevel"/>
    <w:tmpl w:val="749EF038"/>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decimal"/>
      <w:lvlText w:val="%3."/>
      <w:lvlJc w:val="lef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
    <w:nsid w:val="7F3142E5"/>
    <w:multiLevelType w:val="multilevel"/>
    <w:tmpl w:val="7F3142E5"/>
    <w:lvl w:ilvl="0" w:tentative="0">
      <w:start w:val="5"/>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5"/>
  </w:num>
  <w:num w:numId="3">
    <w:abstractNumId w:val="3"/>
  </w:num>
  <w:num w:numId="4">
    <w:abstractNumId w:val="6"/>
  </w:num>
  <w:num w:numId="5">
    <w:abstractNumId w:val="4"/>
  </w:num>
  <w:num w:numId="6">
    <w:abstractNumId w:val="2"/>
  </w:num>
  <w:num w:numId="7">
    <w:abstractNumId w:val="0"/>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46949"/>
    <w:rsid w:val="00088A79"/>
    <w:rsid w:val="000A52AD"/>
    <w:rsid w:val="000C35D5"/>
    <w:rsid w:val="001D6C15"/>
    <w:rsid w:val="00201938"/>
    <w:rsid w:val="00221BEE"/>
    <w:rsid w:val="0024472B"/>
    <w:rsid w:val="0027569D"/>
    <w:rsid w:val="003A0116"/>
    <w:rsid w:val="003A0A7E"/>
    <w:rsid w:val="003A4FD5"/>
    <w:rsid w:val="003B1FAD"/>
    <w:rsid w:val="003C5642"/>
    <w:rsid w:val="00431B84"/>
    <w:rsid w:val="004E7102"/>
    <w:rsid w:val="00507CDB"/>
    <w:rsid w:val="0052659B"/>
    <w:rsid w:val="00541140"/>
    <w:rsid w:val="005A2EE2"/>
    <w:rsid w:val="005C3D22"/>
    <w:rsid w:val="005E22AA"/>
    <w:rsid w:val="00637C2B"/>
    <w:rsid w:val="006C2BF1"/>
    <w:rsid w:val="0070AF9D"/>
    <w:rsid w:val="007838C0"/>
    <w:rsid w:val="007C0FBD"/>
    <w:rsid w:val="00812ABA"/>
    <w:rsid w:val="0081438B"/>
    <w:rsid w:val="00881B64"/>
    <w:rsid w:val="008D00C5"/>
    <w:rsid w:val="0093711E"/>
    <w:rsid w:val="009F0E60"/>
    <w:rsid w:val="00A227F4"/>
    <w:rsid w:val="00A933FB"/>
    <w:rsid w:val="00AF538F"/>
    <w:rsid w:val="00BC58A3"/>
    <w:rsid w:val="00BE61F2"/>
    <w:rsid w:val="00C32B1A"/>
    <w:rsid w:val="00C5E742"/>
    <w:rsid w:val="00C9155F"/>
    <w:rsid w:val="00C962BE"/>
    <w:rsid w:val="00CA3828"/>
    <w:rsid w:val="00D21E7E"/>
    <w:rsid w:val="00DB71F1"/>
    <w:rsid w:val="00E22DC1"/>
    <w:rsid w:val="00E4159C"/>
    <w:rsid w:val="00E54461"/>
    <w:rsid w:val="00E56AEB"/>
    <w:rsid w:val="00E71D81"/>
    <w:rsid w:val="00E73AC2"/>
    <w:rsid w:val="00EE14DD"/>
    <w:rsid w:val="00F25418"/>
    <w:rsid w:val="00F93D4E"/>
    <w:rsid w:val="00FC0411"/>
    <w:rsid w:val="00FF3B1A"/>
    <w:rsid w:val="0138E71A"/>
    <w:rsid w:val="01F25767"/>
    <w:rsid w:val="01FF50A2"/>
    <w:rsid w:val="029EA2A2"/>
    <w:rsid w:val="03692FC7"/>
    <w:rsid w:val="041E5AF9"/>
    <w:rsid w:val="04F6E276"/>
    <w:rsid w:val="0560C0DD"/>
    <w:rsid w:val="069F7DE9"/>
    <w:rsid w:val="06AE5C00"/>
    <w:rsid w:val="06FA4A52"/>
    <w:rsid w:val="0712A9CA"/>
    <w:rsid w:val="08DC69B9"/>
    <w:rsid w:val="097C8C04"/>
    <w:rsid w:val="09820A01"/>
    <w:rsid w:val="0A3A705C"/>
    <w:rsid w:val="0A54B215"/>
    <w:rsid w:val="0A719DEF"/>
    <w:rsid w:val="0AF0B8F3"/>
    <w:rsid w:val="0B0F92F4"/>
    <w:rsid w:val="0B13E268"/>
    <w:rsid w:val="0BA3447D"/>
    <w:rsid w:val="0BB65A89"/>
    <w:rsid w:val="0BFF5768"/>
    <w:rsid w:val="0CD70464"/>
    <w:rsid w:val="0D2FF4D4"/>
    <w:rsid w:val="0D3F08E2"/>
    <w:rsid w:val="0E0991A2"/>
    <w:rsid w:val="0E5A2778"/>
    <w:rsid w:val="0EBC9829"/>
    <w:rsid w:val="0EF96480"/>
    <w:rsid w:val="0F212F8D"/>
    <w:rsid w:val="0F46A92E"/>
    <w:rsid w:val="0F631C76"/>
    <w:rsid w:val="102FA8D7"/>
    <w:rsid w:val="103153F9"/>
    <w:rsid w:val="105D6F54"/>
    <w:rsid w:val="10626FDA"/>
    <w:rsid w:val="10C15ED6"/>
    <w:rsid w:val="113555CD"/>
    <w:rsid w:val="125BD117"/>
    <w:rsid w:val="12BD61AB"/>
    <w:rsid w:val="12D5F833"/>
    <w:rsid w:val="12DC1B62"/>
    <w:rsid w:val="130CB21C"/>
    <w:rsid w:val="13BA9D54"/>
    <w:rsid w:val="13C6D80D"/>
    <w:rsid w:val="14931F1F"/>
    <w:rsid w:val="14BC7E46"/>
    <w:rsid w:val="14C78164"/>
    <w:rsid w:val="14D85CB3"/>
    <w:rsid w:val="14F09D77"/>
    <w:rsid w:val="151622B3"/>
    <w:rsid w:val="157A4811"/>
    <w:rsid w:val="15D05683"/>
    <w:rsid w:val="177696BE"/>
    <w:rsid w:val="177FF421"/>
    <w:rsid w:val="17D12571"/>
    <w:rsid w:val="181A10D2"/>
    <w:rsid w:val="18378740"/>
    <w:rsid w:val="187D7298"/>
    <w:rsid w:val="18A61BDB"/>
    <w:rsid w:val="18C54DBC"/>
    <w:rsid w:val="18E9BBF8"/>
    <w:rsid w:val="18FDF729"/>
    <w:rsid w:val="1928D2DA"/>
    <w:rsid w:val="194C1B38"/>
    <w:rsid w:val="196FDD9C"/>
    <w:rsid w:val="1A3FEC9F"/>
    <w:rsid w:val="1B2C539F"/>
    <w:rsid w:val="1B31294F"/>
    <w:rsid w:val="1B33940D"/>
    <w:rsid w:val="1B39E6BD"/>
    <w:rsid w:val="1BABF52E"/>
    <w:rsid w:val="1BCF5994"/>
    <w:rsid w:val="1C8B0FCA"/>
    <w:rsid w:val="1CA98626"/>
    <w:rsid w:val="1CCF8084"/>
    <w:rsid w:val="1CE7901E"/>
    <w:rsid w:val="1D030B32"/>
    <w:rsid w:val="1D792746"/>
    <w:rsid w:val="1E2855EF"/>
    <w:rsid w:val="1E978F09"/>
    <w:rsid w:val="1EC48961"/>
    <w:rsid w:val="1EEBDF27"/>
    <w:rsid w:val="1F205943"/>
    <w:rsid w:val="1F3A9D92"/>
    <w:rsid w:val="1F61A805"/>
    <w:rsid w:val="1F691CDF"/>
    <w:rsid w:val="1F6A6BCF"/>
    <w:rsid w:val="1FCCA2CD"/>
    <w:rsid w:val="21097FAE"/>
    <w:rsid w:val="211DC511"/>
    <w:rsid w:val="212F7423"/>
    <w:rsid w:val="2141E91C"/>
    <w:rsid w:val="21D22F0C"/>
    <w:rsid w:val="22564FE7"/>
    <w:rsid w:val="229EE894"/>
    <w:rsid w:val="2526377C"/>
    <w:rsid w:val="253D16D2"/>
    <w:rsid w:val="2556528B"/>
    <w:rsid w:val="257F11B9"/>
    <w:rsid w:val="25886C8F"/>
    <w:rsid w:val="25985BDA"/>
    <w:rsid w:val="25B5FBAB"/>
    <w:rsid w:val="263EFC4F"/>
    <w:rsid w:val="267549B0"/>
    <w:rsid w:val="27B33B42"/>
    <w:rsid w:val="27F87B6D"/>
    <w:rsid w:val="28BE8B83"/>
    <w:rsid w:val="28E49699"/>
    <w:rsid w:val="29107C97"/>
    <w:rsid w:val="29452F52"/>
    <w:rsid w:val="297ABE08"/>
    <w:rsid w:val="29AEC31A"/>
    <w:rsid w:val="2A363406"/>
    <w:rsid w:val="2A55F0F8"/>
    <w:rsid w:val="2AD44EE8"/>
    <w:rsid w:val="2AD46E00"/>
    <w:rsid w:val="2AE707F0"/>
    <w:rsid w:val="2B6258CD"/>
    <w:rsid w:val="2C067909"/>
    <w:rsid w:val="2CAE5D74"/>
    <w:rsid w:val="2D3F4E8D"/>
    <w:rsid w:val="2E00003C"/>
    <w:rsid w:val="2E8423A9"/>
    <w:rsid w:val="2E8509D4"/>
    <w:rsid w:val="2E95E768"/>
    <w:rsid w:val="2EA86F20"/>
    <w:rsid w:val="2EAD84F5"/>
    <w:rsid w:val="2ECC2C87"/>
    <w:rsid w:val="2FA1C252"/>
    <w:rsid w:val="3096D0EE"/>
    <w:rsid w:val="312FDC9E"/>
    <w:rsid w:val="314EC1CD"/>
    <w:rsid w:val="316026C2"/>
    <w:rsid w:val="323F244D"/>
    <w:rsid w:val="327D65C3"/>
    <w:rsid w:val="329ADD91"/>
    <w:rsid w:val="32B1C906"/>
    <w:rsid w:val="33B5DA98"/>
    <w:rsid w:val="33B8EE1B"/>
    <w:rsid w:val="341BE206"/>
    <w:rsid w:val="35262660"/>
    <w:rsid w:val="3555899D"/>
    <w:rsid w:val="3560BE06"/>
    <w:rsid w:val="358B5CC0"/>
    <w:rsid w:val="359A93D0"/>
    <w:rsid w:val="3618D3DA"/>
    <w:rsid w:val="363C85E9"/>
    <w:rsid w:val="36AAE072"/>
    <w:rsid w:val="36C01AC0"/>
    <w:rsid w:val="38165FE8"/>
    <w:rsid w:val="38DFDE73"/>
    <w:rsid w:val="3952A31B"/>
    <w:rsid w:val="3956D186"/>
    <w:rsid w:val="398BB7D4"/>
    <w:rsid w:val="39F59072"/>
    <w:rsid w:val="3A3187B4"/>
    <w:rsid w:val="3AA46A17"/>
    <w:rsid w:val="3AC48172"/>
    <w:rsid w:val="3B2DD00A"/>
    <w:rsid w:val="3B2FDA5F"/>
    <w:rsid w:val="3B68DEB5"/>
    <w:rsid w:val="3B764FC6"/>
    <w:rsid w:val="3B8BAC43"/>
    <w:rsid w:val="3BC56F03"/>
    <w:rsid w:val="3C3CDA64"/>
    <w:rsid w:val="3C599FE8"/>
    <w:rsid w:val="3C627659"/>
    <w:rsid w:val="3D51337F"/>
    <w:rsid w:val="3D73314E"/>
    <w:rsid w:val="3D85B7DF"/>
    <w:rsid w:val="3DF5A8F7"/>
    <w:rsid w:val="3E309D8D"/>
    <w:rsid w:val="3EAB4084"/>
    <w:rsid w:val="3EAE144C"/>
    <w:rsid w:val="3EE80EDA"/>
    <w:rsid w:val="3F0B54E9"/>
    <w:rsid w:val="3F1680AA"/>
    <w:rsid w:val="3FE797F7"/>
    <w:rsid w:val="40062605"/>
    <w:rsid w:val="4022E513"/>
    <w:rsid w:val="4050656C"/>
    <w:rsid w:val="406214D8"/>
    <w:rsid w:val="40DD78C9"/>
    <w:rsid w:val="40FCAA48"/>
    <w:rsid w:val="41261FA9"/>
    <w:rsid w:val="4134BF8D"/>
    <w:rsid w:val="41625864"/>
    <w:rsid w:val="41CD6857"/>
    <w:rsid w:val="423DF192"/>
    <w:rsid w:val="42B1C1C9"/>
    <w:rsid w:val="42EF2462"/>
    <w:rsid w:val="44753A6E"/>
    <w:rsid w:val="4497B16D"/>
    <w:rsid w:val="46AC333B"/>
    <w:rsid w:val="46FA84D7"/>
    <w:rsid w:val="47C3C805"/>
    <w:rsid w:val="47D1FBF4"/>
    <w:rsid w:val="47FEC130"/>
    <w:rsid w:val="48A135EF"/>
    <w:rsid w:val="49109698"/>
    <w:rsid w:val="4933194B"/>
    <w:rsid w:val="4A88B8EB"/>
    <w:rsid w:val="4C6550A8"/>
    <w:rsid w:val="4C75D3EF"/>
    <w:rsid w:val="4D190697"/>
    <w:rsid w:val="4D50BE69"/>
    <w:rsid w:val="4D829CB2"/>
    <w:rsid w:val="4D8F6EF0"/>
    <w:rsid w:val="4D9D557D"/>
    <w:rsid w:val="4E0BF717"/>
    <w:rsid w:val="4E36C9A8"/>
    <w:rsid w:val="4E63683F"/>
    <w:rsid w:val="4EBC83A7"/>
    <w:rsid w:val="4FE3C3F6"/>
    <w:rsid w:val="502901D6"/>
    <w:rsid w:val="506BC564"/>
    <w:rsid w:val="50BB038B"/>
    <w:rsid w:val="51353783"/>
    <w:rsid w:val="5175D394"/>
    <w:rsid w:val="51825938"/>
    <w:rsid w:val="51F6517B"/>
    <w:rsid w:val="5229415B"/>
    <w:rsid w:val="52FB56A9"/>
    <w:rsid w:val="53B73496"/>
    <w:rsid w:val="5407D71F"/>
    <w:rsid w:val="547FCEC6"/>
    <w:rsid w:val="5575594A"/>
    <w:rsid w:val="558A5F27"/>
    <w:rsid w:val="55A2D572"/>
    <w:rsid w:val="55B74E67"/>
    <w:rsid w:val="55E17D0E"/>
    <w:rsid w:val="55F8ADA7"/>
    <w:rsid w:val="562DDDFF"/>
    <w:rsid w:val="57456122"/>
    <w:rsid w:val="5747A4AE"/>
    <w:rsid w:val="5748CC4F"/>
    <w:rsid w:val="57E2D1B1"/>
    <w:rsid w:val="57F2FA3A"/>
    <w:rsid w:val="58371C4B"/>
    <w:rsid w:val="586A46F1"/>
    <w:rsid w:val="58709C92"/>
    <w:rsid w:val="589C03BC"/>
    <w:rsid w:val="58ECF424"/>
    <w:rsid w:val="5967EC0F"/>
    <w:rsid w:val="5AAB030E"/>
    <w:rsid w:val="5AB4EA1B"/>
    <w:rsid w:val="5AC4318E"/>
    <w:rsid w:val="5AD37E3D"/>
    <w:rsid w:val="5B2AC57C"/>
    <w:rsid w:val="5B570E3E"/>
    <w:rsid w:val="5B6F2B21"/>
    <w:rsid w:val="5B8200DE"/>
    <w:rsid w:val="5B8C96C1"/>
    <w:rsid w:val="5CB55FFF"/>
    <w:rsid w:val="5D2EE8FC"/>
    <w:rsid w:val="5D3E65A2"/>
    <w:rsid w:val="5DDD50BE"/>
    <w:rsid w:val="5E23623E"/>
    <w:rsid w:val="5EB6033A"/>
    <w:rsid w:val="5ECD2393"/>
    <w:rsid w:val="5EFC19F3"/>
    <w:rsid w:val="5F001E05"/>
    <w:rsid w:val="5F6D29AF"/>
    <w:rsid w:val="5F8B3F6F"/>
    <w:rsid w:val="601AD542"/>
    <w:rsid w:val="60338613"/>
    <w:rsid w:val="6080B640"/>
    <w:rsid w:val="61003CBE"/>
    <w:rsid w:val="6107853C"/>
    <w:rsid w:val="6112D87C"/>
    <w:rsid w:val="619FC41D"/>
    <w:rsid w:val="61A6EA32"/>
    <w:rsid w:val="61D39E36"/>
    <w:rsid w:val="624A5878"/>
    <w:rsid w:val="62FACF61"/>
    <w:rsid w:val="630227DD"/>
    <w:rsid w:val="63032876"/>
    <w:rsid w:val="631DAED7"/>
    <w:rsid w:val="638701E6"/>
    <w:rsid w:val="63910EF4"/>
    <w:rsid w:val="63F74FF4"/>
    <w:rsid w:val="64183728"/>
    <w:rsid w:val="6431325C"/>
    <w:rsid w:val="657CC7F9"/>
    <w:rsid w:val="65A19FA9"/>
    <w:rsid w:val="65DEAD09"/>
    <w:rsid w:val="660697E4"/>
    <w:rsid w:val="6619B805"/>
    <w:rsid w:val="6697371B"/>
    <w:rsid w:val="66CD250C"/>
    <w:rsid w:val="67B675C5"/>
    <w:rsid w:val="6867A177"/>
    <w:rsid w:val="689556D2"/>
    <w:rsid w:val="68B09601"/>
    <w:rsid w:val="68ED0816"/>
    <w:rsid w:val="68FBA3E8"/>
    <w:rsid w:val="68FF7F46"/>
    <w:rsid w:val="698CBBE0"/>
    <w:rsid w:val="69AD5737"/>
    <w:rsid w:val="6ACB68EA"/>
    <w:rsid w:val="6AFC53F2"/>
    <w:rsid w:val="6C481B11"/>
    <w:rsid w:val="6CAE1416"/>
    <w:rsid w:val="6CCFC4A7"/>
    <w:rsid w:val="6D61FCFA"/>
    <w:rsid w:val="6DA4A580"/>
    <w:rsid w:val="6DF919B0"/>
    <w:rsid w:val="6DFEF7E9"/>
    <w:rsid w:val="6E99ED11"/>
    <w:rsid w:val="6EA93787"/>
    <w:rsid w:val="6F376B30"/>
    <w:rsid w:val="6F477544"/>
    <w:rsid w:val="6F530376"/>
    <w:rsid w:val="6FB81937"/>
    <w:rsid w:val="6FC36B1F"/>
    <w:rsid w:val="703A0F5A"/>
    <w:rsid w:val="70E88F7E"/>
    <w:rsid w:val="710482D6"/>
    <w:rsid w:val="7137DA33"/>
    <w:rsid w:val="714CAB7D"/>
    <w:rsid w:val="71843C08"/>
    <w:rsid w:val="7209E2F2"/>
    <w:rsid w:val="721A4E19"/>
    <w:rsid w:val="722C2A58"/>
    <w:rsid w:val="72ACD74F"/>
    <w:rsid w:val="73173888"/>
    <w:rsid w:val="73E300B6"/>
    <w:rsid w:val="742809C5"/>
    <w:rsid w:val="742D92D8"/>
    <w:rsid w:val="742F4731"/>
    <w:rsid w:val="748B2D22"/>
    <w:rsid w:val="75C1CC3B"/>
    <w:rsid w:val="75EEFAD9"/>
    <w:rsid w:val="7646C0A0"/>
    <w:rsid w:val="765AABCF"/>
    <w:rsid w:val="7699AEE0"/>
    <w:rsid w:val="76BAB789"/>
    <w:rsid w:val="770D034D"/>
    <w:rsid w:val="774582C0"/>
    <w:rsid w:val="77DC1FDF"/>
    <w:rsid w:val="781DB9B5"/>
    <w:rsid w:val="78EDC34B"/>
    <w:rsid w:val="7934B50F"/>
    <w:rsid w:val="79965165"/>
    <w:rsid w:val="7A52AD41"/>
    <w:rsid w:val="7A5C8298"/>
    <w:rsid w:val="7B16FD02"/>
    <w:rsid w:val="7B6846AC"/>
    <w:rsid w:val="7BA3F039"/>
    <w:rsid w:val="7C7A787B"/>
    <w:rsid w:val="7C97ADC0"/>
    <w:rsid w:val="7D20BC44"/>
    <w:rsid w:val="7DD0EC09"/>
    <w:rsid w:val="7EA06222"/>
    <w:rsid w:val="7FF1F6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6"/>
    <w:semiHidden/>
    <w:unhideWhenUsed/>
    <w:qFormat/>
    <w:uiPriority w:val="99"/>
    <w:pPr>
      <w:spacing w:after="0" w:line="240" w:lineRule="auto"/>
    </w:pPr>
    <w:rPr>
      <w:rFonts w:ascii="Tahoma" w:hAnsi="Tahoma" w:cs="Tahoma"/>
      <w:sz w:val="16"/>
      <w:szCs w:val="16"/>
    </w:rPr>
  </w:style>
  <w:style w:type="paragraph" w:styleId="5">
    <w:name w:val="Body Text"/>
    <w:basedOn w:val="1"/>
    <w:qFormat/>
    <w:uiPriority w:val="1"/>
    <w:pPr>
      <w:spacing w:before="0" w:line="240" w:lineRule="auto"/>
      <w:ind w:left="0"/>
      <w:jc w:val="left"/>
    </w:pPr>
    <w:rPr>
      <w:rFonts w:ascii="Times New Roman" w:hAnsi="Times New Roman" w:eastAsia="SimSun"/>
      <w:sz w:val="24"/>
      <w:szCs w:val="24"/>
      <w:lang w:val="en-US" w:eastAsia="zh-CN"/>
    </w:rPr>
  </w:style>
  <w:style w:type="paragraph" w:styleId="6">
    <w:name w:val="caption"/>
    <w:basedOn w:val="1"/>
    <w:qFormat/>
    <w:uiPriority w:val="0"/>
    <w:pPr>
      <w:widowControl w:val="0"/>
      <w:suppressLineNumbers/>
      <w:suppressAutoHyphens/>
      <w:spacing w:before="120" w:after="120" w:line="240" w:lineRule="auto"/>
    </w:pPr>
    <w:rPr>
      <w:rFonts w:ascii="Liberation Serif" w:hAnsi="Liberation Serif" w:eastAsia="DejaVu Sans" w:cs="DejaVu Sans"/>
      <w:i/>
      <w:iCs/>
      <w:kern w:val="1"/>
      <w:sz w:val="24"/>
      <w:szCs w:val="24"/>
      <w:lang w:val="en-ZW" w:eastAsia="hi-IN" w:bidi="hi-IN"/>
    </w:rPr>
  </w:style>
  <w:style w:type="paragraph" w:styleId="7">
    <w:name w:val="footer"/>
    <w:basedOn w:val="1"/>
    <w:link w:val="15"/>
    <w:unhideWhenUsed/>
    <w:uiPriority w:val="99"/>
    <w:pPr>
      <w:tabs>
        <w:tab w:val="center" w:pos="4680"/>
        <w:tab w:val="right" w:pos="9360"/>
      </w:tabs>
      <w:spacing w:after="0" w:line="240" w:lineRule="auto"/>
    </w:pPr>
  </w:style>
  <w:style w:type="character" w:styleId="8">
    <w:name w:val="footnote reference"/>
    <w:semiHidden/>
    <w:unhideWhenUsed/>
    <w:qFormat/>
    <w:uiPriority w:val="99"/>
    <w:rPr>
      <w:vertAlign w:val="superscript"/>
    </w:rPr>
  </w:style>
  <w:style w:type="paragraph" w:styleId="9">
    <w:name w:val="header"/>
    <w:basedOn w:val="1"/>
    <w:link w:val="14"/>
    <w:unhideWhenUsed/>
    <w:qFormat/>
    <w:uiPriority w:val="99"/>
    <w:pPr>
      <w:tabs>
        <w:tab w:val="center" w:pos="4680"/>
        <w:tab w:val="right" w:pos="9360"/>
      </w:tabs>
      <w:spacing w:after="0" w:line="240" w:lineRule="auto"/>
    </w:pPr>
  </w:style>
  <w:style w:type="character" w:styleId="10">
    <w:name w:val="Hyperlink"/>
    <w:basedOn w:val="2"/>
    <w:unhideWhenUsed/>
    <w:qFormat/>
    <w:uiPriority w:val="99"/>
    <w:rPr>
      <w:color w:val="0000FF" w:themeColor="hyperlink"/>
      <w:u w:val="single"/>
      <w14:textFill>
        <w14:solidFill>
          <w14:schemeClr w14:val="hlink"/>
        </w14:solidFill>
      </w14:textFill>
    </w:rPr>
  </w:style>
  <w:style w:type="paragraph" w:styleId="11">
    <w:name w:val="Normal (Web)"/>
    <w:basedOn w:val="1"/>
    <w:semiHidden/>
    <w:unhideWhenUsed/>
    <w:qFormat/>
    <w:uiPriority w:val="99"/>
    <w:rPr>
      <w:rFonts w:ascii="Times New Roman" w:hAnsi="Times New Roman"/>
      <w:sz w:val="24"/>
      <w:szCs w:val="24"/>
    </w:rPr>
  </w:style>
  <w:style w:type="table" w:styleId="12">
    <w:name w:val="Table Grid"/>
    <w:basedOn w:val="3"/>
    <w:uiPriority w:val="39"/>
    <w:pPr>
      <w:spacing w:after="0" w:line="240" w:lineRule="auto"/>
      <w:jc w:val="both"/>
    </w:pPr>
    <w:rPr>
      <w:rFonts w:ascii="Times New Roman" w:hAnsi="Times New Roman"/>
      <w:sz w:val="24"/>
      <w:lang w:val="id-ID"/>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13">
    <w:name w:val="Light Shading Accent 4"/>
    <w:basedOn w:val="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14">
    <w:name w:val="Header Char"/>
    <w:basedOn w:val="2"/>
    <w:link w:val="9"/>
    <w:uiPriority w:val="99"/>
  </w:style>
  <w:style w:type="character" w:customStyle="1" w:styleId="15">
    <w:name w:val="Footer Char"/>
    <w:basedOn w:val="2"/>
    <w:link w:val="7"/>
    <w:qFormat/>
    <w:uiPriority w:val="99"/>
  </w:style>
  <w:style w:type="character" w:customStyle="1" w:styleId="16">
    <w:name w:val="Balloon Text Char"/>
    <w:basedOn w:val="2"/>
    <w:link w:val="4"/>
    <w:semiHidden/>
    <w:qFormat/>
    <w:uiPriority w:val="99"/>
    <w:rPr>
      <w:rFonts w:ascii="Tahoma" w:hAnsi="Tahoma" w:cs="Tahoma"/>
      <w:sz w:val="16"/>
      <w:szCs w:val="16"/>
    </w:rPr>
  </w:style>
  <w:style w:type="paragraph" w:styleId="17">
    <w:name w:val="List Paragraph"/>
    <w:basedOn w:val="1"/>
    <w:link w:val="18"/>
    <w:qFormat/>
    <w:uiPriority w:val="34"/>
    <w:pPr>
      <w:ind w:left="720"/>
      <w:contextualSpacing/>
    </w:pPr>
  </w:style>
  <w:style w:type="character" w:customStyle="1" w:styleId="18">
    <w:name w:val="List Paragraph Char"/>
    <w:link w:val="17"/>
    <w:qFormat/>
    <w:locked/>
    <w:uiPriority w:val="34"/>
  </w:style>
  <w:style w:type="paragraph" w:customStyle="1" w:styleId="19">
    <w:name w:val="icsm_addresses"/>
    <w:basedOn w:val="1"/>
    <w:qFormat/>
    <w:uiPriority w:val="0"/>
    <w:pPr>
      <w:spacing w:after="120" w:line="240" w:lineRule="auto"/>
      <w:jc w:val="center"/>
    </w:pPr>
    <w:rPr>
      <w:rFonts w:ascii="Times New Roman" w:hAnsi="Times New Roman" w:eastAsia="Times New Roman" w:cs="Times New Roman"/>
      <w:i/>
      <w:sz w:val="16"/>
      <w:szCs w:val="20"/>
      <w:lang w:val="en-GB"/>
    </w:rPr>
  </w:style>
  <w:style w:type="paragraph" w:customStyle="1" w:styleId="20">
    <w:name w:val="icsm_heading1"/>
    <w:basedOn w:val="1"/>
    <w:qFormat/>
    <w:uiPriority w:val="0"/>
    <w:pPr>
      <w:spacing w:before="480" w:after="240" w:line="240" w:lineRule="auto"/>
    </w:pPr>
    <w:rPr>
      <w:rFonts w:ascii="Times New Roman" w:hAnsi="Times New Roman" w:eastAsia="Times New Roman" w:cs="Times New Roman"/>
      <w:b/>
      <w:sz w:val="20"/>
      <w:szCs w:val="20"/>
      <w:lang w:val="en-GB"/>
    </w:rPr>
  </w:style>
  <w:style w:type="paragraph" w:customStyle="1" w:styleId="21">
    <w:name w:val="Default"/>
    <w:qFormat/>
    <w:uiPriority w:val="0"/>
    <w:pPr>
      <w:autoSpaceDE w:val="0"/>
      <w:autoSpaceDN w:val="0"/>
      <w:adjustRightInd w:val="0"/>
      <w:spacing w:after="0" w:line="240" w:lineRule="auto"/>
    </w:pPr>
    <w:rPr>
      <w:rFonts w:ascii="Times New Roman" w:hAnsi="Times New Roman" w:eastAsia="Calibri" w:cs="Times New Roman"/>
      <w:color w:val="000000"/>
      <w:sz w:val="24"/>
      <w:szCs w:val="24"/>
      <w:lang w:val="en-US" w:eastAsia="en-US" w:bidi="ar-SA"/>
    </w:rPr>
  </w:style>
  <w:style w:type="paragraph" w:customStyle="1" w:styleId="22">
    <w:name w:val="icsm_bodytext"/>
    <w:basedOn w:val="1"/>
    <w:qFormat/>
    <w:uiPriority w:val="0"/>
    <w:pPr>
      <w:spacing w:after="0" w:line="240" w:lineRule="auto"/>
      <w:ind w:firstLine="240"/>
      <w:jc w:val="both"/>
    </w:pPr>
    <w:rPr>
      <w:rFonts w:ascii="Times New Roman" w:hAnsi="Times New Roman" w:eastAsia="Times New Roman" w:cs="Times New Roman"/>
      <w:sz w:val="20"/>
      <w:szCs w:val="20"/>
      <w:lang w:val="en-GB"/>
    </w:rPr>
  </w:style>
  <w:style w:type="paragraph" w:customStyle="1" w:styleId="23">
    <w:name w:val="icsm_references"/>
    <w:basedOn w:val="1"/>
    <w:qFormat/>
    <w:uiPriority w:val="0"/>
    <w:pPr>
      <w:spacing w:after="0" w:line="240" w:lineRule="auto"/>
      <w:ind w:left="240" w:hanging="240"/>
    </w:pPr>
    <w:rPr>
      <w:rFonts w:ascii="Times New Roman" w:hAnsi="Times New Roman" w:eastAsia="Times New Roman" w:cs="Times New Roman"/>
      <w:sz w:val="16"/>
      <w:szCs w:val="20"/>
      <w:lang w:val="en-GB"/>
    </w:rPr>
  </w:style>
  <w:style w:type="paragraph" w:styleId="24">
    <w:name w:val="No Spacing"/>
    <w:qFormat/>
    <w:uiPriority w:val="1"/>
    <w:pPr>
      <w:ind w:left="936" w:right="432" w:hanging="360"/>
      <w:jc w:val="both"/>
    </w:pPr>
    <w:rPr>
      <w:rFonts w:ascii="Calibri" w:hAnsi="Calibri" w:eastAsia="Times New Roman" w:cs="Times New Roma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emf"/><Relationship Id="rId11" Type="http://schemas.openxmlformats.org/officeDocument/2006/relationships/image" Target="media/image4.emf"/><Relationship Id="rId10" Type="http://schemas.openxmlformats.org/officeDocument/2006/relationships/image" Target="media/image3.e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5E9149-01E3-45F0-93DB-160452D8E0D1}">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16</Pages>
  <TotalTime>1</TotalTime>
  <ScaleCrop>false</ScaleCrop>
  <LinksUpToDate>false</LinksUpToDate>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2022-12-15T20:17:00Z</dcterms:created>
  <dc:creator>ismail - [2010]</dc:creator>
  <cp:lastModifiedBy>Win10</cp:lastModifiedBy>
  <dcterms:modified xsi:type="dcterms:W3CDTF">2025-09-09T05:17:18Z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8D0BB7A5C8CB4C5CAF367763A77C76F1_13</vt:lpwstr>
  </property>
</Properties>
</file>