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13B49">
      <w:pPr>
        <w:pStyle w:val="17"/>
        <w:pBdr>
          <w:bottom w:val="double" w:color="000000" w:sz="6" w:space="1"/>
        </w:pBdr>
        <w:spacing w:after="0" w:line="240" w:lineRule="auto"/>
        <w:rPr>
          <w:rFonts w:ascii="Times New Roman" w:hAnsi="Times New Roman" w:eastAsia="Times New Roman" w:cs="Times New Roman"/>
          <w:b/>
          <w:bCs/>
          <w:i w:val="0"/>
          <w:iCs w:val="0"/>
          <w:sz w:val="24"/>
          <w:szCs w:val="24"/>
          <w:lang w:val="en-US"/>
        </w:rPr>
      </w:pPr>
      <w:bookmarkStart w:id="0" w:name="_Hlk196766385"/>
      <w:r>
        <w:rPr>
          <w:rFonts w:ascii="Times New Roman" w:hAnsi="Times New Roman" w:eastAsia="Times New Roman" w:cs="Times New Roman"/>
          <w:b/>
          <w:bCs/>
          <w:i w:val="0"/>
          <w:iCs w:val="0"/>
          <w:sz w:val="24"/>
          <w:szCs w:val="24"/>
          <w:lang w:val="en-US"/>
        </w:rPr>
        <w:t>PENGARUH RETURN ON ASSET (ROA), KOMPOSISI KOMISARIS INDEPENDEN DAN CEO TENURE TERHADAP PENGHINDARAN PAJAK PADA PERUSAHAAN  SUB SEKTOR PERTAMBANGAN BATU BARA YANG TERDAFTAR DI BURSA EFEK INDONESIA PERIODE 2021-2024</w:t>
      </w:r>
    </w:p>
    <w:bookmarkEnd w:id="0"/>
    <w:p w14:paraId="375155C9">
      <w:pPr>
        <w:pStyle w:val="17"/>
        <w:pBdr>
          <w:bottom w:val="double" w:color="000000" w:sz="6" w:space="1"/>
        </w:pBdr>
        <w:spacing w:after="0"/>
        <w:rPr>
          <w:rFonts w:ascii="Times New Roman" w:hAnsi="Times New Roman" w:eastAsia="Times New Roman" w:cs="Times New Roman"/>
          <w:b/>
          <w:bCs/>
          <w:i w:val="0"/>
          <w:iCs w:val="0"/>
          <w:sz w:val="24"/>
          <w:szCs w:val="24"/>
          <w:lang w:val="en-US"/>
        </w:rPr>
      </w:pPr>
    </w:p>
    <w:p w14:paraId="4A289FE6">
      <w:pPr>
        <w:pStyle w:val="17"/>
        <w:pBdr>
          <w:bottom w:val="double" w:color="000000" w:sz="6" w:space="1"/>
        </w:pBdr>
        <w:spacing w:after="0"/>
        <w:rPr>
          <w:rFonts w:ascii="Cambria" w:hAnsi="Cambria"/>
          <w:i w:val="0"/>
          <w:iCs w:val="0"/>
          <w:sz w:val="28"/>
          <w:szCs w:val="28"/>
          <w:lang w:val="id-ID"/>
        </w:rPr>
      </w:pPr>
      <w:r>
        <w:rPr>
          <w:rFonts w:ascii="Times New Roman" w:hAnsi="Times New Roman" w:eastAsia="Times New Roman" w:cs="Times New Roman"/>
          <w:b/>
          <w:bCs/>
          <w:i w:val="0"/>
          <w:iCs w:val="0"/>
          <w:sz w:val="22"/>
          <w:szCs w:val="22"/>
          <w:lang w:val="en-US"/>
        </w:rPr>
        <w:t>R</w:t>
      </w:r>
      <w:r>
        <w:rPr>
          <w:rFonts w:hint="default" w:cs="Times New Roman"/>
          <w:b/>
          <w:bCs/>
          <w:i w:val="0"/>
          <w:iCs w:val="0"/>
          <w:sz w:val="22"/>
          <w:szCs w:val="22"/>
          <w:lang w:val="en-US"/>
        </w:rPr>
        <w:t>ani</w:t>
      </w:r>
      <w:r>
        <w:rPr>
          <w:rFonts w:ascii="Times New Roman" w:hAnsi="Times New Roman" w:eastAsia="Times New Roman" w:cs="Times New Roman"/>
          <w:b/>
          <w:bCs/>
          <w:i w:val="0"/>
          <w:iCs w:val="0"/>
          <w:sz w:val="22"/>
          <w:szCs w:val="22"/>
          <w:lang w:val="en-US"/>
        </w:rPr>
        <w:t xml:space="preserve"> </w:t>
      </w:r>
      <w:r>
        <w:rPr>
          <w:rFonts w:hint="default" w:cs="Times New Roman"/>
          <w:b/>
          <w:bCs/>
          <w:i w:val="0"/>
          <w:iCs w:val="0"/>
          <w:sz w:val="22"/>
          <w:szCs w:val="22"/>
          <w:lang w:val="en-US"/>
        </w:rPr>
        <w:t>Meira</w:t>
      </w:r>
      <w:r>
        <w:rPr>
          <w:rFonts w:ascii="Times New Roman" w:hAnsi="Times New Roman" w:eastAsia="Times New Roman" w:cs="Times New Roman"/>
          <w:b/>
          <w:bCs/>
          <w:i w:val="0"/>
          <w:iCs w:val="0"/>
          <w:sz w:val="22"/>
          <w:szCs w:val="22"/>
          <w:lang w:val="en-US"/>
        </w:rPr>
        <w:t xml:space="preserve"> Mar</w:t>
      </w:r>
      <w:r>
        <w:rPr>
          <w:rFonts w:hint="default" w:cs="Times New Roman"/>
          <w:b/>
          <w:bCs/>
          <w:i w:val="0"/>
          <w:iCs w:val="0"/>
          <w:sz w:val="22"/>
          <w:szCs w:val="22"/>
          <w:lang w:val="en-US"/>
        </w:rPr>
        <w:t>vella</w:t>
      </w:r>
      <w:r>
        <w:rPr>
          <w:b/>
          <w:bCs/>
          <w:i w:val="0"/>
          <w:iCs w:val="0"/>
          <w:sz w:val="22"/>
          <w:szCs w:val="22"/>
          <w:vertAlign w:val="superscript"/>
          <w:lang w:val="id-ID"/>
        </w:rPr>
        <w:t>1</w:t>
      </w:r>
      <w:r>
        <w:rPr>
          <w:b/>
          <w:bCs/>
          <w:i w:val="0"/>
          <w:iCs w:val="0"/>
          <w:sz w:val="22"/>
          <w:szCs w:val="22"/>
          <w:vertAlign w:val="superscript"/>
          <w:lang w:val="en-US"/>
        </w:rPr>
        <w:t>)</w:t>
      </w:r>
      <w:r>
        <w:rPr>
          <w:b/>
          <w:bCs/>
          <w:i w:val="0"/>
          <w:iCs w:val="0"/>
          <w:sz w:val="22"/>
          <w:szCs w:val="22"/>
          <w:lang w:val="en-US"/>
        </w:rPr>
        <w:t xml:space="preserve">, </w:t>
      </w:r>
      <w:r>
        <w:rPr>
          <w:rFonts w:ascii="Times New Roman" w:hAnsi="Times New Roman" w:eastAsia="Times New Roman" w:cs="Times New Roman"/>
          <w:b/>
          <w:bCs/>
          <w:i w:val="0"/>
          <w:iCs w:val="0"/>
          <w:sz w:val="22"/>
          <w:szCs w:val="22"/>
          <w:u w:val="none"/>
          <w:lang w:val="en-US"/>
        </w:rPr>
        <w:t xml:space="preserve">Sahila </w:t>
      </w:r>
      <w:r>
        <w:rPr>
          <w:b/>
          <w:bCs/>
          <w:i w:val="0"/>
          <w:iCs w:val="0"/>
          <w:sz w:val="22"/>
          <w:szCs w:val="22"/>
          <w:vertAlign w:val="superscript"/>
          <w:lang w:val="en-US"/>
        </w:rPr>
        <w:t xml:space="preserve">2) </w:t>
      </w:r>
      <w:r>
        <w:rPr>
          <w:b/>
          <w:bCs/>
          <w:i w:val="0"/>
          <w:iCs w:val="0"/>
          <w:sz w:val="22"/>
          <w:szCs w:val="22"/>
          <w:vertAlign w:val="baseline"/>
          <w:lang w:val="en-US"/>
        </w:rPr>
        <w:t xml:space="preserve">, </w:t>
      </w:r>
      <w:r>
        <w:rPr>
          <w:rFonts w:ascii="Times New Roman" w:hAnsi="Times New Roman" w:eastAsia="Times New Roman" w:cs="Times New Roman"/>
          <w:b/>
          <w:bCs/>
          <w:i w:val="0"/>
          <w:iCs w:val="0"/>
          <w:sz w:val="22"/>
          <w:szCs w:val="22"/>
          <w:u w:val="none"/>
          <w:lang w:val="en-US"/>
        </w:rPr>
        <w:t>Nuri Annisa Fitri</w:t>
      </w:r>
      <w:r>
        <w:rPr>
          <w:rFonts w:ascii="Times New Roman" w:hAnsi="Times New Roman" w:eastAsia="Times New Roman" w:cs="Times New Roman"/>
          <w:b/>
          <w:bCs/>
          <w:sz w:val="22"/>
          <w:szCs w:val="22"/>
          <w:lang w:val="en-US"/>
        </w:rPr>
        <w:t xml:space="preserve"> </w:t>
      </w:r>
      <w:r>
        <w:rPr>
          <w:rFonts w:ascii="Times New Roman" w:hAnsi="Times New Roman" w:eastAsia="Times New Roman" w:cs="Times New Roman"/>
          <w:b/>
          <w:bCs/>
          <w:i w:val="0"/>
          <w:iCs w:val="0"/>
          <w:sz w:val="22"/>
          <w:szCs w:val="22"/>
          <w:u w:val="none"/>
          <w:vertAlign w:val="superscript"/>
          <w:lang w:val="en-US"/>
        </w:rPr>
        <w:t>3)</w:t>
      </w:r>
      <w:r>
        <w:rPr>
          <w:rFonts w:ascii="Cambria" w:hAnsi="Cambria"/>
          <w:i w:val="0"/>
          <w:iCs w:val="0"/>
          <w:sz w:val="28"/>
          <w:szCs w:val="28"/>
          <w:lang w:val="id-ID"/>
        </w:rPr>
        <w:t xml:space="preserve"> </w:t>
      </w:r>
    </w:p>
    <w:p w14:paraId="541B36BD">
      <w:pPr>
        <w:pStyle w:val="17"/>
        <w:pBdr>
          <w:bottom w:val="double" w:color="000000" w:sz="6" w:space="1"/>
        </w:pBdr>
        <w:spacing w:after="0"/>
        <w:rPr>
          <w:rFonts w:ascii="Cambria" w:hAnsi="Cambria"/>
          <w:i w:val="0"/>
          <w:iCs w:val="0"/>
          <w:sz w:val="28"/>
          <w:szCs w:val="28"/>
          <w:lang w:val="en-US"/>
        </w:rPr>
      </w:pPr>
    </w:p>
    <w:p w14:paraId="12A33833">
      <w:pPr>
        <w:pStyle w:val="17"/>
        <w:pBdr>
          <w:bottom w:val="double" w:color="000000" w:sz="6" w:space="1"/>
        </w:pBdr>
        <w:spacing w:after="0"/>
        <w:rPr>
          <w:rFonts w:ascii="Cambria" w:hAnsi="Cambria"/>
          <w:lang w:val="en-US"/>
        </w:rPr>
      </w:pPr>
      <w:r>
        <w:rPr>
          <w:rFonts w:ascii="Cambria" w:hAnsi="Cambria"/>
          <w:vertAlign w:val="superscript"/>
          <w:lang w:val="id-ID"/>
        </w:rPr>
        <w:t>1</w:t>
      </w:r>
      <w:r>
        <w:rPr>
          <w:rFonts w:ascii="Cambria" w:hAnsi="Cambria"/>
          <w:vertAlign w:val="superscript"/>
          <w:lang w:val="en-US"/>
        </w:rPr>
        <w:t xml:space="preserve"> </w:t>
      </w:r>
      <w:r>
        <w:rPr>
          <w:rFonts w:ascii="Cambria" w:hAnsi="Cambria"/>
          <w:vertAlign w:val="baseline"/>
          <w:lang w:val="en-US"/>
        </w:rPr>
        <w:t>Jurusan Akuntansi</w:t>
      </w:r>
      <w:r>
        <w:rPr>
          <w:rFonts w:ascii="Cambria" w:hAnsi="Cambria"/>
          <w:lang w:val="en-US"/>
        </w:rPr>
        <w:t xml:space="preserve">, Universitas Tridinanti, Sumatera Selatan, Indonesia </w:t>
      </w:r>
    </w:p>
    <w:p w14:paraId="721F55C8">
      <w:pPr>
        <w:pStyle w:val="17"/>
        <w:pBdr>
          <w:bottom w:val="double" w:color="000000" w:sz="6" w:space="1"/>
        </w:pBdr>
        <w:spacing w:after="0"/>
        <w:rPr>
          <w:rFonts w:ascii="Cambria" w:hAnsi="Cambria"/>
          <w:vertAlign w:val="baseline"/>
          <w:lang w:val="en-US"/>
        </w:rPr>
      </w:pPr>
      <w:r>
        <w:rPr>
          <w:rFonts w:ascii="Cambria" w:hAnsi="Cambria"/>
          <w:vertAlign w:val="superscript"/>
          <w:lang w:val="id-ID"/>
        </w:rPr>
        <w:t>2</w:t>
      </w:r>
      <w:r>
        <w:rPr>
          <w:rFonts w:ascii="Cambria" w:hAnsi="Cambria"/>
          <w:vertAlign w:val="superscript"/>
          <w:lang w:val="en-US"/>
        </w:rPr>
        <w:t xml:space="preserve"> </w:t>
      </w:r>
      <w:r>
        <w:rPr>
          <w:rFonts w:ascii="Cambria" w:hAnsi="Cambria"/>
          <w:vertAlign w:val="baseline"/>
          <w:lang w:val="en-US"/>
        </w:rPr>
        <w:t>Jurusan Akuntansi, Universitas Tridinanti, Sumatera Selatan, Indonesia</w:t>
      </w:r>
    </w:p>
    <w:p w14:paraId="6B4DE419">
      <w:pPr>
        <w:pStyle w:val="17"/>
        <w:pBdr>
          <w:bottom w:val="double" w:color="000000" w:sz="6" w:space="1"/>
        </w:pBdr>
        <w:spacing w:after="0"/>
        <w:rPr>
          <w:rFonts w:ascii="Cambria" w:hAnsi="Cambria"/>
          <w:vertAlign w:val="baseline"/>
          <w:lang w:val="en-US"/>
        </w:rPr>
      </w:pPr>
    </w:p>
    <w:p w14:paraId="28F528BE">
      <w:pPr>
        <w:pStyle w:val="17"/>
        <w:pBdr>
          <w:bottom w:val="double" w:color="000000" w:sz="6" w:space="1"/>
        </w:pBdr>
        <w:spacing w:after="0"/>
        <w:rPr>
          <w:rFonts w:ascii="Cambria" w:hAnsi="Cambria" w:eastAsia="Times New Roman" w:cs="Times New Roman"/>
          <w:sz w:val="16"/>
          <w:szCs w:val="16"/>
          <w:lang w:val="id-ID"/>
        </w:rPr>
      </w:pPr>
      <w:r>
        <w:rPr>
          <w:rFonts w:ascii="Cambria" w:hAnsi="Cambria"/>
          <w:i w:val="0"/>
          <w:iCs w:val="0"/>
          <w:vertAlign w:val="superscript"/>
          <w:lang w:val="en-US"/>
        </w:rPr>
        <w:t>1)</w:t>
      </w:r>
      <w:r>
        <w:rPr>
          <w:rFonts w:ascii="Cambria" w:hAnsi="Cambria"/>
          <w:i w:val="0"/>
          <w:iCs w:val="0"/>
          <w:lang w:val="en-US"/>
        </w:rPr>
        <w:t xml:space="preserve">Email </w:t>
      </w:r>
      <w:r>
        <w:rPr>
          <w:rFonts w:ascii="Cambria" w:hAnsi="Cambria"/>
          <w:i w:val="0"/>
          <w:iCs w:val="0"/>
          <w:lang w:val="id-ID"/>
        </w:rPr>
        <w:t>:</w:t>
      </w:r>
      <w:r>
        <w:rPr>
          <w:rFonts w:ascii="Cambria" w:hAnsi="Cambria" w:eastAsia="Times New Roman" w:cs="Times New Roman"/>
          <w:sz w:val="16"/>
          <w:szCs w:val="16"/>
          <w:lang w:val="id-ID"/>
        </w:rPr>
        <w:t xml:space="preserve"> </w:t>
      </w:r>
      <w:r>
        <w:rPr>
          <w:rFonts w:hint="default"/>
        </w:rPr>
        <w:fldChar w:fldCharType="begin"/>
      </w:r>
      <w:r>
        <w:rPr>
          <w:rFonts w:hint="default"/>
        </w:rPr>
        <w:instrText xml:space="preserve"> HYPERLINK "mailto:rani2101120054@gmail.com" </w:instrText>
      </w:r>
      <w:r>
        <w:rPr>
          <w:rFonts w:hint="default"/>
        </w:rPr>
        <w:fldChar w:fldCharType="separate"/>
      </w:r>
      <w:r>
        <w:rPr>
          <w:rStyle w:val="9"/>
          <w:rFonts w:hint="default"/>
        </w:rPr>
        <w:t>rani2101120054@gmail.com</w:t>
      </w:r>
      <w:r>
        <w:rPr>
          <w:rFonts w:hint="default"/>
        </w:rPr>
        <w:fldChar w:fldCharType="end"/>
      </w:r>
      <w:r>
        <w:rPr>
          <w:rFonts w:hint="default"/>
          <w:lang w:val="en-US"/>
        </w:rPr>
        <w:t xml:space="preserve"> </w:t>
      </w:r>
      <w:r>
        <w:rPr>
          <w:rFonts w:ascii="Cambria" w:hAnsi="Cambria" w:eastAsia="Times New Roman" w:cs="Times New Roman"/>
          <w:sz w:val="16"/>
          <w:szCs w:val="16"/>
          <w:lang w:val="id-ID"/>
        </w:rPr>
        <w:t xml:space="preserve"> </w:t>
      </w:r>
    </w:p>
    <w:p w14:paraId="65E9CE27">
      <w:pPr>
        <w:pStyle w:val="17"/>
        <w:pBdr>
          <w:bottom w:val="double" w:color="000000" w:sz="6" w:space="1"/>
        </w:pBdr>
        <w:spacing w:after="0"/>
        <w:rPr>
          <w:rFonts w:ascii="Cambria" w:hAnsi="Cambria"/>
          <w:i w:val="0"/>
          <w:iCs w:val="0"/>
          <w:lang w:val="id-ID"/>
        </w:rPr>
      </w:pPr>
    </w:p>
    <w:p w14:paraId="672A6659">
      <w:pPr>
        <w:pStyle w:val="17"/>
        <w:spacing w:after="0"/>
        <w:rPr>
          <w:rFonts w:ascii="Cambria" w:hAnsi="Cambria"/>
          <w:lang w:val="en-US"/>
        </w:rPr>
      </w:pPr>
    </w:p>
    <w:tbl>
      <w:tblPr>
        <w:tblStyle w:val="3"/>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52"/>
        <w:gridCol w:w="260"/>
        <w:gridCol w:w="5984"/>
      </w:tblGrid>
      <w:tr w14:paraId="330362D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tcBorders>
          </w:tcPr>
          <w:p w14:paraId="61F96C64">
            <w:pPr>
              <w:pStyle w:val="17"/>
              <w:spacing w:after="0"/>
              <w:jc w:val="left"/>
              <w:rPr>
                <w:sz w:val="24"/>
                <w:szCs w:val="24"/>
                <w:lang w:val="en-US"/>
              </w:rPr>
            </w:pPr>
            <w:r>
              <w:rPr>
                <w:sz w:val="24"/>
                <w:szCs w:val="24"/>
                <w:lang w:val="en-US"/>
              </w:rPr>
              <w:t>INFORMASI ARTIKEL</w:t>
            </w:r>
          </w:p>
        </w:tc>
        <w:tc>
          <w:tcPr>
            <w:tcW w:w="270" w:type="dxa"/>
            <w:tcBorders>
              <w:top w:val="nil"/>
              <w:bottom w:val="nil"/>
            </w:tcBorders>
          </w:tcPr>
          <w:p w14:paraId="0A37501D">
            <w:pPr>
              <w:pStyle w:val="17"/>
              <w:spacing w:after="0"/>
              <w:rPr>
                <w:lang w:val="en-US"/>
              </w:rPr>
            </w:pPr>
          </w:p>
        </w:tc>
        <w:tc>
          <w:tcPr>
            <w:tcW w:w="6930" w:type="dxa"/>
            <w:tcBorders>
              <w:top w:val="nil"/>
            </w:tcBorders>
          </w:tcPr>
          <w:p w14:paraId="4B603B8D">
            <w:pPr>
              <w:pStyle w:val="17"/>
              <w:spacing w:after="0"/>
              <w:jc w:val="left"/>
              <w:rPr>
                <w:sz w:val="24"/>
                <w:szCs w:val="24"/>
                <w:lang w:val="en-US"/>
              </w:rPr>
            </w:pPr>
            <w:r>
              <w:rPr>
                <w:sz w:val="24"/>
                <w:szCs w:val="24"/>
                <w:lang w:val="en-US"/>
              </w:rPr>
              <w:t>ABSTRAK</w:t>
            </w:r>
          </w:p>
        </w:tc>
      </w:tr>
      <w:tr w14:paraId="5DAB6C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0" w:hRule="atLeast"/>
        </w:trPr>
        <w:tc>
          <w:tcPr>
            <w:tcW w:w="2970" w:type="dxa"/>
            <w:tcBorders>
              <w:bottom w:val="nil"/>
            </w:tcBorders>
          </w:tcPr>
          <w:p w14:paraId="02EB378F">
            <w:pPr>
              <w:pStyle w:val="17"/>
              <w:spacing w:after="0"/>
              <w:rPr>
                <w:rFonts w:ascii="Cambria" w:hAnsi="Cambria"/>
                <w:lang w:val="en-US"/>
              </w:rPr>
            </w:pPr>
          </w:p>
        </w:tc>
        <w:tc>
          <w:tcPr>
            <w:tcW w:w="270" w:type="dxa"/>
            <w:tcBorders>
              <w:top w:val="nil"/>
              <w:bottom w:val="nil"/>
            </w:tcBorders>
          </w:tcPr>
          <w:p w14:paraId="6A05A809">
            <w:pPr>
              <w:pStyle w:val="17"/>
              <w:spacing w:after="0"/>
              <w:rPr>
                <w:rFonts w:ascii="Cambria" w:hAnsi="Cambria"/>
                <w:lang w:val="en-US"/>
              </w:rPr>
            </w:pPr>
          </w:p>
        </w:tc>
        <w:tc>
          <w:tcPr>
            <w:tcW w:w="6930" w:type="dxa"/>
            <w:tcBorders>
              <w:bottom w:val="nil"/>
            </w:tcBorders>
          </w:tcPr>
          <w:p w14:paraId="5A39BBE3">
            <w:pPr>
              <w:pStyle w:val="17"/>
              <w:spacing w:after="0"/>
              <w:rPr>
                <w:rFonts w:ascii="Cambria" w:hAnsi="Cambria"/>
                <w:lang w:val="en-US"/>
              </w:rPr>
            </w:pPr>
          </w:p>
        </w:tc>
      </w:tr>
      <w:tr w14:paraId="0B13F4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bottom w:val="single" w:color="auto" w:sz="4" w:space="0"/>
            </w:tcBorders>
          </w:tcPr>
          <w:p w14:paraId="3DF51E3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046BFF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1C8F396">
            <w:pPr>
              <w:autoSpaceDE w:val="0"/>
              <w:autoSpaceDN w:val="0"/>
              <w:adjustRightInd w:val="0"/>
              <w:spacing w:after="0" w:line="240" w:lineRule="auto"/>
              <w:ind w:right="-108"/>
              <w:rPr>
                <w:rFonts w:ascii="Cambria" w:hAnsi="Cambria" w:cs="AdvGulliv-R"/>
                <w:sz w:val="13"/>
                <w:szCs w:val="13"/>
              </w:rPr>
            </w:pPr>
          </w:p>
          <w:p w14:paraId="6C51A4D8">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D4DE8A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2A3D3EC">
            <w:pPr>
              <w:autoSpaceDE w:val="0"/>
              <w:autoSpaceDN w:val="0"/>
              <w:adjustRightInd w:val="0"/>
              <w:spacing w:after="0" w:line="240" w:lineRule="auto"/>
              <w:ind w:right="-108"/>
              <w:rPr>
                <w:rFonts w:ascii="Cambria" w:hAnsi="Cambria" w:cs="AdvGulliv-R"/>
                <w:sz w:val="13"/>
                <w:szCs w:val="13"/>
              </w:rPr>
            </w:pPr>
          </w:p>
          <w:p w14:paraId="5684AC6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7F8054E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D0B940D">
            <w:pPr>
              <w:autoSpaceDE w:val="0"/>
              <w:autoSpaceDN w:val="0"/>
              <w:adjustRightInd w:val="0"/>
              <w:spacing w:after="0" w:line="240" w:lineRule="auto"/>
              <w:ind w:right="-108"/>
              <w:rPr>
                <w:rFonts w:ascii="Cambria" w:hAnsi="Cambria" w:cs="AdvGulliv-R"/>
                <w:sz w:val="13"/>
                <w:szCs w:val="13"/>
              </w:rPr>
            </w:pPr>
          </w:p>
          <w:p w14:paraId="076ACC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FB663C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E27B00A">
            <w:pPr>
              <w:pStyle w:val="17"/>
              <w:spacing w:after="0"/>
              <w:rPr>
                <w:rFonts w:ascii="Cambria" w:hAnsi="Cambria"/>
                <w:i w:val="0"/>
                <w:lang w:val="en-US"/>
              </w:rPr>
            </w:pPr>
          </w:p>
        </w:tc>
        <w:tc>
          <w:tcPr>
            <w:tcW w:w="270" w:type="dxa"/>
            <w:tcBorders>
              <w:top w:val="nil"/>
              <w:bottom w:val="single" w:color="auto" w:sz="4" w:space="0"/>
            </w:tcBorders>
          </w:tcPr>
          <w:p w14:paraId="60061E4C">
            <w:pPr>
              <w:pStyle w:val="17"/>
              <w:spacing w:after="0"/>
              <w:rPr>
                <w:rFonts w:ascii="Cambria" w:hAnsi="Cambria"/>
                <w:lang w:val="en-US"/>
              </w:rPr>
            </w:pPr>
          </w:p>
        </w:tc>
        <w:tc>
          <w:tcPr>
            <w:tcW w:w="6930" w:type="dxa"/>
            <w:tcBorders>
              <w:top w:val="nil"/>
              <w:bottom w:val="single" w:color="auto" w:sz="4" w:space="0"/>
            </w:tcBorders>
          </w:tcPr>
          <w:p w14:paraId="27EEE401">
            <w:pPr>
              <w:spacing w:after="0" w:line="240" w:lineRule="auto"/>
              <w:jc w:val="both"/>
              <w:rPr>
                <w:rFonts w:ascii="Times New Roman" w:hAnsi="Times New Roman" w:eastAsia="Calibri"/>
                <w:i/>
                <w:iCs/>
                <w:sz w:val="18"/>
                <w:szCs w:val="18"/>
                <w:lang w:val="en-US"/>
              </w:rPr>
            </w:pPr>
            <w:r>
              <w:rPr>
                <w:rFonts w:ascii="Times New Roman" w:hAnsi="Times New Roman" w:eastAsia="Calibri"/>
                <w:i/>
                <w:iCs/>
                <w:sz w:val="18"/>
                <w:szCs w:val="18"/>
                <w:lang w:val="en-US"/>
              </w:rPr>
              <w:t>Penelitian ini bertujuan untuk menganalisis pengaruh Return on Asset (ROA), komposisi komisaris independen, dan CEO tenure terhadap penghindaran pajak pada perusahaan sub-sektor pertambangan batubara yang terdaftar di Bursa Efek Indonesia (BEI) periode 2021–2024. Latar belakang penelitian ini didasarkan pada peran penting tata kelola perusahaan dan kinerja keuangan dalam menentukan tingkat kepatuhan pajak perusahaan. Metode penelitian menggunakan pendekatan kuantitatif dengan data sekunder berupa laporan keuangan tahunan yang diperoleh dari BEI. Analisis data dilakukan melalui regresi linier berganda untuk menguji hubungan antara variabel independen dengan penghindaran pajak yang diproksikan menggunakan Effective Tax Rate (ETR). Hasil penelitian menunjukkan bahwa ROA berpengaruh negatif signifikan terhadap penghindaran pajak, komposisi komisaris independen berpengaruh negatif namun tidak signifikan, sedangkan CEO tenure berpengaruh positif signifikan. Temuan ini menegaskan bahwa faktor internal perusahaan, baik dari sisi kinerja keuangan maupun tata kelola, memainkan peran penting dalam menentukan strategi penghindaran pajak. Kesimpulannya, penguatan tata kelola perusahaan dan peningkatan efisiensi manajerial diperlukan untuk menekan praktik penghindaran pajak di sektor pertambangan.</w:t>
            </w:r>
          </w:p>
          <w:p w14:paraId="06AFD3A8">
            <w:pPr>
              <w:spacing w:after="0" w:line="240" w:lineRule="auto"/>
              <w:jc w:val="both"/>
              <w:rPr>
                <w:rFonts w:ascii="Times New Roman" w:hAnsi="Times New Roman" w:eastAsia="Calibri"/>
                <w:i/>
                <w:iCs/>
                <w:sz w:val="18"/>
                <w:szCs w:val="18"/>
                <w:lang w:val="en-US"/>
              </w:rPr>
            </w:pPr>
          </w:p>
          <w:p w14:paraId="542C729F">
            <w:pPr>
              <w:pStyle w:val="17"/>
              <w:spacing w:after="0"/>
              <w:ind w:left="800" w:hanging="800" w:hangingChars="500"/>
              <w:jc w:val="left"/>
              <w:rPr>
                <w:rFonts w:ascii="Cambria" w:hAnsi="Cambria" w:eastAsia="Times New Roman" w:cs="Times New Roman"/>
                <w:b w:val="0"/>
                <w:bCs w:val="0"/>
                <w:sz w:val="16"/>
                <w:szCs w:val="16"/>
                <w:lang w:val="en-US"/>
              </w:rPr>
            </w:pPr>
            <w:r>
              <w:rPr>
                <w:rFonts w:ascii="Cambria" w:hAnsi="Cambria"/>
                <w:b/>
                <w:bCs/>
                <w:i w:val="0"/>
                <w:iCs w:val="0"/>
                <w:lang w:val="id-ID"/>
              </w:rPr>
              <w:t>Kata</w:t>
            </w:r>
            <w:r>
              <w:rPr>
                <w:rFonts w:ascii="Cambria" w:hAnsi="Cambria"/>
                <w:b/>
                <w:bCs/>
                <w:i w:val="0"/>
                <w:iCs w:val="0"/>
                <w:lang w:val="en-US"/>
              </w:rPr>
              <w:t xml:space="preserve">kunci: </w:t>
            </w:r>
            <w:r>
              <w:rPr>
                <w:rFonts w:ascii="Cambria" w:hAnsi="Cambria" w:eastAsia="Times New Roman" w:cs="Times New Roman"/>
                <w:b w:val="0"/>
                <w:bCs w:val="0"/>
                <w:sz w:val="16"/>
                <w:szCs w:val="16"/>
                <w:lang w:val="en-US"/>
              </w:rPr>
              <w:t xml:space="preserve">Return on Asset, Komisaris Independen, CEO Tenure, Penghindaran </w:t>
            </w:r>
            <w:r>
              <w:rPr>
                <w:rFonts w:hint="default" w:ascii="Cambria" w:hAnsi="Cambria" w:cs="Times New Roman"/>
                <w:b w:val="0"/>
                <w:bCs w:val="0"/>
                <w:sz w:val="16"/>
                <w:szCs w:val="16"/>
                <w:lang w:val="en-US"/>
              </w:rPr>
              <w:t xml:space="preserve"> </w:t>
            </w:r>
            <w:r>
              <w:rPr>
                <w:rFonts w:ascii="Cambria" w:hAnsi="Cambria" w:eastAsia="Times New Roman" w:cs="Times New Roman"/>
                <w:b w:val="0"/>
                <w:bCs w:val="0"/>
                <w:sz w:val="16"/>
                <w:szCs w:val="16"/>
                <w:lang w:val="en-US"/>
              </w:rPr>
              <w:t xml:space="preserve">Pajak, Pertambangan Batubara. </w:t>
            </w:r>
          </w:p>
          <w:p w14:paraId="53F902A6">
            <w:pPr>
              <w:pStyle w:val="17"/>
              <w:spacing w:after="0"/>
              <w:jc w:val="left"/>
              <w:rPr>
                <w:rFonts w:ascii="Cambria" w:hAnsi="Cambria"/>
                <w:b/>
                <w:bCs/>
                <w:i w:val="0"/>
                <w:iCs w:val="0"/>
                <w:lang w:val="en-US"/>
              </w:rPr>
            </w:pPr>
            <w:r>
              <w:rPr>
                <w:rFonts w:ascii="Cambria" w:hAnsi="Cambria" w:eastAsia="Times New Roman" w:cs="Times New Roman"/>
                <w:b w:val="0"/>
                <w:bCs w:val="0"/>
                <w:sz w:val="16"/>
                <w:szCs w:val="16"/>
                <w:lang w:val="en-US"/>
              </w:rPr>
              <w:t xml:space="preserve">                      </w:t>
            </w:r>
          </w:p>
          <w:p w14:paraId="437517B7">
            <w:pPr>
              <w:spacing w:after="0" w:line="240" w:lineRule="auto"/>
              <w:jc w:val="both"/>
              <w:rPr>
                <w:rFonts w:ascii="Cambria" w:hAnsi="Cambria"/>
              </w:rPr>
            </w:pPr>
          </w:p>
          <w:p w14:paraId="056CBDF8">
            <w:pPr>
              <w:spacing w:after="0" w:line="240" w:lineRule="auto"/>
              <w:jc w:val="both"/>
              <w:rPr>
                <w:rFonts w:ascii="Times New Roman" w:hAnsi="Times New Roman"/>
                <w:i/>
                <w:sz w:val="24"/>
                <w:szCs w:val="24"/>
              </w:rPr>
            </w:pPr>
            <w:r>
              <w:rPr>
                <w:rFonts w:ascii="Times New Roman" w:hAnsi="Times New Roman"/>
                <w:i/>
                <w:sz w:val="24"/>
                <w:szCs w:val="24"/>
              </w:rPr>
              <w:t>ABSTRACT</w:t>
            </w:r>
          </w:p>
          <w:p w14:paraId="305B6D4A">
            <w:pPr>
              <w:spacing w:after="0" w:line="240" w:lineRule="auto"/>
              <w:jc w:val="both"/>
              <w:rPr>
                <w:rFonts w:ascii="Cambria" w:hAnsi="Cambria"/>
              </w:rPr>
            </w:pPr>
          </w:p>
          <w:p w14:paraId="41EB0720">
            <w:pPr>
              <w:spacing w:after="0" w:line="240" w:lineRule="auto"/>
              <w:jc w:val="both"/>
              <w:rPr>
                <w:rFonts w:ascii="Times New Roman" w:hAnsi="Times New Roman" w:eastAsia="Calibri"/>
                <w:i/>
                <w:iCs/>
                <w:sz w:val="18"/>
                <w:szCs w:val="18"/>
                <w:lang w:val="en-US"/>
              </w:rPr>
            </w:pPr>
            <w:r>
              <w:rPr>
                <w:rFonts w:ascii="Times New Roman" w:hAnsi="Times New Roman" w:eastAsia="Calibri"/>
                <w:i/>
                <w:iCs/>
                <w:sz w:val="18"/>
                <w:szCs w:val="18"/>
                <w:lang w:val="en-US"/>
              </w:rPr>
              <w:t>This study aims to analyze the effect of Return on Assets (ROA), the composition of independent commissioners, and CEO tenure on tax avoidance in coal mining sub-sector companies listed on the Indonesia Stock Exchange (IDX) during the 2021–2024 period. The research is motivated by the significant role of corporate governance and financial performance in shaping corporate tax compliance. A quantitative approach was employed using secondary data derived from annual financial reports available on the IDX. Multiple linear regression analysis was conducted to test the relationship between the independent variables and tax avoidance, proxied by the Effective Tax Rate (ETR). The results reveal that ROA has a significant negative effect on tax avoidance, the composition of independent commissioners has a negative but insignificant effect, while CEO tenure has a significant positive effect. These findings highlight that internal corporate factors, both financial performance and governance, significantly influence tax avoidance strategies. In conclusion, strengthening corporate governance and enhancing managerial efficiency are essential to minimize tax avoidance practices in the mining sector.</w:t>
            </w:r>
          </w:p>
          <w:p w14:paraId="1B51EB19">
            <w:pPr>
              <w:pStyle w:val="17"/>
              <w:spacing w:after="0"/>
              <w:jc w:val="left"/>
              <w:rPr>
                <w:rFonts w:ascii="Cambria" w:hAnsi="Cambria"/>
                <w:b/>
                <w:bCs/>
                <w:i w:val="0"/>
                <w:iCs w:val="0"/>
                <w:lang w:val="en-US"/>
              </w:rPr>
            </w:pPr>
          </w:p>
          <w:p w14:paraId="6A5C471B">
            <w:pPr>
              <w:spacing w:after="0" w:line="240" w:lineRule="auto"/>
              <w:ind w:left="1211" w:hanging="880" w:hangingChars="550"/>
              <w:jc w:val="both"/>
              <w:rPr>
                <w:rFonts w:ascii="Cambria" w:hAnsi="Cambria" w:eastAsia="Times New Roman" w:cs="Times New Roman"/>
                <w:i/>
                <w:iCs/>
                <w:sz w:val="16"/>
                <w:szCs w:val="16"/>
                <w:lang w:val="en-US"/>
              </w:rPr>
            </w:pPr>
            <w:r>
              <w:rPr>
                <w:rFonts w:ascii="Cambria" w:hAnsi="Cambria"/>
                <w:b/>
                <w:bCs/>
                <w:i w:val="0"/>
                <w:iCs w:val="0"/>
                <w:sz w:val="16"/>
                <w:szCs w:val="16"/>
                <w:lang w:val="en-US"/>
              </w:rPr>
              <w:t>Keywords:</w:t>
            </w:r>
            <w:r>
              <w:rPr>
                <w:rFonts w:ascii="Cambria" w:hAnsi="Cambria"/>
                <w:b w:val="0"/>
                <w:bCs w:val="0"/>
                <w:i w:val="0"/>
                <w:iCs w:val="0"/>
                <w:sz w:val="16"/>
                <w:szCs w:val="16"/>
                <w:lang w:val="en-US"/>
              </w:rPr>
              <w:t xml:space="preserve"> </w:t>
            </w:r>
            <w:r>
              <w:rPr>
                <w:rFonts w:ascii="Cambria" w:hAnsi="Cambria" w:eastAsia="Times New Roman" w:cs="Times New Roman"/>
                <w:i/>
                <w:iCs/>
                <w:sz w:val="16"/>
                <w:szCs w:val="16"/>
                <w:lang w:val="en-US"/>
              </w:rPr>
              <w:t>Return on Assets, Independent Commissioners, CEO Tenure, Tax Avoidance, Coal Mining.</w:t>
            </w:r>
          </w:p>
          <w:p w14:paraId="44EAFD9C">
            <w:pPr>
              <w:spacing w:after="0" w:line="240" w:lineRule="auto"/>
              <w:jc w:val="both"/>
              <w:rPr>
                <w:rFonts w:ascii="Cambria" w:hAnsi="Cambria"/>
              </w:rPr>
            </w:pPr>
          </w:p>
          <w:p w14:paraId="4B94D5A5">
            <w:pPr>
              <w:pStyle w:val="17"/>
              <w:spacing w:after="0"/>
              <w:jc w:val="left"/>
              <w:rPr>
                <w:rFonts w:ascii="Cambria" w:hAnsi="Cambria"/>
                <w:lang w:val="en-US"/>
              </w:rPr>
            </w:pPr>
          </w:p>
        </w:tc>
      </w:tr>
      <w:tr w14:paraId="6BEF7E5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0" w:hRule="atLeast"/>
        </w:trPr>
        <w:tc>
          <w:tcPr>
            <w:tcW w:w="2702" w:type="dxa"/>
            <w:tcBorders>
              <w:top w:val="nil"/>
              <w:bottom w:val="single" w:color="auto" w:sz="4" w:space="0"/>
            </w:tcBorders>
          </w:tcPr>
          <w:p w14:paraId="4BDFE725">
            <w:pPr>
              <w:spacing w:line="240" w:lineRule="auto"/>
              <w:rPr>
                <w:rFonts w:ascii="Cambria" w:hAnsi="Cambria" w:cs="AdvGulliv-R"/>
                <w:sz w:val="13"/>
                <w:szCs w:val="13"/>
              </w:rPr>
            </w:pPr>
          </w:p>
        </w:tc>
        <w:tc>
          <w:tcPr>
            <w:tcW w:w="261" w:type="dxa"/>
            <w:tcBorders>
              <w:top w:val="nil"/>
              <w:bottom w:val="single" w:color="auto" w:sz="4" w:space="0"/>
            </w:tcBorders>
          </w:tcPr>
          <w:p w14:paraId="5930D6C9">
            <w:pPr>
              <w:pStyle w:val="17"/>
              <w:rPr>
                <w:rFonts w:ascii="Cambria" w:hAnsi="Cambria"/>
                <w:lang w:val="en-US"/>
              </w:rPr>
            </w:pPr>
          </w:p>
        </w:tc>
        <w:tc>
          <w:tcPr>
            <w:tcW w:w="5933" w:type="dxa"/>
            <w:tcBorders>
              <w:top w:val="nil"/>
              <w:bottom w:val="single" w:color="auto" w:sz="4" w:space="0"/>
            </w:tcBorders>
          </w:tcPr>
          <w:p w14:paraId="110D960D">
            <w:pPr>
              <w:spacing w:line="240" w:lineRule="auto"/>
              <w:jc w:val="both"/>
              <w:rPr>
                <w:rFonts w:ascii="Times New Roman" w:hAnsi="Times New Roman" w:eastAsia="Calibri"/>
                <w:b/>
                <w:bCs/>
                <w:i/>
                <w:iCs/>
                <w:sz w:val="18"/>
                <w:szCs w:val="18"/>
                <w:lang w:val="id-ID"/>
              </w:rPr>
            </w:pPr>
          </w:p>
        </w:tc>
      </w:tr>
    </w:tbl>
    <w:p w14:paraId="3DEEC669">
      <w:pPr>
        <w:spacing w:after="0" w:line="240" w:lineRule="auto"/>
      </w:pPr>
    </w:p>
    <w:p w14:paraId="3656B9AB">
      <w:pPr>
        <w:pStyle w:val="18"/>
        <w:numPr>
          <w:ilvl w:val="0"/>
          <w:numId w:val="1"/>
        </w:numPr>
        <w:spacing w:before="0" w:after="0"/>
        <w:ind w:left="284" w:hanging="284"/>
        <w:outlineLvl w:val="0"/>
        <w:rPr>
          <w:sz w:val="22"/>
          <w:szCs w:val="22"/>
          <w:lang w:val="en-US"/>
        </w:rPr>
        <w:sectPr>
          <w:headerReference r:id="rId5" w:type="default"/>
          <w:footerReference r:id="rId6" w:type="default"/>
          <w:pgSz w:w="11907" w:h="16840"/>
          <w:pgMar w:top="1418" w:right="1418" w:bottom="1418" w:left="1701" w:header="851" w:footer="737" w:gutter="0"/>
          <w:cols w:space="708" w:num="1"/>
          <w:docGrid w:linePitch="360" w:charSpace="0"/>
        </w:sectPr>
      </w:pPr>
    </w:p>
    <w:p w14:paraId="254AF6B8">
      <w:pPr>
        <w:pStyle w:val="18"/>
        <w:numPr>
          <w:ilvl w:val="0"/>
          <w:numId w:val="2"/>
        </w:numPr>
        <w:spacing w:before="0" w:after="0" w:line="360" w:lineRule="auto"/>
        <w:ind w:left="284"/>
        <w:outlineLvl w:val="0"/>
        <w:rPr>
          <w:sz w:val="22"/>
          <w:szCs w:val="22"/>
          <w:lang w:val="id-ID"/>
        </w:rPr>
      </w:pPr>
      <w:r>
        <w:rPr>
          <w:sz w:val="22"/>
          <w:szCs w:val="22"/>
          <w:lang w:val="en-US"/>
        </w:rPr>
        <w:t>PENDAHULUAN</w:t>
      </w:r>
    </w:p>
    <w:p w14:paraId="6846ED5F">
      <w:pPr>
        <w:pStyle w:val="19"/>
        <w:spacing w:before="0" w:after="0" w:line="360" w:lineRule="auto"/>
        <w:ind w:firstLine="270"/>
        <w:jc w:val="both"/>
        <w:rPr>
          <w:rFonts w:hint="default"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Pajak merupakan salah satu unsur terbesar dalam penerimaan pemerintah Indonesia. Karena itulah pelaksanaan perpajakan sangat diatur oleh pemerintah Indonesia guna mempertahankan penerimaan negara. Pengertian pajak sediri diatur dalam Undang-Undang Republik Indonesia Nomor 28 Tahun 2007 Pasal 1, yaitu kontribusi wajib kepada negara yang terhutang oleh orang pribadi atau badan yang bersifat memaksa berdasarkan Undang-Undang, dengan tidak mendapatkan imbalan secara langsung dan digunakan untuk keperluan negara bagi sebesar-besarnya kemakmuran rakyat </w:t>
      </w:r>
      <w:sdt>
        <w:sdtPr>
          <w:rPr>
            <w:rFonts w:ascii="Times New Roman" w:hAnsi="Times New Roman" w:eastAsia="Times New Roman" w:cs="Times New Roman"/>
            <w:b w:val="0"/>
            <w:bCs w:val="0"/>
            <w:sz w:val="22"/>
            <w:szCs w:val="22"/>
            <w:lang w:val="en-US"/>
          </w:rPr>
          <w:tag w:val="MENDELEY_CITATION_v3_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"/>
          <w:id w:val="-1769070343"/>
          <w:placeholder>
            <w:docPart w:val="{ac80894b-b710-46e1-9deb-3fc5183c6dd2}"/>
          </w:placeholder>
        </w:sdtPr>
        <w:sdtEndPr>
          <w:rPr>
            <w:rFonts w:ascii="Times New Roman" w:hAnsi="Times New Roman" w:eastAsia="Times New Roman" w:cs="Times New Roman"/>
            <w:b w:val="0"/>
            <w:bCs w:val="0"/>
            <w:sz w:val="22"/>
            <w:szCs w:val="22"/>
            <w:lang w:val="en-US"/>
          </w:rPr>
        </w:sdtEndPr>
        <w:sdtContent>
          <w:r>
            <w:rPr>
              <w:rFonts w:ascii="Times New Roman" w:hAnsi="Times New Roman" w:eastAsia="Times New Roman" w:cs="Times New Roman"/>
              <w:b w:val="0"/>
              <w:bCs w:val="0"/>
              <w:sz w:val="22"/>
              <w:szCs w:val="22"/>
              <w:lang w:val="en-US"/>
            </w:rPr>
            <w:t>(Sembiring &amp; Fransiska, 2021).</w:t>
          </w:r>
        </w:sdtContent>
      </w:sdt>
      <w:r>
        <w:rPr>
          <w:rFonts w:ascii="Times New Roman" w:hAnsi="Times New Roman" w:eastAsia="Times New Roman" w:cs="Times New Roman"/>
          <w:b w:val="0"/>
          <w:bCs w:val="0"/>
          <w:sz w:val="22"/>
          <w:szCs w:val="22"/>
          <w:lang w:val="en-US"/>
        </w:rPr>
        <w:t xml:space="preserve"> Meskipun dalam peraturan, pajak merupakan sumbangan wajib, tetapi dalam pelaksanaannya, pemungutan pajak seringkali tidak berjalan sesuai dengan semestinya. Cara pandangan antara pemerintah dengan pihak perusahaan yang menjadi penyebab utama dari melencengnya pelaksanaan perpajakan dilingkungan masyarakat </w:t>
      </w:r>
      <w:sdt>
        <w:sdtPr>
          <w:rPr>
            <w:rFonts w:ascii="Times New Roman" w:hAnsi="Times New Roman" w:eastAsia="Times New Roman" w:cs="Times New Roman"/>
            <w:b w:val="0"/>
            <w:bCs w:val="0"/>
            <w:sz w:val="22"/>
            <w:szCs w:val="22"/>
            <w:lang w:val="en-US"/>
          </w:rPr>
          <w:tag w:val="MENDELEY_CITATION_v3_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"/>
          <w:id w:val="437261564"/>
          <w:placeholder>
            <w:docPart w:val="{ac80894b-b710-46e1-9deb-3fc5183c6dd2}"/>
          </w:placeholder>
        </w:sdtPr>
        <w:sdtEndPr>
          <w:rPr>
            <w:rFonts w:ascii="Times New Roman" w:hAnsi="Times New Roman" w:eastAsia="Times New Roman" w:cs="Times New Roman"/>
            <w:b w:val="0"/>
            <w:bCs w:val="0"/>
            <w:sz w:val="22"/>
            <w:szCs w:val="22"/>
            <w:lang w:val="en-US"/>
          </w:rPr>
        </w:sdtEndPr>
        <w:sdtContent>
          <w:r>
            <w:rPr>
              <w:rFonts w:ascii="Times New Roman" w:hAnsi="Times New Roman" w:eastAsia="Times New Roman" w:cs="Times New Roman"/>
              <w:b w:val="0"/>
              <w:bCs w:val="0"/>
              <w:sz w:val="22"/>
              <w:szCs w:val="22"/>
              <w:lang w:val="en-US"/>
            </w:rPr>
            <w:t>(Prihandini &amp; Mujiyati, 2024)</w:t>
          </w:r>
        </w:sdtContent>
      </w:sdt>
      <w:r>
        <w:rPr>
          <w:rFonts w:hint="default" w:eastAsia="Times New Roman" w:cs="Times New Roman"/>
          <w:b w:val="0"/>
          <w:bCs w:val="0"/>
          <w:sz w:val="22"/>
          <w:szCs w:val="22"/>
          <w:lang w:val="en-US"/>
        </w:rPr>
        <w:t>.</w:t>
      </w:r>
    </w:p>
    <w:p w14:paraId="79864D2B">
      <w:pPr>
        <w:pStyle w:val="19"/>
        <w:spacing w:before="0" w:after="0" w:line="360" w:lineRule="auto"/>
        <w:ind w:firstLine="27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Pajak yang dibayarkan oleh suatu perusahaan di Indonesia merupakan proses transfer kekayaan dari pihak perusahaan kepada negara dengan begitu dapat dikatakan bahwa pembayaran pajak merupakan beban yang cukup besar bagi perusahaan </w:t>
      </w:r>
      <w:sdt>
        <w:sdtPr>
          <w:rPr>
            <w:rFonts w:ascii="Times New Roman" w:hAnsi="Times New Roman" w:eastAsia="Calibri" w:cs="Times New Roman"/>
            <w:sz w:val="22"/>
            <w:szCs w:val="22"/>
            <w:lang w:val="en-US"/>
          </w:rPr>
          <w:tag w:val="MENDELEY_CITATION_v3_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"/>
          <w:id w:val="-965119318"/>
          <w:placeholder>
            <w:docPart w:val="{6931c336-a44d-4e46-929e-911c8db1cce1}"/>
          </w:placeholder>
        </w:sdtPr>
        <w:sdtEndPr>
          <w:rPr>
            <w:rFonts w:ascii="Times New Roman" w:hAnsi="Times New Roman" w:eastAsia="Calibri" w:cs="Times New Roman"/>
            <w:sz w:val="22"/>
            <w:szCs w:val="22"/>
            <w:lang w:val="en-US"/>
          </w:rPr>
        </w:sdtEndPr>
        <w:sdtContent>
          <w:r>
            <w:rPr>
              <w:rFonts w:ascii="Times New Roman" w:hAnsi="Times New Roman" w:eastAsia="Calibri" w:cs="Times New Roman"/>
              <w:sz w:val="22"/>
              <w:szCs w:val="22"/>
              <w:lang w:val="en-US"/>
            </w:rPr>
            <w:t>(Herlani &amp; Triyono, 2024).</w:t>
          </w:r>
        </w:sdtContent>
      </w:sdt>
      <w:r>
        <w:rPr>
          <w:rFonts w:ascii="Times New Roman" w:hAnsi="Times New Roman" w:eastAsia="Calibri" w:cs="Times New Roman"/>
          <w:sz w:val="22"/>
          <w:szCs w:val="22"/>
          <w:lang w:val="en-US"/>
        </w:rPr>
        <w:t xml:space="preserve"> Dalam penerapannya, perusahaan seringkali melakukan upaya untuk meminimalisir keseluruhan biaya usaha termasuk beban pajak. Untuk itu, wajib pajak seringkali melakukan segala cara dalam mengurangi pembayaran pajak  secara legal maupun secara ilegal </w:t>
      </w:r>
      <w:sdt>
        <w:sdtPr>
          <w:rPr>
            <w:rFonts w:ascii="Times New Roman" w:hAnsi="Times New Roman" w:eastAsia="Calibri" w:cs="Times New Roman"/>
            <w:sz w:val="22"/>
            <w:szCs w:val="22"/>
            <w:lang w:val="en-US"/>
          </w:rPr>
          <w:tag w:val="MENDELEY_CITATION_v3_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"/>
          <w:id w:val="-564715252"/>
          <w:placeholder>
            <w:docPart w:val="{6931c336-a44d-4e46-929e-911c8db1cce1}"/>
          </w:placeholder>
        </w:sdtPr>
        <w:sdtEndPr>
          <w:rPr>
            <w:rFonts w:ascii="Times New Roman" w:hAnsi="Times New Roman" w:eastAsia="Calibri" w:cs="Times New Roman"/>
            <w:sz w:val="22"/>
            <w:szCs w:val="22"/>
            <w:lang w:val="en-US"/>
          </w:rPr>
        </w:sdtEndPr>
        <w:sdtContent>
          <w:r>
            <w:rPr>
              <w:rFonts w:ascii="Times New Roman" w:hAnsi="Times New Roman" w:eastAsia="Calibri" w:cs="Times New Roman"/>
              <w:sz w:val="22"/>
              <w:szCs w:val="22"/>
              <w:lang w:val="en-US"/>
            </w:rPr>
            <w:t>(Sidauruk et al., 2023).</w:t>
          </w:r>
        </w:sdtContent>
      </w:sdt>
      <w:r>
        <w:rPr>
          <w:rFonts w:ascii="Times New Roman" w:hAnsi="Times New Roman" w:eastAsia="Calibri" w:cs="Times New Roman"/>
          <w:sz w:val="22"/>
          <w:szCs w:val="22"/>
          <w:lang w:val="en-US"/>
        </w:rPr>
        <w:t xml:space="preserve"> Penghindaran pajak (tax avoidance) ialah upaya penghindaran pajak yang dilakukan secara legal dan aman bagi wajib pajak tanpa bertentangan dengan ketentuan perpajakan yang berlaku karena metode dan teknik yang digunakan yaitu dengan memanfaatkan kelemahan-kelemahan yang terdapat dalam Undang-Undang dan Peraturan Perpajakan. Tujuan perusahaan melakukan penghindaran pajak (t</w:t>
      </w:r>
      <w:r>
        <w:rPr>
          <w:rFonts w:hint="default" w:cs="Times New Roman"/>
          <w:sz w:val="22"/>
          <w:szCs w:val="22"/>
          <w:lang w:val="en-US"/>
        </w:rPr>
        <w:t>a</w:t>
      </w:r>
      <w:r>
        <w:rPr>
          <w:rFonts w:ascii="Times New Roman" w:hAnsi="Times New Roman" w:eastAsia="Calibri" w:cs="Times New Roman"/>
          <w:sz w:val="22"/>
          <w:szCs w:val="22"/>
          <w:lang w:val="en-US"/>
        </w:rPr>
        <w:t xml:space="preserve">x avoidance) yaitu untuk meminimalkan pajak yang dibayarkan dan memaksimalkan laba yang dihasilkan oleh perusahaan </w:t>
      </w:r>
      <w:sdt>
        <w:sdtPr>
          <w:rPr>
            <w:rFonts w:ascii="Times New Roman" w:hAnsi="Times New Roman" w:eastAsia="Calibri" w:cs="Times New Roman"/>
            <w:sz w:val="22"/>
            <w:szCs w:val="22"/>
            <w:lang w:val="en-US"/>
          </w:rPr>
          <w:tag w:val="MENDELEY_CITATION_v3_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"/>
          <w:id w:val="-1566093488"/>
          <w:placeholder>
            <w:docPart w:val="{6931c336-a44d-4e46-929e-911c8db1cce1}"/>
          </w:placeholder>
        </w:sdtPr>
        <w:sdtEndPr>
          <w:rPr>
            <w:rFonts w:ascii="Times New Roman" w:hAnsi="Times New Roman" w:eastAsia="Calibri" w:cs="Times New Roman"/>
            <w:sz w:val="22"/>
            <w:szCs w:val="22"/>
            <w:lang w:val="en-US"/>
          </w:rPr>
        </w:sdtEndPr>
        <w:sdtContent>
          <w:r>
            <w:rPr>
              <w:rFonts w:ascii="Times New Roman" w:hAnsi="Times New Roman" w:eastAsia="Calibri" w:cs="Times New Roman"/>
              <w:sz w:val="22"/>
              <w:szCs w:val="22"/>
              <w:lang w:val="en-US"/>
            </w:rPr>
            <w:t>(Hidayat &amp; Maulidiyah, 2022).</w:t>
          </w:r>
        </w:sdtContent>
      </w:sdt>
    </w:p>
    <w:p w14:paraId="1534A7ED">
      <w:pPr>
        <w:pStyle w:val="19"/>
        <w:spacing w:before="0" w:after="0" w:line="360" w:lineRule="auto"/>
        <w:ind w:firstLine="27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Salah satu fenomena penghindaran pajak yang terjadi di Indonesia terjadi dilakukan oleh PT. Adaro Energy Tbk, yang diduga melakukan praktik penghindaran pajak (tax avoidance). PT$. Adaro Energy Tbk, diduga melakukan praktik penghindaran pajak dengan melakukan transfer pricing yaitu dengan memindahkan keuntungan dalam jumlah besar dari Indonesia ke perusahaan di negara yang dapat membebaskan pajak atau memiliki tarif pajak yang rendah, hal tersebut dilakukan sejak t</w:t>
      </w:r>
      <w:r>
        <w:rPr>
          <w:rFonts w:hint="default" w:cs="Times New Roman"/>
          <w:sz w:val="22"/>
          <w:szCs w:val="22"/>
          <w:lang w:val="en-US"/>
        </w:rPr>
        <w:t>a</w:t>
      </w:r>
      <w:r>
        <w:rPr>
          <w:rFonts w:ascii="Times New Roman" w:hAnsi="Times New Roman" w:eastAsia="Calibri" w:cs="Times New Roman"/>
          <w:sz w:val="22"/>
          <w:szCs w:val="22"/>
          <w:lang w:val="en-US"/>
        </w:rPr>
        <w:t xml:space="preserve">hun 2009 hingga 2017. PT. Adaro Energy Tbk, diduga telah melakukan praktik tersebut, dengan begitu perusahaan dapat$ membayar pajak sebesar Rp 1,75 triliun atau sebesar US$ 125 juta lebih rendah dibandingkan jumlah yang seharusnya dibayarkan diIndonesia. Berdasarkan kasus tersebut, pengindaran pajak yang dilakukan yaitu dengan cara melakukan transfer pricing </w:t>
      </w:r>
      <w:sdt>
        <w:sdtPr>
          <w:rPr>
            <w:rFonts w:ascii="Times New Roman" w:hAnsi="Times New Roman" w:eastAsia="Calibri" w:cs="Times New Roman"/>
            <w:sz w:val="22"/>
            <w:szCs w:val="22"/>
            <w:lang w:val="en-US"/>
          </w:rPr>
          <w:tag w:val="MENDELEY_CITATION_v3_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"/>
          <w:id w:val="1052886771"/>
          <w:placeholder>
            <w:docPart w:val="{c53e47b8-c09e-4cf3-ba98-71354dab2aeb}"/>
          </w:placeholder>
        </w:sdtPr>
        <w:sdtEndPr>
          <w:rPr>
            <w:rFonts w:ascii="Times New Roman" w:hAnsi="Times New Roman" w:eastAsia="Calibri" w:cs="Times New Roman"/>
            <w:sz w:val="22"/>
            <w:szCs w:val="22"/>
            <w:lang w:val="en-US"/>
          </w:rPr>
        </w:sdtEndPr>
        <w:sdtContent>
          <w:r>
            <w:rPr>
              <w:rFonts w:ascii="Times New Roman" w:hAnsi="Times New Roman" w:eastAsia="Calibri" w:cs="Times New Roman"/>
              <w:sz w:val="22"/>
              <w:szCs w:val="22"/>
              <w:lang w:val="en-US"/>
            </w:rPr>
            <w:t>(Kompas, 2022).</w:t>
          </w:r>
        </w:sdtContent>
      </w:sdt>
      <w:r>
        <w:rPr>
          <w:rFonts w:ascii="Times New Roman" w:hAnsi="Times New Roman" w:eastAsia="Calibri" w:cs="Times New Roman"/>
          <w:sz w:val="22"/>
          <w:szCs w:val="22"/>
          <w:lang w:val="en-US"/>
        </w:rPr>
        <w:t xml:space="preserve"> Praktik penghindaran pajak ini dilakukan dengan modus transfer princing atau mengalihkan keunt$ungan at$au laba kena pajak dari Indonesia ke negara lain. Dengan adanya kasus tersebut sangat merugikan pemerintahan Indonesia khususnya pada sektor pajak, penerimaan pajak akan mengalami penurunan yang signifikan </w:t>
      </w:r>
      <w:sdt>
        <w:sdtPr>
          <w:rPr>
            <w:rFonts w:ascii="Times New Roman" w:hAnsi="Times New Roman" w:eastAsia="Calibri" w:cs="Times New Roman"/>
            <w:sz w:val="22"/>
            <w:szCs w:val="22"/>
            <w:lang w:val="en-US"/>
          </w:rPr>
          <w:tag w:val="MENDELEY_CITATION_v3_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"/>
          <w:id w:val="-446234068"/>
          <w:placeholder>
            <w:docPart w:val="{c53e47b8-c09e-4cf3-ba98-71354dab2aeb}"/>
          </w:placeholder>
        </w:sdtPr>
        <w:sdtEndPr>
          <w:rPr>
            <w:rFonts w:ascii="Times New Roman" w:hAnsi="Times New Roman" w:eastAsia="Calibri" w:cs="Times New Roman"/>
            <w:sz w:val="22"/>
            <w:szCs w:val="22"/>
            <w:lang w:val="en-US"/>
          </w:rPr>
        </w:sdtEndPr>
        <w:sdtContent>
          <w:r>
            <w:rPr>
              <w:rFonts w:ascii="Times New Roman" w:hAnsi="Times New Roman" w:eastAsia="Calibri" w:cs="Times New Roman"/>
              <w:sz w:val="22"/>
              <w:szCs w:val="22"/>
              <w:lang w:val="en-US"/>
            </w:rPr>
            <w:t>(Arimurti et al., 2022).</w:t>
          </w:r>
        </w:sdtContent>
      </w:sdt>
    </w:p>
    <w:p w14:paraId="328B30FC">
      <w:pPr>
        <w:pStyle w:val="18"/>
        <w:spacing w:before="0" w:after="0" w:line="360" w:lineRule="auto"/>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i/>
          <w:iCs/>
          <w:sz w:val="22"/>
          <w:szCs w:val="22"/>
          <w:lang w:val="en-US"/>
        </w:rPr>
        <w:t>Return on  assets</w:t>
      </w:r>
      <w:r>
        <w:rPr>
          <w:rFonts w:ascii="Times New Roman" w:hAnsi="Times New Roman" w:eastAsia="Times New Roman" w:cs="Times New Roman"/>
          <w:b w:val="0"/>
          <w:bCs w:val="0"/>
          <w:sz w:val="22"/>
          <w:szCs w:val="22"/>
          <w:lang w:val="en-US"/>
        </w:rPr>
        <w:t xml:space="preserve">  (ROA)  menjadi  faktor  yang  melandasi  suatu perusahaan guna melakukan t</w:t>
      </w:r>
      <w:r>
        <w:rPr>
          <w:rFonts w:hint="default" w:cs="Times New Roman"/>
          <w:b w:val="0"/>
          <w:bCs w:val="0"/>
          <w:sz w:val="22"/>
          <w:szCs w:val="22"/>
          <w:lang w:val="en-US"/>
        </w:rPr>
        <w:t>i</w:t>
      </w:r>
      <w:r>
        <w:rPr>
          <w:rFonts w:ascii="Times New Roman" w:hAnsi="Times New Roman" w:eastAsia="Times New Roman" w:cs="Times New Roman"/>
          <w:b w:val="0"/>
          <w:bCs w:val="0"/>
          <w:sz w:val="22"/>
          <w:szCs w:val="22"/>
          <w:lang w:val="en-US"/>
        </w:rPr>
        <w:t>ndakan  t</w:t>
      </w:r>
      <w:r>
        <w:rPr>
          <w:rFonts w:hint="default" w:cs="Times New Roman"/>
          <w:b w:val="0"/>
          <w:bCs w:val="0"/>
          <w:sz w:val="22"/>
          <w:szCs w:val="22"/>
          <w:lang w:val="en-US"/>
        </w:rPr>
        <w:t>a</w:t>
      </w:r>
      <w:r>
        <w:rPr>
          <w:rFonts w:ascii="Times New Roman" w:hAnsi="Times New Roman" w:eastAsia="Times New Roman" w:cs="Times New Roman"/>
          <w:b w:val="0"/>
          <w:bCs w:val="0"/>
          <w:sz w:val="22"/>
          <w:szCs w:val="22"/>
          <w:lang w:val="en-US"/>
        </w:rPr>
        <w:t xml:space="preserve">x  avoidance </w:t>
      </w:r>
      <w:sdt>
        <w:sdtPr>
          <w:rPr>
            <w:rFonts w:ascii="Times New Roman" w:hAnsi="Times New Roman" w:eastAsia="Times New Roman" w:cs="Times New Roman"/>
            <w:b w:val="0"/>
            <w:bCs w:val="0"/>
            <w:sz w:val="22"/>
            <w:szCs w:val="22"/>
            <w:lang w:val="en-US"/>
          </w:rPr>
          <w:tag w:val="MENDELEY_CITATION_v3_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"/>
          <w:id w:val="-93795258"/>
          <w:placeholder>
            <w:docPart w:val="{0046d5a5-05de-439e-97de-6abb439b84e5}"/>
          </w:placeholder>
        </w:sdtPr>
        <w:sdtEndPr>
          <w:rPr>
            <w:rFonts w:ascii="Times New Roman" w:hAnsi="Times New Roman" w:eastAsia="Times New Roman" w:cs="Times New Roman"/>
            <w:b w:val="0"/>
            <w:bCs w:val="0"/>
            <w:sz w:val="22"/>
            <w:szCs w:val="22"/>
            <w:lang w:val="en-US"/>
          </w:rPr>
        </w:sdtEndPr>
        <w:sdtContent>
          <w:r>
            <w:rPr>
              <w:rFonts w:ascii="Times New Roman" w:hAnsi="Times New Roman" w:eastAsia="Times New Roman" w:cs="Times New Roman"/>
              <w:b w:val="0"/>
              <w:bCs w:val="0"/>
              <w:sz w:val="22"/>
              <w:szCs w:val="22"/>
              <w:lang w:val="en-US"/>
            </w:rPr>
            <w:t>(Rahmadani et al., 2024)</w:t>
          </w:r>
        </w:sdtContent>
      </w:sdt>
      <w:r>
        <w:rPr>
          <w:rFonts w:ascii="Times New Roman" w:hAnsi="Times New Roman" w:eastAsia="Times New Roman" w:cs="Times New Roman"/>
          <w:b w:val="0"/>
          <w:bCs w:val="0"/>
          <w:sz w:val="22"/>
          <w:szCs w:val="22"/>
          <w:lang w:val="en-US"/>
        </w:rPr>
        <w:t xml:space="preserve">. Rasio yang dikenal sebagai </w:t>
      </w:r>
      <w:r>
        <w:rPr>
          <w:rFonts w:ascii="Times New Roman" w:hAnsi="Times New Roman" w:eastAsia="Times New Roman" w:cs="Times New Roman"/>
          <w:b w:val="0"/>
          <w:bCs w:val="0"/>
          <w:i/>
          <w:iCs/>
          <w:sz w:val="22"/>
          <w:szCs w:val="22"/>
          <w:lang w:val="en-US"/>
        </w:rPr>
        <w:t>Return On Asset</w:t>
      </w:r>
      <w:r>
        <w:rPr>
          <w:rFonts w:ascii="Times New Roman" w:hAnsi="Times New Roman" w:eastAsia="Times New Roman" w:cs="Times New Roman"/>
          <w:b w:val="0"/>
          <w:bCs w:val="0"/>
          <w:sz w:val="22"/>
          <w:szCs w:val="22"/>
          <w:lang w:val="en-US"/>
        </w:rPr>
        <w:t xml:space="preserve"> (ROA) merupakan rasio yang digunakan unt$uk menghit$ung laba bersih atau keuntungan yang dapat dihasilkan dari setiap rupiah dana yang t$ermasuk dalam total aset </w:t>
      </w:r>
      <w:sdt>
        <w:sdtPr>
          <w:rPr>
            <w:rFonts w:ascii="Times New Roman" w:hAnsi="Times New Roman" w:eastAsia="Times New Roman" w:cs="Times New Roman"/>
            <w:b w:val="0"/>
            <w:bCs w:val="0"/>
            <w:sz w:val="22"/>
            <w:szCs w:val="22"/>
            <w:lang w:val="en-US"/>
          </w:rPr>
          <w:tag w:val="MENDELEY_CITATION_v3_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"/>
          <w:id w:val="2125494533"/>
          <w:placeholder>
            <w:docPart w:val="{0046d5a5-05de-439e-97de-6abb439b84e5}"/>
          </w:placeholder>
        </w:sdtPr>
        <w:sdtEndPr>
          <w:rPr>
            <w:rFonts w:ascii="Times New Roman" w:hAnsi="Times New Roman" w:eastAsia="Times New Roman" w:cs="Times New Roman"/>
            <w:b w:val="0"/>
            <w:bCs w:val="0"/>
            <w:sz w:val="22"/>
            <w:szCs w:val="22"/>
            <w:lang w:val="en-US"/>
          </w:rPr>
        </w:sdtEndPr>
        <w:sdtContent>
          <w:r>
            <w:rPr>
              <w:rFonts w:ascii="Times New Roman" w:hAnsi="Times New Roman" w:eastAsia="Times New Roman" w:cs="Times New Roman"/>
              <w:b w:val="0"/>
              <w:bCs w:val="0"/>
              <w:sz w:val="22"/>
              <w:szCs w:val="22"/>
              <w:lang w:val="en-US"/>
            </w:rPr>
            <w:t>(Pratama et al., 2024)</w:t>
          </w:r>
        </w:sdtContent>
      </w:sdt>
      <w:r>
        <w:rPr>
          <w:rFonts w:ascii="Times New Roman" w:hAnsi="Times New Roman" w:eastAsia="Times New Roman" w:cs="Times New Roman"/>
          <w:b w:val="0"/>
          <w:bCs w:val="0"/>
          <w:sz w:val="22"/>
          <w:szCs w:val="22"/>
          <w:lang w:val="en-US"/>
        </w:rPr>
        <w:t xml:space="preserve">. Peningkatan </w:t>
      </w:r>
      <w:r>
        <w:rPr>
          <w:rFonts w:ascii="Times New Roman" w:hAnsi="Times New Roman" w:eastAsia="Times New Roman" w:cs="Times New Roman"/>
          <w:b w:val="0"/>
          <w:bCs w:val="0"/>
          <w:i/>
          <w:iCs/>
          <w:sz w:val="22"/>
          <w:szCs w:val="22"/>
          <w:lang w:val="en-US"/>
        </w:rPr>
        <w:t>Return On Asset</w:t>
      </w:r>
      <w:r>
        <w:rPr>
          <w:rFonts w:ascii="Times New Roman" w:hAnsi="Times New Roman" w:eastAsia="Times New Roman" w:cs="Times New Roman"/>
          <w:b w:val="0"/>
          <w:bCs w:val="0"/>
          <w:sz w:val="22"/>
          <w:szCs w:val="22"/>
          <w:lang w:val="en-US"/>
        </w:rPr>
        <w:t xml:space="preserve"> berarti perusahaan dapat mengefisienkan asetnya yang dapat menghasilkan keuntungan yang banyak, dengan begitu pajak yang didapat$kan menjadi besar. Tentu saja perusahaan tidak menginginkan adanya perpajakan tersebut, dengan begitu perusahaan berupaya unt$uk mengambil langkah-langkah untuk meminimalisirnya </w:t>
      </w:r>
      <w:sdt>
        <w:sdtPr>
          <w:rPr>
            <w:rFonts w:ascii="Times New Roman" w:hAnsi="Times New Roman" w:eastAsia="Times New Roman" w:cs="Times New Roman"/>
            <w:b w:val="0"/>
            <w:bCs w:val="0"/>
            <w:sz w:val="22"/>
            <w:szCs w:val="22"/>
            <w:lang w:val="en-US"/>
          </w:rPr>
          <w:tag w:val="MENDELEY_CITATION_v3_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"/>
          <w:id w:val="847062845"/>
          <w:placeholder>
            <w:docPart w:val="{0046d5a5-05de-439e-97de-6abb439b84e5}"/>
          </w:placeholder>
        </w:sdtPr>
        <w:sdtEndPr>
          <w:rPr>
            <w:rFonts w:ascii="Times New Roman" w:hAnsi="Times New Roman" w:eastAsia="Times New Roman" w:cs="Times New Roman"/>
            <w:b w:val="0"/>
            <w:bCs w:val="0"/>
            <w:sz w:val="22"/>
            <w:szCs w:val="22"/>
            <w:lang w:val="en-US"/>
          </w:rPr>
        </w:sdtEndPr>
        <w:sdtContent>
          <w:r>
            <w:rPr>
              <w:rFonts w:ascii="Times New Roman" w:hAnsi="Times New Roman" w:eastAsia="Times New Roman" w:cs="Times New Roman"/>
              <w:b w:val="0"/>
              <w:bCs w:val="0"/>
              <w:sz w:val="22"/>
              <w:szCs w:val="22"/>
              <w:lang w:val="en-US"/>
            </w:rPr>
            <w:t>(Handayani &amp; Hermawan, 2022).</w:t>
          </w:r>
        </w:sdtContent>
      </w:sdt>
      <w:r>
        <w:rPr>
          <w:rFonts w:ascii="Times New Roman" w:hAnsi="Times New Roman" w:eastAsia="Times New Roman" w:cs="Times New Roman"/>
          <w:b w:val="0"/>
          <w:bCs w:val="0"/>
          <w:sz w:val="22"/>
          <w:szCs w:val="22"/>
          <w:lang w:val="en-US"/>
        </w:rPr>
        <w:t xml:space="preserve"> Penelitian </w:t>
      </w:r>
      <w:sdt>
        <w:sdtPr>
          <w:rPr>
            <w:rFonts w:ascii="Times New Roman" w:hAnsi="Times New Roman" w:eastAsia="Times New Roman" w:cs="Times New Roman"/>
            <w:b w:val="0"/>
            <w:bCs w:val="0"/>
            <w:sz w:val="22"/>
            <w:szCs w:val="22"/>
            <w:lang w:val="en-US"/>
          </w:rPr>
          <w:tag w:val="MENDELEY_CITATION_v3_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"/>
          <w:id w:val="-1173258701"/>
          <w:placeholder>
            <w:docPart w:val="{0046d5a5-05de-439e-97de-6abb439b84e5}"/>
          </w:placeholder>
        </w:sdtPr>
        <w:sdtEndPr>
          <w:rPr>
            <w:rFonts w:ascii="Times New Roman" w:hAnsi="Times New Roman" w:eastAsia="Times New Roman" w:cs="Times New Roman"/>
            <w:b w:val="0"/>
            <w:bCs w:val="0"/>
            <w:sz w:val="22"/>
            <w:szCs w:val="22"/>
            <w:lang w:val="en-US"/>
          </w:rPr>
        </w:sdtEndPr>
        <w:sdtContent>
          <w:r>
            <w:rPr>
              <w:rFonts w:ascii="Times New Roman" w:hAnsi="Times New Roman" w:eastAsia="Times New Roman" w:cs="Times New Roman"/>
              <w:b w:val="0"/>
              <w:bCs w:val="0"/>
              <w:sz w:val="22"/>
              <w:szCs w:val="22"/>
              <w:lang w:val="en-US"/>
            </w:rPr>
            <w:t>(Hidayat &amp; Maulidiyah, 2022)</w:t>
          </w:r>
        </w:sdtContent>
      </w:sdt>
      <w:r>
        <w:rPr>
          <w:rFonts w:ascii="Times New Roman" w:hAnsi="Times New Roman" w:eastAsia="Times New Roman" w:cs="Times New Roman"/>
          <w:b w:val="0"/>
          <w:bCs w:val="0"/>
          <w:sz w:val="22"/>
          <w:szCs w:val="22"/>
          <w:lang w:val="en-US"/>
        </w:rPr>
        <w:t xml:space="preserve"> menyebutkan bahwa </w:t>
      </w:r>
      <w:r>
        <w:rPr>
          <w:rFonts w:ascii="Times New Roman" w:hAnsi="Times New Roman" w:eastAsia="Times New Roman" w:cs="Times New Roman"/>
          <w:b w:val="0"/>
          <w:bCs w:val="0"/>
          <w:i/>
          <w:iCs/>
          <w:sz w:val="22"/>
          <w:szCs w:val="22"/>
          <w:lang w:val="en-US"/>
        </w:rPr>
        <w:t>return on asset</w:t>
      </w:r>
      <w:r>
        <w:rPr>
          <w:rFonts w:ascii="Times New Roman" w:hAnsi="Times New Roman" w:eastAsia="Times New Roman" w:cs="Times New Roman"/>
          <w:b w:val="0"/>
          <w:bCs w:val="0"/>
          <w:sz w:val="22"/>
          <w:szCs w:val="22"/>
          <w:lang w:val="en-US"/>
        </w:rPr>
        <w:t xml:space="preserve"> berpengaruh terhadap penghindaran pajak pada perusahaan manufaktur sektor barang konsumsi periode 2016-2019 (Y). Penelitian </w:t>
      </w:r>
      <w:sdt>
        <w:sdtPr>
          <w:rPr>
            <w:rFonts w:ascii="Times New Roman" w:hAnsi="Times New Roman" w:eastAsia="Times New Roman" w:cs="Times New Roman"/>
            <w:b w:val="0"/>
            <w:bCs w:val="0"/>
            <w:sz w:val="22"/>
            <w:szCs w:val="22"/>
            <w:lang w:val="en-US"/>
          </w:rPr>
          <w:tag w:val="MENDELEY_CITATION_v3_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"/>
          <w:id w:val="-492559343"/>
          <w:placeholder>
            <w:docPart w:val="{0046d5a5-05de-439e-97de-6abb439b84e5}"/>
          </w:placeholder>
        </w:sdtPr>
        <w:sdtEndPr>
          <w:rPr>
            <w:rFonts w:ascii="Times New Roman" w:hAnsi="Times New Roman" w:eastAsia="Times New Roman" w:cs="Times New Roman"/>
            <w:b w:val="0"/>
            <w:bCs w:val="0"/>
            <w:sz w:val="22"/>
            <w:szCs w:val="22"/>
            <w:lang w:val="en-US"/>
          </w:rPr>
        </w:sdtEndPr>
        <w:sdtContent>
          <w:r>
            <w:rPr>
              <w:rFonts w:ascii="Times New Roman" w:hAnsi="Times New Roman" w:eastAsia="Times New Roman" w:cs="Times New Roman"/>
              <w:b w:val="0"/>
              <w:bCs w:val="0"/>
              <w:sz w:val="22"/>
              <w:szCs w:val="22"/>
              <w:lang w:val="en-US"/>
            </w:rPr>
            <w:t>(Prihandini &amp; Mujiyati, 2024)</w:t>
          </w:r>
        </w:sdtContent>
      </w:sdt>
      <w:r>
        <w:rPr>
          <w:rFonts w:ascii="Times New Roman" w:hAnsi="Times New Roman" w:eastAsia="Times New Roman" w:cs="Times New Roman"/>
          <w:b w:val="0"/>
          <w:bCs w:val="0"/>
          <w:sz w:val="22"/>
          <w:szCs w:val="22"/>
          <w:lang w:val="en-US"/>
        </w:rPr>
        <w:t xml:space="preserve"> menyatakan adanya pengaruh secara parsial </w:t>
      </w:r>
      <w:r>
        <w:rPr>
          <w:rFonts w:ascii="Times New Roman" w:hAnsi="Times New Roman" w:eastAsia="Times New Roman" w:cs="Times New Roman"/>
          <w:b w:val="0"/>
          <w:bCs w:val="0"/>
          <w:i/>
          <w:iCs/>
          <w:sz w:val="22"/>
          <w:szCs w:val="22"/>
          <w:lang w:val="en-US"/>
        </w:rPr>
        <w:t>return on asset</w:t>
      </w:r>
      <w:r>
        <w:rPr>
          <w:rFonts w:ascii="Times New Roman" w:hAnsi="Times New Roman" w:eastAsia="Times New Roman" w:cs="Times New Roman"/>
          <w:b w:val="0"/>
          <w:bCs w:val="0"/>
          <w:sz w:val="22"/>
          <w:szCs w:val="22"/>
          <w:lang w:val="en-US"/>
        </w:rPr>
        <w:t xml:space="preserve"> (ROA) terhadap penghindaran pajak, tingginya ROA perusahaan membuat kemungkinan perusahaan untuk melakukan penghindarani pajako kecil. Namun berbeda dengan penelitian </w:t>
      </w:r>
      <w:sdt>
        <w:sdtPr>
          <w:rPr>
            <w:rFonts w:ascii="Times New Roman" w:hAnsi="Times New Roman" w:eastAsia="Times New Roman" w:cs="Times New Roman"/>
            <w:b w:val="0"/>
            <w:bCs w:val="0"/>
            <w:sz w:val="22"/>
            <w:szCs w:val="22"/>
            <w:lang w:val="en-US"/>
          </w:rPr>
          <w:tag w:val="MENDELEY_CITATION_v3_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"/>
          <w:id w:val="-516466905"/>
          <w:placeholder>
            <w:docPart w:val="{0046d5a5-05de-439e-97de-6abb439b84e5}"/>
          </w:placeholder>
        </w:sdtPr>
        <w:sdtEndPr>
          <w:rPr>
            <w:rFonts w:ascii="Times New Roman" w:hAnsi="Times New Roman" w:eastAsia="Times New Roman" w:cs="Times New Roman"/>
            <w:b w:val="0"/>
            <w:bCs w:val="0"/>
            <w:sz w:val="22"/>
            <w:szCs w:val="22"/>
            <w:lang w:val="en-US"/>
          </w:rPr>
        </w:sdtEndPr>
        <w:sdtContent>
          <w:r>
            <w:rPr>
              <w:rFonts w:ascii="Times New Roman" w:hAnsi="Times New Roman" w:eastAsia="Times New Roman" w:cs="Times New Roman"/>
              <w:b w:val="0"/>
              <w:bCs w:val="0"/>
              <w:sz w:val="22"/>
              <w:szCs w:val="22"/>
              <w:lang w:val="en-US"/>
            </w:rPr>
            <w:t>(Hikmah et al., 2025)</w:t>
          </w:r>
        </w:sdtContent>
      </w:sdt>
      <w:r>
        <w:rPr>
          <w:rFonts w:ascii="Times New Roman" w:hAnsi="Times New Roman" w:eastAsia="Times New Roman" w:cs="Times New Roman"/>
          <w:b w:val="0"/>
          <w:bCs w:val="0"/>
          <w:sz w:val="22"/>
          <w:szCs w:val="22"/>
          <w:lang w:val="en-US"/>
        </w:rPr>
        <w:t xml:space="preserve"> menyatakan bahwa </w:t>
      </w:r>
      <w:r>
        <w:rPr>
          <w:rFonts w:ascii="Times New Roman" w:hAnsi="Times New Roman" w:eastAsia="Times New Roman" w:cs="Times New Roman"/>
          <w:b w:val="0"/>
          <w:bCs w:val="0"/>
          <w:i/>
          <w:iCs/>
          <w:sz w:val="22"/>
          <w:szCs w:val="22"/>
          <w:lang w:val="en-US"/>
        </w:rPr>
        <w:t>Return on asset</w:t>
      </w:r>
      <w:r>
        <w:rPr>
          <w:rFonts w:ascii="Times New Roman" w:hAnsi="Times New Roman" w:eastAsia="Times New Roman" w:cs="Times New Roman"/>
          <w:b w:val="0"/>
          <w:bCs w:val="0"/>
          <w:sz w:val="22"/>
          <w:szCs w:val="22"/>
          <w:lang w:val="en-US"/>
        </w:rPr>
        <w:t xml:space="preserve"> tidak memiliki pengaruh yang signifikan terhadap penghindaran pajak.</w:t>
      </w:r>
    </w:p>
    <w:p w14:paraId="57206C26">
      <w:pPr>
        <w:pStyle w:val="18"/>
        <w:spacing w:before="0" w:after="0" w:line="360" w:lineRule="auto"/>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Berdasarkan fenomena researh GAP diatas, terdapat hasil yang tidak konsisten terkait faktor-faktor yang mempengaruhi penghindaran pajak, khususnya </w:t>
      </w:r>
      <w:r>
        <w:rPr>
          <w:rFonts w:ascii="Times New Roman" w:hAnsi="Times New Roman" w:eastAsia="Times New Roman" w:cs="Times New Roman"/>
          <w:b w:val="0"/>
          <w:bCs w:val="0"/>
          <w:i/>
          <w:iCs/>
          <w:sz w:val="22"/>
          <w:szCs w:val="22"/>
          <w:lang w:val="en-US"/>
        </w:rPr>
        <w:t>Return on Assets</w:t>
      </w:r>
      <w:r>
        <w:rPr>
          <w:rFonts w:ascii="Times New Roman" w:hAnsi="Times New Roman" w:eastAsia="Times New Roman" w:cs="Times New Roman"/>
          <w:b w:val="0"/>
          <w:bCs w:val="0"/>
          <w:sz w:val="22"/>
          <w:szCs w:val="22"/>
          <w:lang w:val="en-US"/>
        </w:rPr>
        <w:t xml:space="preserve"> (ROA), komposisi komisaris indepe</w:t>
      </w:r>
      <w:r>
        <w:rPr>
          <w:rFonts w:hint="default" w:cs="Times New Roman"/>
          <w:b w:val="0"/>
          <w:bCs w:val="0"/>
          <w:sz w:val="22"/>
          <w:szCs w:val="22"/>
          <w:lang w:val="en-US"/>
        </w:rPr>
        <w:t>n</w:t>
      </w:r>
      <w:r>
        <w:rPr>
          <w:rFonts w:ascii="Times New Roman" w:hAnsi="Times New Roman" w:eastAsia="Times New Roman" w:cs="Times New Roman"/>
          <w:b w:val="0"/>
          <w:bCs w:val="0"/>
          <w:sz w:val="22"/>
          <w:szCs w:val="22"/>
          <w:lang w:val="en-US"/>
        </w:rPr>
        <w:t xml:space="preserve">den, dan CEO </w:t>
      </w:r>
      <w:r>
        <w:rPr>
          <w:rFonts w:ascii="Times New Roman" w:hAnsi="Times New Roman" w:eastAsia="Times New Roman" w:cs="Times New Roman"/>
          <w:b w:val="0"/>
          <w:bCs w:val="0"/>
          <w:i/>
          <w:iCs/>
          <w:sz w:val="22"/>
          <w:szCs w:val="22"/>
          <w:lang w:val="en-US"/>
        </w:rPr>
        <w:t>Tenure</w:t>
      </w:r>
      <w:r>
        <w:rPr>
          <w:rFonts w:ascii="Times New Roman" w:hAnsi="Times New Roman" w:eastAsia="Times New Roman" w:cs="Times New Roman"/>
          <w:b w:val="0"/>
          <w:bCs w:val="0"/>
          <w:sz w:val="22"/>
          <w:szCs w:val="22"/>
          <w:lang w:val="en-US"/>
        </w:rPr>
        <w:t>. Hasil yang t$idak konsist$e$n  ini menunjukkan bahwa perlu dilakukan penelitian lebih lanjut untuk mempe</w:t>
      </w:r>
      <w:r>
        <w:rPr>
          <w:rFonts w:hint="default" w:cs="Times New Roman"/>
          <w:b w:val="0"/>
          <w:bCs w:val="0"/>
          <w:sz w:val="22"/>
          <w:szCs w:val="22"/>
          <w:lang w:val="en-US"/>
        </w:rPr>
        <w:t>r</w:t>
      </w:r>
      <w:r>
        <w:rPr>
          <w:rFonts w:ascii="Times New Roman" w:hAnsi="Times New Roman" w:eastAsia="Times New Roman" w:cs="Times New Roman"/>
          <w:b w:val="0"/>
          <w:bCs w:val="0"/>
          <w:sz w:val="22"/>
          <w:szCs w:val="22"/>
          <w:lang w:val="en-US"/>
        </w:rPr>
        <w:t xml:space="preserve">jelas hubungan antara ROA, komposisi komisaris independen, dan CEO </w:t>
      </w:r>
      <w:r>
        <w:rPr>
          <w:rFonts w:ascii="Times New Roman" w:hAnsi="Times New Roman" w:eastAsia="Times New Roman" w:cs="Times New Roman"/>
          <w:b w:val="0"/>
          <w:bCs w:val="0"/>
          <w:i/>
          <w:iCs/>
          <w:sz w:val="22"/>
          <w:szCs w:val="22"/>
          <w:lang w:val="en-US"/>
        </w:rPr>
        <w:t xml:space="preserve">Tenure </w:t>
      </w:r>
      <w:r>
        <w:rPr>
          <w:rFonts w:ascii="Times New Roman" w:hAnsi="Times New Roman" w:eastAsia="Times New Roman" w:cs="Times New Roman"/>
          <w:b w:val="0"/>
          <w:bCs w:val="0"/>
          <w:sz w:val="22"/>
          <w:szCs w:val="22"/>
          <w:lang w:val="en-US"/>
        </w:rPr>
        <w:t xml:space="preserve">terhadap praktik penghindaran pajak, khususnya pada perusahaan-perusahaan di Indonesia. Dengan demikian penelitian ini dilakukan dengan judul “Pengaruh </w:t>
      </w:r>
      <w:r>
        <w:rPr>
          <w:rFonts w:ascii="Times New Roman" w:hAnsi="Times New Roman" w:eastAsia="Times New Roman" w:cs="Times New Roman"/>
          <w:b w:val="0"/>
          <w:bCs w:val="0"/>
          <w:i/>
          <w:iCs/>
          <w:sz w:val="22"/>
          <w:szCs w:val="22"/>
          <w:lang w:val="en-US"/>
        </w:rPr>
        <w:t>Return On Asset</w:t>
      </w:r>
      <w:r>
        <w:rPr>
          <w:rFonts w:ascii="Times New Roman" w:hAnsi="Times New Roman" w:eastAsia="Times New Roman" w:cs="Times New Roman"/>
          <w:b w:val="0"/>
          <w:bCs w:val="0"/>
          <w:sz w:val="22"/>
          <w:szCs w:val="22"/>
          <w:lang w:val="en-US"/>
        </w:rPr>
        <w:t xml:space="preserve"> (ROA), Komposisi Komisaris Independen, dan CEO </w:t>
      </w:r>
      <w:r>
        <w:rPr>
          <w:rFonts w:ascii="Times New Roman" w:hAnsi="Times New Roman" w:eastAsia="Times New Roman" w:cs="Times New Roman"/>
          <w:b w:val="0"/>
          <w:bCs w:val="0"/>
          <w:i/>
          <w:iCs/>
          <w:sz w:val="22"/>
          <w:szCs w:val="22"/>
          <w:lang w:val="en-US"/>
        </w:rPr>
        <w:t>Tenure</w:t>
      </w:r>
      <w:r>
        <w:rPr>
          <w:rFonts w:ascii="Times New Roman" w:hAnsi="Times New Roman" w:eastAsia="Times New Roman" w:cs="Times New Roman"/>
          <w:b w:val="0"/>
          <w:bCs w:val="0"/>
          <w:sz w:val="22"/>
          <w:szCs w:val="22"/>
          <w:lang w:val="en-US"/>
        </w:rPr>
        <w:t xml:space="preserve"> Terhadap Penghindaran Pajak Pada Perusahaan Sub Sektor Pertambangan Batu bara yang Terdaftar di Bursa Efek Indonesia (BEI) Periode 2021-2024”</w:t>
      </w:r>
    </w:p>
    <w:p w14:paraId="2B3D626D">
      <w:pPr>
        <w:pStyle w:val="18"/>
        <w:numPr>
          <w:numId w:val="0"/>
        </w:numPr>
        <w:spacing w:before="0" w:after="0" w:line="360" w:lineRule="auto"/>
        <w:ind w:left="66" w:leftChars="0"/>
        <w:outlineLvl w:val="0"/>
        <w:rPr>
          <w:rFonts w:ascii="Times New Roman" w:hAnsi="Times New Roman" w:eastAsia="Times New Roman" w:cs="Times New Roman"/>
          <w:b w:val="0"/>
          <w:bCs w:val="0"/>
          <w:sz w:val="22"/>
          <w:szCs w:val="22"/>
          <w:lang w:val="en-US"/>
        </w:rPr>
      </w:pPr>
    </w:p>
    <w:p w14:paraId="42C75F32">
      <w:pPr>
        <w:pStyle w:val="18"/>
        <w:numPr>
          <w:numId w:val="0"/>
        </w:numPr>
        <w:spacing w:before="0" w:after="0" w:line="360" w:lineRule="auto"/>
        <w:ind w:left="66" w:leftChars="0"/>
        <w:outlineLvl w:val="0"/>
        <w:rPr>
          <w:rFonts w:ascii="Times New Roman" w:hAnsi="Times New Roman" w:eastAsia="Times New Roman" w:cs="Times New Roman"/>
          <w:b w:val="0"/>
          <w:bCs w:val="0"/>
          <w:sz w:val="22"/>
          <w:szCs w:val="22"/>
          <w:lang w:val="en-US"/>
        </w:rPr>
      </w:pPr>
    </w:p>
    <w:p w14:paraId="5D3291D0">
      <w:pPr>
        <w:pStyle w:val="18"/>
        <w:numPr>
          <w:numId w:val="0"/>
        </w:numPr>
        <w:spacing w:before="0" w:after="0" w:line="360" w:lineRule="auto"/>
        <w:ind w:left="66" w:leftChars="0"/>
        <w:outlineLvl w:val="0"/>
        <w:rPr>
          <w:rFonts w:ascii="Times New Roman" w:hAnsi="Times New Roman" w:eastAsia="Times New Roman" w:cs="Times New Roman"/>
          <w:b w:val="0"/>
          <w:bCs w:val="0"/>
          <w:sz w:val="22"/>
          <w:szCs w:val="22"/>
          <w:lang w:val="en-US"/>
        </w:rPr>
      </w:pPr>
    </w:p>
    <w:p w14:paraId="2A90F3CE">
      <w:pPr>
        <w:pStyle w:val="18"/>
        <w:numPr>
          <w:numId w:val="0"/>
        </w:numPr>
        <w:spacing w:before="0" w:after="0" w:line="360" w:lineRule="auto"/>
        <w:ind w:left="66" w:leftChars="0"/>
        <w:outlineLvl w:val="0"/>
        <w:rPr>
          <w:rFonts w:ascii="Times New Roman" w:hAnsi="Times New Roman" w:eastAsia="Times New Roman" w:cs="Times New Roman"/>
          <w:b w:val="0"/>
          <w:bCs w:val="0"/>
          <w:sz w:val="22"/>
          <w:szCs w:val="22"/>
          <w:lang w:val="en-US"/>
        </w:rPr>
      </w:pPr>
    </w:p>
    <w:p w14:paraId="5ECB909D">
      <w:pPr>
        <w:pStyle w:val="18"/>
        <w:numPr>
          <w:ilvl w:val="0"/>
          <w:numId w:val="2"/>
        </w:numPr>
        <w:spacing w:before="0" w:after="0" w:line="360" w:lineRule="auto"/>
        <w:ind w:left="426"/>
        <w:outlineLvl w:val="0"/>
        <w:rPr>
          <w:sz w:val="22"/>
          <w:szCs w:val="22"/>
          <w:lang w:val="en-US"/>
        </w:rPr>
      </w:pPr>
      <w:r>
        <w:rPr>
          <w:sz w:val="22"/>
          <w:szCs w:val="22"/>
          <w:lang w:val="en-US"/>
        </w:rPr>
        <w:t>METODOLOGI PENELITIAN</w:t>
      </w:r>
    </w:p>
    <w:p w14:paraId="1502204C">
      <w:pPr>
        <w:pStyle w:val="18"/>
        <w:spacing w:before="0" w:after="0" w:line="360" w:lineRule="auto"/>
        <w:jc w:val="both"/>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sz w:val="22"/>
          <w:szCs w:val="22"/>
          <w:lang w:val="en-US"/>
        </w:rPr>
        <w:t>Tempat Penelitian</w:t>
      </w:r>
    </w:p>
    <w:p w14:paraId="682964F7">
      <w:pPr>
        <w:pStyle w:val="18"/>
        <w:spacing w:before="0" w:after="0" w:line="360" w:lineRule="auto"/>
        <w:ind w:firstLine="284"/>
        <w:jc w:val="both"/>
        <w:rPr>
          <w:rFonts w:ascii="Times New Roman" w:hAnsi="Times New Roman" w:eastAsia="Times New Roman" w:cs="Times New Roman"/>
          <w:b/>
          <w:bCs/>
          <w:sz w:val="22"/>
          <w:szCs w:val="22"/>
          <w:lang w:val="en-US"/>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Penelitian ini dilakukan pada perusahaan sektor pertambangan yang terdaftar di Bursa Efek Indonesia (BEI) pada periode tahun 2021–2024. Data perusahaan diperoleh melalui situs resmi BEI, yaitu www.idx.co.id, serta sumber-sumber relevan lainnya seperti laporan tahunan perusahaan.</w:t>
      </w:r>
    </w:p>
    <w:p w14:paraId="5C26B32C">
      <w:pPr>
        <w:pStyle w:val="18"/>
        <w:spacing w:before="0" w:after="0" w:line="360" w:lineRule="auto"/>
        <w:ind w:firstLine="0"/>
        <w:jc w:val="both"/>
        <w:rPr>
          <w:rFonts w:ascii="Times New Roman" w:hAnsi="Times New Roman" w:eastAsia="Times New Roman" w:cs="Times New Roman"/>
          <w:b/>
          <w:bCs/>
          <w:sz w:val="22"/>
          <w:szCs w:val="22"/>
          <w:lang w:val="en-US"/>
        </w:rPr>
      </w:pPr>
      <w:r>
        <w:rPr>
          <w:rFonts w:ascii="Times New Roman" w:hAnsi="Times New Roman" w:eastAsia="Times New Roman" w:cs="Times New Roman"/>
          <w:b/>
          <w:bCs/>
          <w:sz w:val="22"/>
          <w:szCs w:val="22"/>
          <w:lang w:val="en-US"/>
        </w:rPr>
        <w:t>Waktu Penelitian</w:t>
      </w:r>
    </w:p>
    <w:p w14:paraId="312D9F6A">
      <w:pPr>
        <w:pStyle w:val="18"/>
        <w:spacing w:before="0" w:after="0" w:line="360" w:lineRule="auto"/>
        <w:ind w:firstLine="220" w:firstLineChars="100"/>
        <w:jc w:val="both"/>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Pe</w:t>
      </w:r>
      <w:r>
        <w:rPr>
          <w:rFonts w:hint="default" w:cs="Times New Roman"/>
          <w:b w:val="0"/>
          <w:bCs w:val="0"/>
          <w:color w:val="000000" w:themeColor="text1" w:themeTint="FF"/>
          <w:sz w:val="22"/>
          <w:szCs w:val="22"/>
          <w:lang w:val="en-US"/>
          <w14:textFill>
            <w14:solidFill>
              <w14:schemeClr w14:val="tx1">
                <w14:lumMod w14:val="100000"/>
                <w14:lumOff w14:val="0"/>
              </w14:schemeClr>
            </w14:solidFill>
          </w14:textFill>
        </w:rPr>
        <w:t>n</w:t>
      </w: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elitian ini dilaksanakan dalam jangka waktu kurang dari enam bulan, dimulai pada bulan Maret 2025 hingga Agustus 2025 Waktu penelitian ini adalah pada bulan Maret 2025 hingga bulan Agustus 2025 yang mencakupi rancangan</w:t>
      </w:r>
      <w:r>
        <w:rPr>
          <w:rFonts w:hint="default" w:cs="Times New Roman"/>
          <w:b w:val="0"/>
          <w:bCs w:val="0"/>
          <w:color w:val="000000" w:themeColor="text1" w:themeTint="FF"/>
          <w:sz w:val="22"/>
          <w:szCs w:val="22"/>
          <w:lang w:val="en-US"/>
          <w14:textFill>
            <w14:solidFill>
              <w14:schemeClr w14:val="tx1">
                <w14:lumMod w14:val="100000"/>
                <w14:lumOff w14:val="0"/>
              </w14:schemeClr>
            </w14:solidFill>
          </w14:textFill>
        </w:rPr>
        <w:t xml:space="preserve"> </w:t>
      </w: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pene</w:t>
      </w:r>
      <w:r>
        <w:rPr>
          <w:rFonts w:hint="default" w:cs="Times New Roman"/>
          <w:b w:val="0"/>
          <w:bCs w:val="0"/>
          <w:color w:val="000000" w:themeColor="text1" w:themeTint="FF"/>
          <w:sz w:val="22"/>
          <w:szCs w:val="22"/>
          <w:lang w:val="en-US"/>
          <w14:textFill>
            <w14:solidFill>
              <w14:schemeClr w14:val="tx1">
                <w14:lumMod w14:val="100000"/>
                <w14:lumOff w14:val="0"/>
              </w14:schemeClr>
            </w14:solidFill>
          </w14:textFill>
        </w:rPr>
        <w:t>l</w:t>
      </w: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itian hingga hasil penelitian waktu pengumpulan data yang digunakan dalam penelitian ini adalah data time series. Data time series adalah data yang diambil dari waktu ke waktu untuk melihat perkembangan suatu kejadian atau kegiatan selama periode tersebut, sumber dan penelitian ini didapat melalui website di Bursa Efek Indonesia.</w:t>
      </w:r>
    </w:p>
    <w:p w14:paraId="22F33A6D">
      <w:pPr>
        <w:pStyle w:val="18"/>
        <w:spacing w:before="0" w:after="0" w:line="360" w:lineRule="auto"/>
        <w:jc w:val="both"/>
        <w:rPr>
          <w:sz w:val="22"/>
          <w:szCs w:val="22"/>
          <w:lang w:val="en-US"/>
        </w:rPr>
      </w:pPr>
      <w:r>
        <w:rPr>
          <w:sz w:val="22"/>
          <w:szCs w:val="22"/>
          <w:lang w:val="en-US"/>
        </w:rPr>
        <w:t>Sumber Data</w:t>
      </w:r>
    </w:p>
    <w:p w14:paraId="43961EDD">
      <w:pPr>
        <w:spacing w:after="0" w:line="360" w:lineRule="auto"/>
        <w:ind w:firstLine="240"/>
        <w:jc w:val="both"/>
        <w:rPr>
          <w:rFonts w:ascii="Times New Roman" w:hAnsi="Times New Roman" w:eastAsia="CIDFont+F5"/>
          <w:sz w:val="22"/>
          <w:szCs w:val="22"/>
          <w:lang w:val="en-US"/>
        </w:rPr>
      </w:pPr>
      <w:r>
        <w:rPr>
          <w:rFonts w:ascii="Times New Roman" w:hAnsi="Times New Roman" w:eastAsia="CIDFont+F5"/>
          <w:sz w:val="22"/>
          <w:szCs w:val="22"/>
          <w:lang w:val="en-US"/>
        </w:rPr>
        <w:t>Menurut (Sugiyono, 2022) Sumber data dalam suatu penelitian dapat dibedakan menjadi dua yaitu data primer dan data sekunder:</w:t>
      </w:r>
    </w:p>
    <w:p w14:paraId="0732D57B">
      <w:pPr>
        <w:pStyle w:val="15"/>
        <w:numPr>
          <w:ilvl w:val="0"/>
          <w:numId w:val="3"/>
        </w:numPr>
        <w:spacing w:after="0" w:line="360" w:lineRule="auto"/>
        <w:jc w:val="both"/>
        <w:rPr>
          <w:rFonts w:ascii="Times New Roman" w:hAnsi="Times New Roman" w:eastAsia="CIDFont+F5"/>
          <w:b/>
          <w:bCs/>
        </w:rPr>
      </w:pPr>
      <w:r>
        <w:rPr>
          <w:rFonts w:ascii="Times New Roman" w:hAnsi="Times New Roman" w:eastAsia="CIDFont+F5"/>
          <w:b/>
          <w:bCs/>
        </w:rPr>
        <w:t>Data Premier</w:t>
      </w:r>
    </w:p>
    <w:p w14:paraId="60AF7F5B">
      <w:pPr>
        <w:pStyle w:val="15"/>
        <w:spacing w:after="0" w:line="360" w:lineRule="auto"/>
        <w:ind w:left="600"/>
        <w:jc w:val="both"/>
        <w:rPr>
          <w:rFonts w:ascii="Times New Roman" w:hAnsi="Times New Roman" w:eastAsia="CIDFont+F5"/>
          <w:sz w:val="22"/>
          <w:szCs w:val="22"/>
          <w:lang w:val="en-US"/>
        </w:rPr>
      </w:pPr>
      <w:r>
        <w:rPr>
          <w:rFonts w:ascii="Times New Roman" w:hAnsi="Times New Roman" w:eastAsia="CIDFont+F5"/>
          <w:sz w:val="22"/>
          <w:szCs w:val="22"/>
          <w:lang w:val="en-US"/>
        </w:rPr>
        <w:t>Merupakan data yang diperoleh secara langsung dari hasil wawancara, obeservasi, dan kuesioner yang disebarkan kepada sejumlah sampel responden yang sesuai dengan target sasaran dan dianggap mewakili seluruh populasi.</w:t>
      </w:r>
    </w:p>
    <w:p w14:paraId="58CA2F97">
      <w:pPr>
        <w:pStyle w:val="15"/>
        <w:numPr>
          <w:ilvl w:val="0"/>
          <w:numId w:val="3"/>
        </w:numPr>
        <w:spacing w:after="0" w:line="360" w:lineRule="auto"/>
        <w:jc w:val="both"/>
        <w:rPr>
          <w:rFonts w:ascii="Times New Roman" w:hAnsi="Times New Roman" w:eastAsia="CIDFont+F5"/>
          <w:b/>
          <w:bCs/>
        </w:rPr>
      </w:pPr>
      <w:r>
        <w:rPr>
          <w:rFonts w:ascii="Times New Roman" w:hAnsi="Times New Roman" w:eastAsia="CIDFont+F5"/>
          <w:b/>
          <w:bCs/>
        </w:rPr>
        <w:t>Data Sekunder</w:t>
      </w:r>
    </w:p>
    <w:p w14:paraId="504C0A42">
      <w:pPr>
        <w:pStyle w:val="15"/>
        <w:spacing w:after="0" w:line="360" w:lineRule="auto"/>
        <w:ind w:left="600"/>
        <w:jc w:val="both"/>
        <w:rPr>
          <w:rFonts w:ascii="Times New Roman" w:hAnsi="Times New Roman" w:eastAsia="CIDFont+F5"/>
          <w:sz w:val="22"/>
          <w:szCs w:val="22"/>
          <w:lang w:val="en-US"/>
        </w:rPr>
      </w:pPr>
      <w:r>
        <w:rPr>
          <w:rFonts w:ascii="Times New Roman" w:hAnsi="Times New Roman" w:eastAsia="CIDFont+F5"/>
          <w:sz w:val="22"/>
          <w:szCs w:val="22"/>
          <w:lang w:val="en-US"/>
        </w:rPr>
        <w:t>Merupakan data yang diperoleh dari pihak lain secara tidak langsung memiliki jumlah hubungan dengan penelitian yang dilakukan berupa Sejarah Perusahaan, ruang lingkup Perusahaan, struktur organisasi, buku, artikel, serta situs di internet.</w:t>
      </w:r>
    </w:p>
    <w:p w14:paraId="64DD8CEE">
      <w:pPr>
        <w:spacing w:after="0" w:line="360" w:lineRule="auto"/>
        <w:ind w:left="0"/>
        <w:jc w:val="both"/>
        <w:rPr>
          <w:rFonts w:ascii="Times New Roman" w:hAnsi="Times New Roman" w:eastAsia="CIDFont+F5"/>
          <w:b/>
          <w:bCs/>
          <w:sz w:val="22"/>
          <w:szCs w:val="22"/>
          <w:lang w:val="en-US"/>
        </w:rPr>
      </w:pPr>
      <w:r>
        <w:rPr>
          <w:rFonts w:ascii="Times New Roman" w:hAnsi="Times New Roman" w:eastAsia="CIDFont+F5"/>
          <w:b/>
          <w:bCs/>
          <w:sz w:val="22"/>
          <w:szCs w:val="22"/>
          <w:lang w:val="en-US"/>
        </w:rPr>
        <w:t>Teknik Pengumpulan Data</w:t>
      </w:r>
    </w:p>
    <w:p w14:paraId="15753FAC">
      <w:pPr>
        <w:spacing w:after="0" w:line="360" w:lineRule="auto"/>
        <w:ind w:left="0"/>
        <w:jc w:val="both"/>
        <w:rPr>
          <w:rFonts w:ascii="Times New Roman" w:hAnsi="Times New Roman" w:eastAsia="CIDFont+F5"/>
          <w:sz w:val="22"/>
          <w:szCs w:val="22"/>
          <w:lang w:val="en-US"/>
        </w:rPr>
      </w:pPr>
      <w:r>
        <w:rPr>
          <w:rFonts w:ascii="Times New Roman" w:hAnsi="Times New Roman" w:eastAsia="CIDFont+F5"/>
          <w:sz w:val="22"/>
          <w:szCs w:val="22"/>
          <w:lang w:val="en-US"/>
        </w:rPr>
        <w:t xml:space="preserve">  Menurut Sugiyono (2017:138) Teknik pengumpulan data adalah bagian paling penting dalam sebuah penelitian. Dengan menggunakan teknik pengumpulan data yang sesuai akan menghasilkan proses analisis data yang standar, Secara umu dengan 5 teknik pengumpulan data yaitu:</w:t>
      </w:r>
    </w:p>
    <w:p w14:paraId="1C5F2F33">
      <w:pPr>
        <w:pStyle w:val="15"/>
        <w:numPr>
          <w:ilvl w:val="0"/>
          <w:numId w:val="4"/>
        </w:numPr>
        <w:spacing w:after="0" w:line="360" w:lineRule="auto"/>
        <w:jc w:val="both"/>
        <w:rPr>
          <w:rFonts w:ascii="Times New Roman" w:hAnsi="Times New Roman" w:eastAsia="CIDFont+F5"/>
          <w:sz w:val="22"/>
          <w:szCs w:val="22"/>
          <w:lang w:val="en-US"/>
        </w:rPr>
      </w:pPr>
      <w:r>
        <w:rPr>
          <w:rFonts w:ascii="Times New Roman" w:hAnsi="Times New Roman" w:eastAsia="CIDFont+F5"/>
          <w:i/>
          <w:iCs/>
          <w:sz w:val="22"/>
          <w:szCs w:val="22"/>
          <w:lang w:val="en-US"/>
        </w:rPr>
        <w:t>Interview</w:t>
      </w:r>
      <w:r>
        <w:rPr>
          <w:rFonts w:ascii="Times New Roman" w:hAnsi="Times New Roman" w:eastAsia="CIDFont+F5"/>
          <w:sz w:val="22"/>
          <w:szCs w:val="22"/>
          <w:lang w:val="en-US"/>
        </w:rPr>
        <w:t xml:space="preserve"> (wawancara) merupakan teknik pengambilan data dengan cara mencari data secara langsung dari responden dalam jumlah kecil baik secara terstruktur maupun tidak terstruktur. Langsung dalam hal ini dapat dilakukan dalam bentuk tatap muka maupun melalui alat komunikasi.</w:t>
      </w:r>
    </w:p>
    <w:p w14:paraId="6800EBD9">
      <w:pPr>
        <w:pStyle w:val="15"/>
        <w:numPr>
          <w:ilvl w:val="0"/>
          <w:numId w:val="4"/>
        </w:numPr>
        <w:spacing w:after="0" w:line="360" w:lineRule="auto"/>
        <w:jc w:val="both"/>
        <w:rPr>
          <w:rFonts w:ascii="Times New Roman" w:hAnsi="Times New Roman" w:eastAsia="CIDFont+F5"/>
          <w:sz w:val="22"/>
          <w:szCs w:val="22"/>
          <w:lang w:val="en-US"/>
        </w:rPr>
      </w:pPr>
      <w:r>
        <w:rPr>
          <w:rFonts w:ascii="Times New Roman" w:hAnsi="Times New Roman" w:eastAsia="CIDFont+F5"/>
          <w:sz w:val="22"/>
          <w:szCs w:val="22"/>
          <w:lang w:val="en-US"/>
        </w:rPr>
        <w:t>Kuesioner atau biasa disebut angket adalah data yang didapatkan dalam bentuk daftar pertanyaan untuk dijawab secara langsung oleh responden. Metode ini sesuai untuk mendapatkan jawaban responden dalam jumlah besar.</w:t>
      </w:r>
    </w:p>
    <w:p w14:paraId="1951B654">
      <w:pPr>
        <w:pStyle w:val="15"/>
        <w:numPr>
          <w:ilvl w:val="0"/>
          <w:numId w:val="4"/>
        </w:numPr>
        <w:spacing w:after="0" w:line="360" w:lineRule="auto"/>
        <w:jc w:val="both"/>
        <w:rPr>
          <w:rFonts w:ascii="Times New Roman" w:hAnsi="Times New Roman" w:eastAsia="CIDFont+F5"/>
          <w:sz w:val="22"/>
          <w:szCs w:val="22"/>
          <w:lang w:val="en-US"/>
        </w:rPr>
      </w:pPr>
      <w:r>
        <w:rPr>
          <w:rFonts w:ascii="Times New Roman" w:hAnsi="Times New Roman" w:eastAsia="CIDFont+F5"/>
          <w:sz w:val="22"/>
          <w:szCs w:val="22"/>
          <w:lang w:val="en-US"/>
        </w:rPr>
        <w:t>Observasi atau pengamatan adalah sebuah metode pengambilan data dengan cara melakukan pengamatan secara langsung terhadap objek yang diteliti, biasanya berupa fenomena, proses kerja, perilaku manusia, dan gejala alam.</w:t>
      </w:r>
    </w:p>
    <w:p w14:paraId="138FCE98">
      <w:pPr>
        <w:pStyle w:val="15"/>
        <w:numPr>
          <w:ilvl w:val="0"/>
          <w:numId w:val="4"/>
        </w:numPr>
        <w:spacing w:after="0" w:line="360" w:lineRule="auto"/>
        <w:jc w:val="both"/>
        <w:rPr>
          <w:rFonts w:ascii="Times New Roman" w:hAnsi="Times New Roman" w:eastAsia="CIDFont+F5"/>
          <w:sz w:val="22"/>
          <w:szCs w:val="22"/>
          <w:lang w:val="en-US"/>
        </w:rPr>
      </w:pPr>
      <w:r>
        <w:rPr>
          <w:rFonts w:ascii="Times New Roman" w:hAnsi="Times New Roman" w:eastAsia="CIDFont+F5"/>
          <w:sz w:val="22"/>
          <w:szCs w:val="22"/>
          <w:lang w:val="en-US"/>
        </w:rPr>
        <w:t>Dokumentasi, merupakan cara pengambilan data dengan menganalisis fakta berupa catatan peristiwa, gambar, diagram atau karya monumental yang sudah ada.</w:t>
      </w:r>
    </w:p>
    <w:p w14:paraId="01AAE6DA">
      <w:pPr>
        <w:pStyle w:val="15"/>
        <w:numPr>
          <w:ilvl w:val="0"/>
          <w:numId w:val="4"/>
        </w:numPr>
        <w:spacing w:after="0" w:line="360" w:lineRule="auto"/>
        <w:jc w:val="both"/>
        <w:rPr>
          <w:rFonts w:ascii="Times New Roman" w:hAnsi="Times New Roman" w:eastAsia="CIDFont+F5"/>
          <w:sz w:val="22"/>
          <w:szCs w:val="22"/>
          <w:lang w:val="en-US"/>
        </w:rPr>
      </w:pPr>
      <w:r>
        <w:rPr>
          <w:rFonts w:ascii="Times New Roman" w:hAnsi="Times New Roman" w:eastAsia="CIDFont+F5"/>
          <w:sz w:val="22"/>
          <w:szCs w:val="22"/>
          <w:lang w:val="en-US"/>
        </w:rPr>
        <w:t>Triangulasi merupakan penggabungan dari berbagai metode tersebut, seluruh data yang diambil dari berbagai teknik pengambilan data akan disilangkan kemudian diambil data paling valid dan faktual untuk menentukan sebuah kesimpulan.</w:t>
      </w:r>
    </w:p>
    <w:p w14:paraId="42A7957E">
      <w:pPr>
        <w:spacing w:after="0" w:line="360" w:lineRule="auto"/>
        <w:ind w:left="0" w:firstLine="220"/>
        <w:jc w:val="both"/>
        <w:rPr>
          <w:rFonts w:ascii="Times New Roman" w:hAnsi="Times New Roman" w:eastAsia="CIDFont+F5"/>
          <w:sz w:val="22"/>
          <w:szCs w:val="22"/>
          <w:lang w:val="en-US"/>
        </w:rPr>
      </w:pPr>
      <w:r>
        <w:rPr>
          <w:rFonts w:ascii="Times New Roman" w:hAnsi="Times New Roman" w:eastAsia="CIDFont+F5"/>
          <w:sz w:val="22"/>
          <w:szCs w:val="22"/>
          <w:lang w:val="en-US"/>
        </w:rPr>
        <w:t>Teknik pengumpulan data pada penelitian ini menggunakan metode kuantitatif. Menurut (Sugiyono, 2022) metode kuantitatif digunakan untuk meneliti pada populasi atau sampel tertentu, pengum$pulan data menggunakan instrum</w:t>
      </w:r>
      <w:r>
        <w:rPr>
          <w:rFonts w:hint="default" w:ascii="Times New Roman" w:hAnsi="Times New Roman" w:eastAsia="CIDFont+F5"/>
          <w:sz w:val="22"/>
          <w:szCs w:val="22"/>
          <w:lang w:val="en-US"/>
        </w:rPr>
        <w:t>e</w:t>
      </w:r>
      <w:r>
        <w:rPr>
          <w:rFonts w:ascii="Times New Roman" w:hAnsi="Times New Roman" w:eastAsia="CIDFont+F5"/>
          <w:sz w:val="22"/>
          <w:szCs w:val="22"/>
          <w:lang w:val="en-US"/>
        </w:rPr>
        <w:t>nt penelitian dan analisis data dilakukan secara statistik dan pengukuran yang akurat.</w:t>
      </w:r>
    </w:p>
    <w:p w14:paraId="17028E15">
      <w:pPr>
        <w:spacing w:after="0" w:line="360" w:lineRule="auto"/>
        <w:ind w:left="0"/>
        <w:jc w:val="both"/>
        <w:rPr>
          <w:rFonts w:ascii="Times New Roman" w:hAnsi="Times New Roman" w:eastAsia="CIDFont+F5"/>
          <w:b/>
          <w:bCs/>
          <w:sz w:val="22"/>
          <w:szCs w:val="22"/>
          <w:lang w:val="en-US"/>
        </w:rPr>
      </w:pPr>
      <w:r>
        <w:rPr>
          <w:rFonts w:ascii="Times New Roman" w:hAnsi="Times New Roman" w:eastAsia="CIDFont+F5"/>
          <w:b/>
          <w:bCs/>
          <w:sz w:val="22"/>
          <w:szCs w:val="22"/>
          <w:lang w:val="en-US"/>
        </w:rPr>
        <w:t>Populasi</w:t>
      </w:r>
    </w:p>
    <w:p w14:paraId="5EDD9A41">
      <w:pPr>
        <w:spacing w:after="0" w:line="360" w:lineRule="auto"/>
        <w:ind w:left="0" w:firstLine="220"/>
        <w:jc w:val="both"/>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t>Populasi dalam penelitian ini adalah perusahaan sub sektor pertambangan Batu bara yang terdaftar di Bursa Efek Indonesia (BEI) pada periode tahun 2021–2024. Pem</w:t>
      </w:r>
      <w:r>
        <w:rPr>
          <w:rFonts w:hint="default"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t>i</w:t>
      </w:r>
      <w:r>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t>lihan populasi perusahaan pert</w:t>
      </w:r>
      <w:r>
        <w:rPr>
          <w:rFonts w:hint="default"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t>a</w:t>
      </w:r>
      <w:r>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t>mbangan ini dilakukan karena sesuai dengan fokus penelitian terhadap penghindaran pajak di sektor tersebut.</w:t>
      </w:r>
    </w:p>
    <w:p w14:paraId="176A7E2F">
      <w:pPr>
        <w:spacing w:after="0" w:line="360" w:lineRule="auto"/>
        <w:ind w:left="0" w:firstLine="220"/>
        <w:jc w:val="both"/>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pPr>
    </w:p>
    <w:p w14:paraId="5A2A288D">
      <w:pPr>
        <w:spacing w:after="0" w:line="360" w:lineRule="auto"/>
        <w:ind w:left="0"/>
        <w:jc w:val="both"/>
        <w:rPr>
          <w:rFonts w:ascii="Times New Roman" w:hAnsi="Times New Roman" w:eastAsia="CIDFont+F5"/>
          <w:b/>
          <w:bCs/>
          <w:sz w:val="22"/>
          <w:szCs w:val="22"/>
          <w:lang w:val="en-US"/>
        </w:rPr>
      </w:pPr>
      <w:r>
        <w:rPr>
          <w:rFonts w:ascii="Times New Roman" w:hAnsi="Times New Roman" w:eastAsia="CIDFont+F5"/>
          <w:b/>
          <w:bCs/>
          <w:sz w:val="22"/>
          <w:szCs w:val="22"/>
          <w:lang w:val="en-US"/>
        </w:rPr>
        <w:t>Sampel</w:t>
      </w:r>
    </w:p>
    <w:p w14:paraId="1731312B">
      <w:pPr>
        <w:spacing w:after="0" w:line="360" w:lineRule="auto"/>
        <w:ind w:left="0" w:firstLine="330" w:firstLineChars="150"/>
        <w:jc w:val="both"/>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t xml:space="preserve">Sampel merujuk pada elemen-elemen yang membentuk jumlah dan ciri-ciri yang dipunyai keseluruhan populasi (Sugiyono, 2022). Jumlah sampel dalam penelitian ini terdapat 21 perusahaan. Penentuan sampel dalam penelitian ini dilakukan menggunakan metode </w:t>
      </w:r>
      <w:r>
        <w:rPr>
          <w:rFonts w:ascii="Times New Roman" w:hAnsi="Times New Roman" w:eastAsia="CIDFont+F5"/>
          <w:i/>
          <w:iCs/>
          <w:color w:val="000000" w:themeColor="text1" w:themeTint="FF"/>
          <w:sz w:val="22"/>
          <w:szCs w:val="22"/>
          <w:lang w:val="en-US"/>
          <w14:textFill>
            <w14:solidFill>
              <w14:schemeClr w14:val="tx1">
                <w14:lumMod w14:val="100000"/>
                <w14:lumOff w14:val="0"/>
              </w14:schemeClr>
            </w14:solidFill>
          </w14:textFill>
        </w:rPr>
        <w:t>purposive sampling</w:t>
      </w:r>
      <w:r>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t>, yaitu teknik penentuan sampel berdasarkan kriteria tertentu yang ditetapkan peneliti untuk memastikan kesesuaian dengan tujuan penelitian (Sugiyono, 2022).</w:t>
      </w:r>
    </w:p>
    <w:p w14:paraId="276BEFE5">
      <w:pPr>
        <w:pStyle w:val="20"/>
        <w:spacing w:after="0" w:line="360" w:lineRule="auto"/>
        <w:ind w:firstLine="0"/>
        <w:rPr>
          <w:rFonts w:ascii="Times New Roman" w:hAnsi="Times New Roman" w:eastAsia="Times New Roman" w:cs="Times New Roman"/>
          <w:b/>
          <w:bCs/>
          <w:sz w:val="22"/>
          <w:szCs w:val="22"/>
          <w:lang w:val="en-GB"/>
        </w:rPr>
      </w:pPr>
      <w:r>
        <w:rPr>
          <w:rFonts w:ascii="Times New Roman" w:hAnsi="Times New Roman" w:eastAsia="Times New Roman" w:cs="Times New Roman"/>
          <w:b/>
          <w:bCs/>
          <w:sz w:val="22"/>
          <w:szCs w:val="22"/>
          <w:lang w:val="en-GB"/>
        </w:rPr>
        <w:t>Sampling</w:t>
      </w:r>
    </w:p>
    <w:p w14:paraId="3BF4E8E5">
      <w:pPr>
        <w:pStyle w:val="20"/>
        <w:suppressLineNumbers w:val="0"/>
        <w:bidi w:val="0"/>
        <w:spacing w:before="0" w:beforeAutospacing="0" w:after="0" w:afterAutospacing="0" w:line="360" w:lineRule="auto"/>
        <w:ind w:left="0" w:right="0"/>
        <w:jc w:val="both"/>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xml:space="preserve">   Menurut Sugiyono (2022), </w:t>
      </w:r>
      <w:r>
        <w:rPr>
          <w:rFonts w:ascii="Times New Roman" w:hAnsi="Times New Roman" w:eastAsia="Times New Roman" w:cs="Times New Roman"/>
          <w:i/>
          <w:iCs/>
          <w:sz w:val="22"/>
          <w:szCs w:val="22"/>
          <w:lang w:val="en-US"/>
        </w:rPr>
        <w:t>purposive sampling</w:t>
      </w:r>
      <w:r>
        <w:rPr>
          <w:rFonts w:ascii="Times New Roman" w:hAnsi="Times New Roman" w:eastAsia="Times New Roman" w:cs="Times New Roman"/>
          <w:sz w:val="22"/>
          <w:szCs w:val="22"/>
          <w:lang w:val="en-US"/>
        </w:rPr>
        <w:t xml:space="preserve"> adalah teknik pengambilan sampel sumber data dengan pertimbangan tertentu, se</w:t>
      </w:r>
      <w:r>
        <w:rPr>
          <w:rFonts w:hint="default" w:cs="Times New Roman"/>
          <w:sz w:val="22"/>
          <w:szCs w:val="22"/>
          <w:lang w:val="en-US"/>
        </w:rPr>
        <w:t>p</w:t>
      </w:r>
      <w:r>
        <w:rPr>
          <w:rFonts w:ascii="Times New Roman" w:hAnsi="Times New Roman" w:eastAsia="Times New Roman" w:cs="Times New Roman"/>
          <w:sz w:val="22"/>
          <w:szCs w:val="22"/>
          <w:lang w:val="en-US"/>
        </w:rPr>
        <w:t>erti sampel yang dianggap paling mengetahui tentang permasalahan yang sedang diteliti atau memiliki data yang lengkap dan relevan.</w:t>
      </w:r>
    </w:p>
    <w:p w14:paraId="0EE663BA">
      <w:pPr>
        <w:pStyle w:val="20"/>
        <w:suppressLineNumbers w:val="0"/>
        <w:bidi w:val="0"/>
        <w:spacing w:before="0" w:beforeAutospacing="0" w:after="0" w:afterAutospacing="0" w:line="360" w:lineRule="auto"/>
        <w:ind w:left="0" w:right="0"/>
        <w:jc w:val="both"/>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Adapun kriteria yang digunakan dalam pemilihan sampel adalah sebagai berikut:</w:t>
      </w:r>
    </w:p>
    <w:p w14:paraId="0712C623">
      <w:pPr>
        <w:pStyle w:val="20"/>
        <w:numPr>
          <w:ilvl w:val="0"/>
          <w:numId w:val="5"/>
        </w:numPr>
        <w:suppressLineNumbers w:val="0"/>
        <w:bidi w:val="0"/>
        <w:spacing w:before="0" w:beforeAutospacing="0" w:after="0" w:afterAutospacing="0" w:line="360" w:lineRule="auto"/>
        <w:ind w:left="425" w:leftChars="0" w:right="0" w:hanging="425" w:firstLineChars="0"/>
        <w:jc w:val="both"/>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Perusahaan pertambangan sub sektor tambang batu bara yang terdaftar di BEI  tahun 2021-2024.</w:t>
      </w:r>
    </w:p>
    <w:p w14:paraId="08733530">
      <w:pPr>
        <w:pStyle w:val="20"/>
        <w:numPr>
          <w:ilvl w:val="0"/>
          <w:numId w:val="5"/>
        </w:numPr>
        <w:suppressLineNumbers w:val="0"/>
        <w:bidi w:val="0"/>
        <w:spacing w:before="0" w:beforeAutospacing="0" w:after="0" w:afterAutospacing="0" w:line="360" w:lineRule="auto"/>
        <w:ind w:left="425" w:leftChars="0" w:right="0" w:hanging="425" w:firstLineChars="0"/>
        <w:jc w:val="both"/>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Perusahaan pertambangan sub sektor tambang batu bara yang terdaftar berturut-turut di BEI tahun 2021-2024</w:t>
      </w:r>
    </w:p>
    <w:p w14:paraId="2ABE7183">
      <w:pPr>
        <w:pStyle w:val="20"/>
        <w:numPr>
          <w:ilvl w:val="0"/>
          <w:numId w:val="5"/>
        </w:numPr>
        <w:suppressLineNumbers w:val="0"/>
        <w:bidi w:val="0"/>
        <w:spacing w:before="0" w:beforeAutospacing="0" w:after="0" w:afterAutospacing="0" w:line="360" w:lineRule="auto"/>
        <w:ind w:left="425" w:leftChars="0" w:right="0" w:hanging="425" w:firstLineChars="0"/>
        <w:jc w:val="both"/>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Perusahaan pertam</w:t>
      </w:r>
      <w:r>
        <w:rPr>
          <w:rFonts w:hint="default" w:cs="Times New Roman"/>
          <w:sz w:val="22"/>
          <w:szCs w:val="22"/>
          <w:lang w:val="en-US"/>
        </w:rPr>
        <w:t>b</w:t>
      </w:r>
      <w:r>
        <w:rPr>
          <w:rFonts w:ascii="Times New Roman" w:hAnsi="Times New Roman" w:eastAsia="Times New Roman" w:cs="Times New Roman"/>
          <w:sz w:val="22"/>
          <w:szCs w:val="22"/>
          <w:lang w:val="en-US"/>
        </w:rPr>
        <w:t>angan sub sektor tambang batu bara yang memperoleh laba  tahun 2021-2024.</w:t>
      </w:r>
    </w:p>
    <w:p w14:paraId="66B8B672">
      <w:pPr>
        <w:pStyle w:val="20"/>
        <w:spacing w:after="0" w:line="360" w:lineRule="auto"/>
        <w:ind w:firstLine="0"/>
        <w:rPr>
          <w:rFonts w:ascii="Times New Roman" w:hAnsi="Times New Roman" w:eastAsia="Times New Roman" w:cs="Times New Roman"/>
          <w:b/>
          <w:bCs/>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2"/>
          <w:szCs w:val="22"/>
          <w:lang w:val="en-US"/>
          <w14:textFill>
            <w14:solidFill>
              <w14:schemeClr w14:val="tx1">
                <w14:lumMod w14:val="100000"/>
                <w14:lumOff w14:val="0"/>
              </w14:schemeClr>
            </w14:solidFill>
          </w14:textFill>
        </w:rPr>
        <w:t>Rancangan Penelitian</w:t>
      </w:r>
    </w:p>
    <w:p w14:paraId="32105D36">
      <w:pPr>
        <w:pStyle w:val="20"/>
        <w:spacing w:after="0" w:line="360" w:lineRule="auto"/>
        <w:ind w:firstLine="330" w:firstLineChars="150"/>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Metode yang digunakan dalam penelitian ini adalah metode penelitian kuantitatif. Menurut Sugiyono (2022), metode penelitian kuantitatif diartikan sebagai metode penelitian yang berlandasan pada filsafat positivism, digunakan untuk meneliti pada populasi atau sampel tertentu, pengumpulan data menggunakan instrumen penelitian, analisis data bersifat kuantitatif</w:t>
      </w:r>
      <w:r>
        <w:rPr>
          <w:rFonts w:hint="default" w:cs="Times New Roman"/>
          <w:sz w:val="22"/>
          <w:szCs w:val="22"/>
          <w:lang w:val="en-US"/>
        </w:rPr>
        <w:t xml:space="preserve"> </w:t>
      </w:r>
      <w:r>
        <w:rPr>
          <w:rFonts w:ascii="Times New Roman" w:hAnsi="Times New Roman" w:eastAsia="Times New Roman" w:cs="Times New Roman"/>
          <w:sz w:val="22"/>
          <w:szCs w:val="22"/>
          <w:lang w:val="en-US"/>
        </w:rPr>
        <w:t>/</w:t>
      </w:r>
      <w:r>
        <w:rPr>
          <w:rFonts w:hint="default" w:cs="Times New Roman"/>
          <w:sz w:val="22"/>
          <w:szCs w:val="22"/>
          <w:lang w:val="en-US"/>
        </w:rPr>
        <w:t xml:space="preserve"> </w:t>
      </w:r>
      <w:r>
        <w:rPr>
          <w:rFonts w:ascii="Times New Roman" w:hAnsi="Times New Roman" w:eastAsia="Times New Roman" w:cs="Times New Roman"/>
          <w:sz w:val="22"/>
          <w:szCs w:val="22"/>
          <w:lang w:val="en-US"/>
        </w:rPr>
        <w:t>statistic, dengan t</w:t>
      </w:r>
      <w:r>
        <w:rPr>
          <w:rFonts w:hint="default" w:cs="Times New Roman"/>
          <w:sz w:val="22"/>
          <w:szCs w:val="22"/>
          <w:lang w:val="en-US"/>
        </w:rPr>
        <w:t>u</w:t>
      </w:r>
      <w:r>
        <w:rPr>
          <w:rFonts w:ascii="Times New Roman" w:hAnsi="Times New Roman" w:eastAsia="Times New Roman" w:cs="Times New Roman"/>
          <w:sz w:val="22"/>
          <w:szCs w:val="22"/>
          <w:lang w:val="en-US"/>
        </w:rPr>
        <w:t xml:space="preserve">juan untuk menguji hipotesis yang telah ditetapkan. </w:t>
      </w:r>
    </w:p>
    <w:p w14:paraId="5D40E8D7">
      <w:pPr>
        <w:pStyle w:val="20"/>
        <w:spacing w:after="0" w:line="360" w:lineRule="auto"/>
        <w:ind w:firstLine="0"/>
        <w:rPr>
          <w:rFonts w:ascii="Times New Roman" w:hAnsi="Times New Roman" w:eastAsia="Times New Roman" w:cs="Times New Roman"/>
          <w:b/>
          <w:bCs/>
          <w:sz w:val="22"/>
          <w:szCs w:val="22"/>
          <w:lang w:val="en-US"/>
        </w:rPr>
      </w:pPr>
      <w:r>
        <w:rPr>
          <w:rFonts w:ascii="Times New Roman" w:hAnsi="Times New Roman" w:eastAsia="Times New Roman" w:cs="Times New Roman"/>
          <w:b/>
          <w:bCs/>
          <w:sz w:val="22"/>
          <w:szCs w:val="22"/>
          <w:lang w:val="en-US"/>
        </w:rPr>
        <w:t>Variabel Penelitian</w:t>
      </w:r>
    </w:p>
    <w:p w14:paraId="1B22AAC5">
      <w:pPr>
        <w:pStyle w:val="20"/>
        <w:spacing w:after="0" w:line="360" w:lineRule="auto"/>
        <w:ind w:firstLine="0"/>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xml:space="preserve">   Validasi Penelitian adalah elemen yang diterapkan oleh peneliti untuk dijelaskan dan dipelajari,yang dapat berupa karakteristik, kondisi, atau faktor tertentu yang relevan dengan topik penelitian,Variabel ini berfungsi sebagai alat untuk mengumpulkan informasi yang diperlukan, sehingga peneliti dapat memahami hubungan, pengaruh, atau perbedaan beberapa aspek yang diteliti (Sugiyono 2019). Variabel penelitian sebagai berikut:</w:t>
      </w:r>
    </w:p>
    <w:p w14:paraId="6DDD360A">
      <w:pPr>
        <w:pStyle w:val="20"/>
        <w:numPr>
          <w:ilvl w:val="0"/>
          <w:numId w:val="6"/>
        </w:numPr>
        <w:spacing w:after="0" w:line="360"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Variabel Bebas (</w:t>
      </w:r>
      <w:r>
        <w:rPr>
          <w:rFonts w:hint="default" w:cs="Times New Roman"/>
          <w:sz w:val="22"/>
          <w:szCs w:val="22"/>
          <w:lang w:val="en-US"/>
        </w:rPr>
        <w:t>X</w:t>
      </w:r>
      <w:r>
        <w:rPr>
          <w:rFonts w:ascii="Times New Roman" w:hAnsi="Times New Roman" w:eastAsia="Times New Roman" w:cs="Times New Roman"/>
          <w:sz w:val="22"/>
          <w:szCs w:val="22"/>
          <w:lang w:val="en-US"/>
        </w:rPr>
        <w:t>)</w:t>
      </w:r>
    </w:p>
    <w:p w14:paraId="0927BD21">
      <w:pPr>
        <w:pStyle w:val="20"/>
        <w:spacing w:after="0" w:line="360" w:lineRule="auto"/>
        <w:ind w:left="600" w:firstLine="0"/>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Variabel bebas adalah variabel yang mempengaruhi atau yang menjadi sebab perubahan atau timbulnya variabel dependen.(Sugiyono 2019), Dalam penelitian ini variabel independen adalah Moderenisasi sistem pajak (X1), dan Sosialisasi Pajak (X2).</w:t>
      </w:r>
    </w:p>
    <w:p w14:paraId="4BF4522C">
      <w:pPr>
        <w:pStyle w:val="20"/>
        <w:numPr>
          <w:ilvl w:val="0"/>
          <w:numId w:val="6"/>
        </w:numPr>
        <w:spacing w:after="0" w:line="360" w:lineRule="auto"/>
        <w:rPr>
          <w:rFonts w:ascii="Times New Roman" w:hAnsi="Times New Roman" w:eastAsia="Times New Roman" w:cs="Times New Roman"/>
          <w:i w:val="0"/>
          <w:iCs w:val="0"/>
          <w:sz w:val="22"/>
          <w:szCs w:val="22"/>
          <w:lang w:val="en-US"/>
        </w:rPr>
      </w:pPr>
      <w:r>
        <w:rPr>
          <w:rFonts w:ascii="Times New Roman" w:hAnsi="Times New Roman" w:eastAsia="Times New Roman" w:cs="Times New Roman"/>
          <w:sz w:val="22"/>
          <w:szCs w:val="22"/>
          <w:lang w:val="en-US"/>
        </w:rPr>
        <w:t>Variabel Terikat (</w:t>
      </w:r>
      <w:r>
        <w:rPr>
          <w:rFonts w:hint="default" w:cs="Times New Roman"/>
          <w:sz w:val="22"/>
          <w:szCs w:val="22"/>
          <w:lang w:val="en-US"/>
        </w:rPr>
        <w:t>Y</w:t>
      </w:r>
      <w:r>
        <w:rPr>
          <w:rFonts w:ascii="Times New Roman" w:hAnsi="Times New Roman" w:eastAsia="Times New Roman" w:cs="Times New Roman"/>
          <w:i w:val="0"/>
          <w:iCs w:val="0"/>
          <w:sz w:val="22"/>
          <w:szCs w:val="22"/>
          <w:lang w:val="en-US"/>
        </w:rPr>
        <w:t>)</w:t>
      </w:r>
    </w:p>
    <w:p w14:paraId="13F64970">
      <w:pPr>
        <w:pStyle w:val="20"/>
        <w:spacing w:after="0" w:line="360" w:lineRule="auto"/>
        <w:ind w:left="600" w:firstLine="0"/>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Variabel terikat adalah variabel yang dipengaruhi atau yang menjadi akibat karena adanya variabel bebas. Dalam penelitian ini Variabel terikat adalah Kepatuhan wajib pajak (Y).</w:t>
      </w:r>
    </w:p>
    <w:p w14:paraId="7D38E061">
      <w:pPr>
        <w:pStyle w:val="20"/>
        <w:spacing w:after="0" w:line="360" w:lineRule="auto"/>
        <w:ind w:left="600" w:firstLine="0"/>
        <w:rPr>
          <w:rFonts w:ascii="Times New Roman" w:hAnsi="Times New Roman" w:eastAsia="Times New Roman" w:cs="Times New Roman"/>
          <w:sz w:val="22"/>
          <w:szCs w:val="22"/>
          <w:lang w:val="en-US"/>
        </w:rPr>
      </w:pPr>
    </w:p>
    <w:p w14:paraId="61FB967B">
      <w:pPr>
        <w:pStyle w:val="20"/>
        <w:spacing w:after="0" w:line="360" w:lineRule="auto"/>
        <w:ind w:left="600" w:firstLine="0"/>
        <w:rPr>
          <w:rFonts w:ascii="Times New Roman" w:hAnsi="Times New Roman" w:eastAsia="Times New Roman" w:cs="Times New Roman"/>
          <w:sz w:val="22"/>
          <w:szCs w:val="22"/>
          <w:lang w:val="en-US"/>
        </w:rPr>
      </w:pPr>
    </w:p>
    <w:p w14:paraId="59218061">
      <w:pPr>
        <w:pStyle w:val="18"/>
        <w:numPr>
          <w:ilvl w:val="0"/>
          <w:numId w:val="2"/>
        </w:numPr>
        <w:spacing w:before="0" w:after="0" w:line="360" w:lineRule="auto"/>
        <w:ind w:left="426"/>
        <w:outlineLvl w:val="0"/>
        <w:rPr>
          <w:sz w:val="22"/>
          <w:szCs w:val="22"/>
          <w:lang w:val="en-US"/>
        </w:rPr>
      </w:pPr>
      <w:r>
        <w:rPr>
          <w:sz w:val="22"/>
          <w:szCs w:val="22"/>
          <w:lang w:val="en-US"/>
        </w:rPr>
        <w:t>HASIL DAN PEMBAHASAN</w:t>
      </w:r>
    </w:p>
    <w:p w14:paraId="1A25A949">
      <w:pPr>
        <w:pStyle w:val="18"/>
        <w:spacing w:before="0" w:after="0" w:line="360" w:lineRule="auto"/>
        <w:outlineLvl w:val="0"/>
        <w:rPr>
          <w:sz w:val="22"/>
          <w:szCs w:val="22"/>
          <w:lang w:val="en-US"/>
        </w:rPr>
      </w:pPr>
      <w:r>
        <w:rPr>
          <w:sz w:val="22"/>
          <w:szCs w:val="22"/>
          <w:lang w:val="en-US"/>
        </w:rPr>
        <w:t>Sejarah Singkat Perusahaan</w:t>
      </w:r>
    </w:p>
    <w:p w14:paraId="77EA32B2">
      <w:pPr>
        <w:pStyle w:val="19"/>
        <w:spacing w:line="360" w:lineRule="auto"/>
        <w:ind w:firstLine="284"/>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Sejarah Bursa Efek Indonesia (BEI) bermula jauh sebelum Indonesia merdeka. Awalnya, pada tahun 1912, pemerintah kolonial Hindia Belanda mendirikan bursa efek pertama di kota Batavia (sekarang Jakarta). Tujuan utama dari pembentukan bursa ini adalah untuk melayani kebutuhan investasi dari perusahaan-perusahaan Belanda yang beroperasi di wilayah Hindia Belanda. Namun, akt</w:t>
      </w:r>
      <w:r>
        <w:rPr>
          <w:rFonts w:hint="default" w:cs="Times New Roman"/>
          <w:sz w:val="22"/>
          <w:szCs w:val="22"/>
          <w:lang w:val="en-US"/>
        </w:rPr>
        <w:t>i</w:t>
      </w:r>
      <w:r>
        <w:rPr>
          <w:rFonts w:ascii="Times New Roman" w:hAnsi="Times New Roman" w:eastAsia="Calibri" w:cs="Times New Roman"/>
          <w:sz w:val="22"/>
          <w:szCs w:val="22"/>
          <w:lang w:val="en-US"/>
        </w:rPr>
        <w:t>vitas perdagangan saham saat itu sangat terbatas dan belum menyentuh masyarakat pribumi secara luas.</w:t>
      </w:r>
    </w:p>
    <w:p w14:paraId="7E8642DB">
      <w:pPr>
        <w:pStyle w:val="19"/>
        <w:spacing w:line="360" w:lineRule="auto"/>
        <w:ind w:firstLine="284"/>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Kegiatan perdagangan di bursa ini sempat terhenti pada masa Perang Dunia II dan masa pendudukan Jepang. Setelah kemerdekaan Indonesia, upaya reaktivasi bursa efek mulai dirintis, dan akhirnya pada 10 Agustus 1977, Bursa Efek Jakarta (BEJ) dire</w:t>
      </w:r>
      <w:r>
        <w:rPr>
          <w:rFonts w:hint="default" w:cs="Times New Roman"/>
          <w:sz w:val="22"/>
          <w:szCs w:val="22"/>
          <w:lang w:val="en-US"/>
        </w:rPr>
        <w:t>s</w:t>
      </w:r>
      <w:r>
        <w:rPr>
          <w:rFonts w:ascii="Times New Roman" w:hAnsi="Times New Roman" w:eastAsia="Calibri" w:cs="Times New Roman"/>
          <w:sz w:val="22"/>
          <w:szCs w:val="22"/>
          <w:lang w:val="en-US"/>
        </w:rPr>
        <w:t>mikan kembali oleh Presiden Soeharto. Pada masa itu, pasar m</w:t>
      </w:r>
      <w:r>
        <w:rPr>
          <w:rFonts w:hint="default" w:cs="Times New Roman"/>
          <w:sz w:val="22"/>
          <w:szCs w:val="22"/>
          <w:lang w:val="en-US"/>
        </w:rPr>
        <w:t>o</w:t>
      </w:r>
      <w:r>
        <w:rPr>
          <w:rFonts w:ascii="Times New Roman" w:hAnsi="Times New Roman" w:eastAsia="Calibri" w:cs="Times New Roman"/>
          <w:sz w:val="22"/>
          <w:szCs w:val="22"/>
          <w:lang w:val="en-US"/>
        </w:rPr>
        <w:t>dal Indonesia masih sangat awal dan diawasi oleh pemerintah melalui Badan Pelaksana Pasar Modal (BAPEPAM) yang berada di bawah Departemen Keuangan. Kegiatan perdagangan efek saat itu masih dilakukan secara manual.</w:t>
      </w:r>
    </w:p>
    <w:p w14:paraId="466B6669">
      <w:pPr>
        <w:pStyle w:val="19"/>
        <w:spacing w:line="360" w:lineRule="auto"/>
        <w:ind w:firstLine="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Visi dan Misi</w:t>
      </w:r>
      <w:r>
        <w:rPr>
          <w:rFonts w:hint="default" w:cs="Times New Roman"/>
          <w:b/>
          <w:bCs/>
          <w:sz w:val="22"/>
          <w:szCs w:val="22"/>
          <w:lang w:val="en-US"/>
        </w:rPr>
        <w:t xml:space="preserve"> BEI</w:t>
      </w:r>
    </w:p>
    <w:p w14:paraId="1196A826">
      <w:pPr>
        <w:pStyle w:val="19"/>
        <w:spacing w:line="360" w:lineRule="auto"/>
        <w:ind w:firstLine="284"/>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Se</w:t>
      </w:r>
      <w:r>
        <w:rPr>
          <w:rFonts w:hint="default" w:cs="Times New Roman"/>
          <w:sz w:val="22"/>
          <w:szCs w:val="22"/>
          <w:lang w:val="en-US"/>
        </w:rPr>
        <w:t>b</w:t>
      </w:r>
      <w:r>
        <w:rPr>
          <w:rFonts w:ascii="Times New Roman" w:hAnsi="Times New Roman" w:eastAsia="Calibri" w:cs="Times New Roman"/>
          <w:sz w:val="22"/>
          <w:szCs w:val="22"/>
          <w:lang w:val="en-US"/>
        </w:rPr>
        <w:t>agai sebuah institusi strategis dalam perekonomian Indonesia, BEI memiliki visi untuk menjadi Bursa yang kompetitif dengan kredibilitas tinggi di pasar keuangan global. Visi ini mencerminkan komitmen BEI untuk tidak hanya menjadi yang terdepan di dalam negeri, tetapi juga sejajar dengan bursa-bursa utama di dunia dalam hal tata kelola, teknologi, pelayanan, dan inovasi produk.</w:t>
      </w:r>
    </w:p>
    <w:p w14:paraId="06E0BCB6">
      <w:pPr>
        <w:pStyle w:val="19"/>
        <w:spacing w:line="360" w:lineRule="auto"/>
        <w:ind w:firstLine="284"/>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 Untuk mewujudkan visi tersebut, BEI mengemban misi untuk menciptakan pasar yang teratur, wajar, dan efisien dengan menyediakan infrastruktur perdagangan yang andal, transparan, dan dapat diakses oleh seluruh pelaku pasar. Selain itu, BEI juga berkomitmen untuk meningkatkan partisipasi investor domestik dan institusi melalui edukasi dan penyebaran informasi yang akurat serta relevan.</w:t>
      </w:r>
    </w:p>
    <w:p w14:paraId="56A9BE66">
      <w:pPr>
        <w:pStyle w:val="19"/>
        <w:spacing w:line="360" w:lineRule="auto"/>
        <w:ind w:firstLine="0"/>
        <w:jc w:val="both"/>
        <w:rPr>
          <w:rFonts w:hint="default"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 xml:space="preserve">Deskripsi </w:t>
      </w:r>
      <w:r>
        <w:rPr>
          <w:rFonts w:hint="default" w:cs="Times New Roman"/>
          <w:b/>
          <w:bCs/>
          <w:sz w:val="22"/>
          <w:szCs w:val="22"/>
          <w:lang w:val="en-US"/>
        </w:rPr>
        <w:t>Data Peneliti</w:t>
      </w:r>
    </w:p>
    <w:p w14:paraId="09286C0A">
      <w:pPr>
        <w:pStyle w:val="19"/>
        <w:spacing w:line="360" w:lineRule="auto"/>
        <w:ind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Analisis </w:t>
      </w:r>
      <w:r>
        <w:rPr>
          <w:rFonts w:ascii="Times New Roman" w:hAnsi="Times New Roman" w:eastAsia="Calibri" w:cs="Times New Roman"/>
          <w:i/>
          <w:iCs/>
          <w:sz w:val="22"/>
          <w:szCs w:val="22"/>
          <w:lang w:val="en-US"/>
        </w:rPr>
        <w:t>de</w:t>
      </w:r>
      <w:r>
        <w:rPr>
          <w:rFonts w:hint="default" w:cs="Times New Roman"/>
          <w:i/>
          <w:iCs/>
          <w:sz w:val="22"/>
          <w:szCs w:val="22"/>
          <w:lang w:val="en-US"/>
        </w:rPr>
        <w:t>s</w:t>
      </w:r>
      <w:r>
        <w:rPr>
          <w:rFonts w:ascii="Times New Roman" w:hAnsi="Times New Roman" w:eastAsia="Calibri" w:cs="Times New Roman"/>
          <w:i/>
          <w:iCs/>
          <w:sz w:val="22"/>
          <w:szCs w:val="22"/>
          <w:lang w:val="en-US"/>
        </w:rPr>
        <w:t xml:space="preserve">kriptif statistic </w:t>
      </w:r>
      <w:r>
        <w:rPr>
          <w:rFonts w:ascii="Times New Roman" w:hAnsi="Times New Roman" w:eastAsia="Calibri" w:cs="Times New Roman"/>
          <w:sz w:val="22"/>
          <w:szCs w:val="22"/>
          <w:lang w:val="en-US"/>
        </w:rPr>
        <w:t xml:space="preserve">merupakan </w:t>
      </w:r>
      <w:r>
        <w:rPr>
          <w:rFonts w:ascii="Times New Roman" w:hAnsi="Times New Roman" w:eastAsia="Calibri" w:cs="Times New Roman"/>
          <w:i/>
          <w:iCs/>
          <w:sz w:val="22"/>
          <w:szCs w:val="22"/>
          <w:lang w:val="en-US"/>
        </w:rPr>
        <w:t>statistic</w:t>
      </w:r>
      <w:r>
        <w:rPr>
          <w:rFonts w:ascii="Times New Roman" w:hAnsi="Times New Roman" w:eastAsia="Calibri" w:cs="Times New Roman"/>
          <w:sz w:val="22"/>
          <w:szCs w:val="22"/>
          <w:lang w:val="en-US"/>
        </w:rPr>
        <w:t xml:space="preserve"> yang digunakan untuk menganalisis data dengan cara mendeskripsikan atau menggambarkan data yang terkumpul sebagaimana adanya tanpa bermaksud untuk membuat kesimpulan yang berlaku umum atau generalisasi (Sugiyono, 2022). </w:t>
      </w:r>
    </w:p>
    <w:p w14:paraId="06896537">
      <w:pPr>
        <w:pStyle w:val="19"/>
        <w:suppressLineNumbers w:val="0"/>
        <w:bidi w:val="0"/>
        <w:spacing w:before="0" w:beforeAutospacing="0" w:after="0" w:afterAutospacing="0" w:line="360" w:lineRule="auto"/>
        <w:ind w:left="0" w:right="0"/>
        <w:jc w:val="both"/>
        <w:rPr>
          <w:rFonts w:ascii="Times New Roman" w:hAnsi="Times New Roman" w:eastAsia="Calibri" w:cs="Times New Roman"/>
          <w:b/>
          <w:bCs/>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Calibri" w:cs="Times New Roman"/>
          <w:b w:val="0"/>
          <w:bCs w:val="0"/>
          <w:sz w:val="22"/>
          <w:szCs w:val="22"/>
          <w:lang w:val="en-US"/>
        </w:rPr>
        <w:t xml:space="preserve">  </w:t>
      </w:r>
      <w:r>
        <w:rPr>
          <w:rFonts w:ascii="Times New Roman" w:hAnsi="Times New Roman" w:eastAsia="Calibri" w:cs="Times New Roman"/>
          <w:b/>
          <w:bCs/>
          <w:color w:val="000000" w:themeColor="text1" w:themeTint="FF"/>
          <w:sz w:val="22"/>
          <w:szCs w:val="22"/>
          <w:lang w:val="en-US"/>
          <w14:textFill>
            <w14:solidFill>
              <w14:schemeClr w14:val="tx1">
                <w14:lumMod w14:val="100000"/>
                <w14:lumOff w14:val="0"/>
              </w14:schemeClr>
            </w14:solidFill>
          </w14:textFill>
        </w:rPr>
        <w:t>Uji Normalitas</w:t>
      </w:r>
    </w:p>
    <w:p w14:paraId="2427A52F">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b w:val="0"/>
          <w:bCs w:val="0"/>
          <w:sz w:val="22"/>
          <w:szCs w:val="22"/>
          <w:lang w:val="en-US"/>
        </w:rPr>
      </w:pPr>
      <w:r>
        <w:rPr>
          <w:rFonts w:ascii="Times New Roman" w:hAnsi="Times New Roman" w:eastAsia="Calibri" w:cs="Times New Roman"/>
          <w:b w:val="0"/>
          <w:bCs w:val="0"/>
          <w:sz w:val="22"/>
          <w:szCs w:val="22"/>
          <w:lang w:val="en-US"/>
        </w:rPr>
        <w:t>Uji asumsi klasik pertama yang digunakan dalam penelitian ini adalah uji normalitas, yang berguna untuk mengetahui apakah pendistribusian data pada penelitian ini normal atau tidak. Penelitian ini menggunakan metode uji statistik non-parametrik Kolm$ogorov- Sm$irnov untuk menguji normalitas data, dengan tingkat signifikansi sebesar 0,05. Hasil uji normalitas penelitian ini disajikan pada tabel berikut:</w:t>
      </w:r>
    </w:p>
    <w:p w14:paraId="4B369FBA">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b w:val="0"/>
          <w:bCs w:val="0"/>
          <w:sz w:val="22"/>
          <w:szCs w:val="22"/>
          <w:lang w:val="en-US"/>
        </w:rPr>
      </w:pPr>
    </w:p>
    <w:p w14:paraId="177552E0">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b w:val="0"/>
          <w:bCs w:val="0"/>
          <w:sz w:val="22"/>
          <w:szCs w:val="22"/>
          <w:lang w:val="en-US"/>
        </w:rPr>
      </w:pPr>
    </w:p>
    <w:p w14:paraId="10D09981">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b w:val="0"/>
          <w:bCs w:val="0"/>
          <w:sz w:val="22"/>
          <w:szCs w:val="22"/>
          <w:lang w:val="en-US"/>
        </w:rPr>
      </w:pPr>
    </w:p>
    <w:p w14:paraId="333D0E0A">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b w:val="0"/>
          <w:bCs w:val="0"/>
          <w:sz w:val="22"/>
          <w:szCs w:val="22"/>
          <w:lang w:val="en-US"/>
        </w:rPr>
      </w:pPr>
    </w:p>
    <w:p w14:paraId="233572E5">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drawing>
          <wp:anchor distT="0" distB="0" distL="114300" distR="114300" simplePos="0" relativeHeight="251659264" behindDoc="1" locked="0" layoutInCell="1" allowOverlap="1">
            <wp:simplePos x="0" y="0"/>
            <wp:positionH relativeFrom="column">
              <wp:posOffset>-15240</wp:posOffset>
            </wp:positionH>
            <wp:positionV relativeFrom="paragraph">
              <wp:posOffset>407670</wp:posOffset>
            </wp:positionV>
            <wp:extent cx="2614295" cy="2022475"/>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rcRect l="15354" r="15329"/>
                    <a:stretch>
                      <a:fillRect/>
                    </a:stretch>
                  </pic:blipFill>
                  <pic:spPr>
                    <a:xfrm>
                      <a:off x="0" y="0"/>
                      <a:ext cx="2614295" cy="2022475"/>
                    </a:xfrm>
                    <a:prstGeom prst="rect">
                      <a:avLst/>
                    </a:prstGeom>
                    <a:noFill/>
                    <a:ln>
                      <a:noFill/>
                    </a:ln>
                  </pic:spPr>
                </pic:pic>
              </a:graphicData>
            </a:graphic>
          </wp:anchor>
        </w:drawing>
      </w:r>
      <w:r>
        <w:rPr>
          <w:rFonts w:ascii="Times New Roman" w:hAnsi="Times New Roman" w:eastAsia="Calibri" w:cs="Times New Roman"/>
          <w:b/>
          <w:bCs/>
          <w:i w:val="0"/>
          <w:iCs w:val="0"/>
          <w:sz w:val="20"/>
          <w:szCs w:val="20"/>
          <w:lang w:val="en-US"/>
        </w:rPr>
        <w:t>Tabel 4.</w:t>
      </w:r>
      <w:r>
        <w:rPr>
          <w:rFonts w:hint="default" w:cs="Times New Roman"/>
          <w:b/>
          <w:bCs/>
          <w:i w:val="0"/>
          <w:iCs w:val="0"/>
          <w:sz w:val="20"/>
          <w:szCs w:val="20"/>
          <w:lang w:val="en-US"/>
        </w:rPr>
        <w:t>2</w:t>
      </w:r>
      <w:r>
        <w:br w:type="textWrapping"/>
      </w:r>
      <w:r>
        <w:rPr>
          <w:rFonts w:ascii="Times New Roman" w:hAnsi="Times New Roman" w:eastAsia="Calibri" w:cs="Times New Roman"/>
          <w:b/>
          <w:bCs/>
          <w:i w:val="0"/>
          <w:iCs w:val="0"/>
          <w:sz w:val="20"/>
          <w:szCs w:val="20"/>
          <w:lang w:val="en-US"/>
        </w:rPr>
        <w:t>Hasil Uji Normalitas</w:t>
      </w:r>
    </w:p>
    <w:p w14:paraId="1580467B">
      <w:pPr>
        <w:pStyle w:val="19"/>
        <w:suppressLineNumbers w:val="0"/>
        <w:bidi w:val="0"/>
        <w:spacing w:before="0" w:beforeAutospacing="0" w:after="0" w:afterAutospacing="0" w:line="360" w:lineRule="auto"/>
        <w:ind w:left="0" w:right="0"/>
        <w:jc w:val="center"/>
      </w:pPr>
    </w:p>
    <w:p w14:paraId="5753A49C">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1B9C1057">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E7B0196">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7DDD78A1">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6405902F">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A5461E6">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5B072C6">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17049EA7">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571EB56D">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r>
        <w:rPr>
          <w:rFonts w:ascii="Times New Roman" w:hAnsi="Times New Roman" w:eastAsia="Calibri" w:cs="Times New Roman"/>
          <w:sz w:val="18"/>
          <w:szCs w:val="18"/>
          <w:lang w:val="en-US"/>
        </w:rPr>
        <w:t xml:space="preserve">Sumber: </w:t>
      </w:r>
      <w:r>
        <w:rPr>
          <w:rFonts w:hint="default" w:cs="Times New Roman"/>
          <w:sz w:val="18"/>
          <w:szCs w:val="18"/>
          <w:lang w:val="en-US"/>
        </w:rPr>
        <w:t>Data diolah</w:t>
      </w:r>
      <w:r>
        <w:rPr>
          <w:rFonts w:ascii="Times New Roman" w:hAnsi="Times New Roman" w:eastAsia="Calibri" w:cs="Times New Roman"/>
          <w:sz w:val="18"/>
          <w:szCs w:val="18"/>
          <w:lang w:val="en-US"/>
        </w:rPr>
        <w:t>, 2025</w:t>
      </w:r>
    </w:p>
    <w:p w14:paraId="11F5D196">
      <w:pPr>
        <w:pStyle w:val="19"/>
        <w:suppressLineNumbers w:val="0"/>
        <w:bidi w:val="0"/>
        <w:spacing w:before="0" w:beforeAutospacing="0" w:after="0" w:afterAutospacing="0" w:line="360" w:lineRule="auto"/>
        <w:ind w:left="0" w:right="0" w:firstLine="220"/>
        <w:jc w:val="both"/>
        <w:rPr>
          <w:rFonts w:ascii="Times New Roman" w:hAnsi="Times New Roman" w:eastAsia="Calibri" w:cs="Times New Roman"/>
          <w:b w:val="0"/>
          <w:bCs w:val="0"/>
          <w:sz w:val="22"/>
          <w:szCs w:val="22"/>
          <w:lang w:val="en-US"/>
        </w:rPr>
      </w:pPr>
      <w:r>
        <w:rPr>
          <w:rFonts w:ascii="Times New Roman" w:hAnsi="Times New Roman" w:eastAsia="Calibri" w:cs="Times New Roman"/>
          <w:b w:val="0"/>
          <w:bCs w:val="0"/>
          <w:sz w:val="22"/>
          <w:szCs w:val="22"/>
          <w:lang w:val="en-US"/>
        </w:rPr>
        <w:t>Tabel diatas menunjukkan bahwa nilai signifikansi sebe</w:t>
      </w:r>
      <w:r>
        <w:rPr>
          <w:rFonts w:hint="default" w:cs="Times New Roman"/>
          <w:b w:val="0"/>
          <w:bCs w:val="0"/>
          <w:sz w:val="22"/>
          <w:szCs w:val="22"/>
          <w:lang w:val="en-US"/>
        </w:rPr>
        <w:t>s</w:t>
      </w:r>
      <w:r>
        <w:rPr>
          <w:rFonts w:ascii="Times New Roman" w:hAnsi="Times New Roman" w:eastAsia="Calibri" w:cs="Times New Roman"/>
          <w:b w:val="0"/>
          <w:bCs w:val="0"/>
          <w:sz w:val="22"/>
          <w:szCs w:val="22"/>
          <w:lang w:val="en-US"/>
        </w:rPr>
        <w:t>ar 0,110 yang berarti nilai tersebut lebih besar daripada 0,05. Maka dapat diambil kesim$pulan bahwa data telah terdistribusi dengan normal, dengan begitu model regresi dalam penelitian ini telah memenuhi syarat uji normalitas</w:t>
      </w:r>
      <w:r>
        <w:rPr>
          <w:rFonts w:hint="default" w:cs="Times New Roman"/>
          <w:b w:val="0"/>
          <w:bCs w:val="0"/>
          <w:sz w:val="22"/>
          <w:szCs w:val="22"/>
          <w:lang w:val="en-US"/>
        </w:rPr>
        <w:t>.</w:t>
      </w:r>
    </w:p>
    <w:p w14:paraId="24BFAFC2">
      <w:pPr>
        <w:pStyle w:val="19"/>
        <w:suppressLineNumbers w:val="0"/>
        <w:bidi w:val="0"/>
        <w:spacing w:before="0" w:beforeAutospacing="0" w:after="0" w:afterAutospacing="0" w:line="360" w:lineRule="auto"/>
        <w:ind w:left="0" w:right="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Uji Heteroskedastisitas</w:t>
      </w:r>
    </w:p>
    <w:p w14:paraId="7FD8BAF3">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b w:val="0"/>
          <w:bCs w:val="0"/>
          <w:sz w:val="22"/>
          <w:szCs w:val="22"/>
          <w:lang w:val="en-US"/>
        </w:rPr>
      </w:pPr>
      <w:r>
        <w:rPr>
          <w:rFonts w:ascii="Times New Roman" w:hAnsi="Times New Roman" w:eastAsia="Calibri" w:cs="Times New Roman"/>
          <w:b w:val="0"/>
          <w:bCs w:val="0"/>
          <w:sz w:val="22"/>
          <w:szCs w:val="22"/>
          <w:lang w:val="en-US"/>
        </w:rPr>
        <w:t xml:space="preserve">Uji </w:t>
      </w:r>
      <w:r>
        <w:rPr>
          <w:rFonts w:hint="default" w:cs="Times New Roman"/>
          <w:b w:val="0"/>
          <w:bCs w:val="0"/>
          <w:sz w:val="22"/>
          <w:szCs w:val="22"/>
          <w:lang w:val="en-US"/>
        </w:rPr>
        <w:t>H</w:t>
      </w:r>
      <w:r>
        <w:rPr>
          <w:rFonts w:ascii="Times New Roman" w:hAnsi="Times New Roman" w:eastAsia="Calibri" w:cs="Times New Roman"/>
          <w:b w:val="0"/>
          <w:bCs w:val="0"/>
          <w:sz w:val="22"/>
          <w:szCs w:val="22"/>
          <w:lang w:val="en-US"/>
        </w:rPr>
        <w:t>eterokedastisitas untuk menguji apakah variabel bebas penelitian memiliki pengaruh signifikan terhadap variabel residual (variabel penganggu). Pengujian dilakukan dengan menggunakan uji glejser dimana jika nilai Sig. &gt; 0,05 maka disimpulkan bahwa data bebas dari masalah heteroskedastisitas. Berikut tabel hasil uji Hete</w:t>
      </w:r>
      <w:r>
        <w:rPr>
          <w:rFonts w:hint="default" w:cs="Times New Roman"/>
          <w:b w:val="0"/>
          <w:bCs w:val="0"/>
          <w:sz w:val="22"/>
          <w:szCs w:val="22"/>
          <w:lang w:val="en-US"/>
        </w:rPr>
        <w:t>r</w:t>
      </w:r>
      <w:r>
        <w:rPr>
          <w:rFonts w:ascii="Times New Roman" w:hAnsi="Times New Roman" w:eastAsia="Calibri" w:cs="Times New Roman"/>
          <w:b w:val="0"/>
          <w:bCs w:val="0"/>
          <w:sz w:val="22"/>
          <w:szCs w:val="22"/>
          <w:lang w:val="en-US"/>
        </w:rPr>
        <w:t>oskedastisitas penelitian ini:</w:t>
      </w:r>
    </w:p>
    <w:p w14:paraId="574704B7">
      <w:pPr>
        <w:pStyle w:val="19"/>
        <w:suppressLineNumbers w:val="0"/>
        <w:bidi w:val="0"/>
        <w:spacing w:before="0" w:beforeAutospacing="0" w:after="0" w:afterAutospacing="0" w:line="360" w:lineRule="auto"/>
        <w:ind w:left="0" w:right="0"/>
        <w:jc w:val="center"/>
        <w:rPr>
          <w:rFonts w:hint="default" w:ascii="Times New Roman" w:hAnsi="Times New Roman" w:eastAsia="Calibri" w:cs="Times New Roman"/>
          <w:b/>
          <w:bCs/>
          <w:sz w:val="20"/>
          <w:szCs w:val="20"/>
          <w:lang w:val="en-US"/>
        </w:rPr>
      </w:pPr>
      <w:r>
        <w:rPr>
          <w:rFonts w:ascii="Times New Roman" w:hAnsi="Times New Roman" w:eastAsia="Calibri" w:cs="Times New Roman"/>
          <w:b/>
          <w:bCs/>
          <w:sz w:val="20"/>
          <w:szCs w:val="20"/>
          <w:lang w:val="en-US"/>
        </w:rPr>
        <w:t>Tabel 4.</w:t>
      </w:r>
      <w:r>
        <w:rPr>
          <w:rFonts w:hint="default" w:cs="Times New Roman"/>
          <w:b/>
          <w:bCs/>
          <w:sz w:val="20"/>
          <w:szCs w:val="20"/>
          <w:lang w:val="en-US"/>
        </w:rPr>
        <w:t>4</w:t>
      </w:r>
    </w:p>
    <w:p w14:paraId="03FD83DB">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sz w:val="20"/>
          <w:szCs w:val="20"/>
          <w:lang w:val="en-US"/>
        </w:rPr>
      </w:pPr>
      <w:r>
        <w:rPr>
          <w:rFonts w:ascii="Times New Roman" w:hAnsi="Times New Roman" w:eastAsia="Calibri" w:cs="Times New Roman"/>
          <w:b/>
          <w:bCs/>
          <w:color w:val="000000" w:themeColor="text1" w:themeTint="FF"/>
          <w:sz w:val="20"/>
          <w:szCs w:val="20"/>
          <w:lang w:val="en-US"/>
          <w14:textFill>
            <w14:solidFill>
              <w14:schemeClr w14:val="tx1">
                <w14:lumMod w14:val="100000"/>
                <w14:lumOff w14:val="0"/>
              </w14:schemeClr>
            </w14:solidFill>
          </w14:textFill>
        </w:rPr>
        <w:t>Uji Heteroskedasitas</w:t>
      </w:r>
    </w:p>
    <w:p w14:paraId="46BCA296">
      <w:pPr>
        <w:pStyle w:val="19"/>
        <w:suppressLineNumbers w:val="0"/>
        <w:bidi w:val="0"/>
        <w:spacing w:before="0" w:beforeAutospacing="0" w:after="0" w:afterAutospacing="0" w:line="360" w:lineRule="auto"/>
        <w:ind w:left="0" w:right="0"/>
        <w:jc w:val="center"/>
      </w:pPr>
      <w:r>
        <w:drawing>
          <wp:anchor distT="0" distB="0" distL="114300" distR="114300" simplePos="0" relativeHeight="251661312" behindDoc="1" locked="0" layoutInCell="1" allowOverlap="1">
            <wp:simplePos x="0" y="0"/>
            <wp:positionH relativeFrom="column">
              <wp:posOffset>10160</wp:posOffset>
            </wp:positionH>
            <wp:positionV relativeFrom="paragraph">
              <wp:posOffset>6350</wp:posOffset>
            </wp:positionV>
            <wp:extent cx="2653665" cy="1335405"/>
            <wp:effectExtent l="0" t="0" r="13335" b="17145"/>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rcRect b="8249"/>
                    <a:stretch>
                      <a:fillRect/>
                    </a:stretch>
                  </pic:blipFill>
                  <pic:spPr>
                    <a:xfrm>
                      <a:off x="0" y="0"/>
                      <a:ext cx="2653665" cy="1335405"/>
                    </a:xfrm>
                    <a:prstGeom prst="rect">
                      <a:avLst/>
                    </a:prstGeom>
                    <a:noFill/>
                    <a:ln>
                      <a:noFill/>
                    </a:ln>
                  </pic:spPr>
                </pic:pic>
              </a:graphicData>
            </a:graphic>
          </wp:anchor>
        </w:drawing>
      </w:r>
    </w:p>
    <w:p w14:paraId="65999365">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20"/>
          <w:szCs w:val="20"/>
        </w:rPr>
      </w:pPr>
    </w:p>
    <w:p w14:paraId="6C2E3C01">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p>
    <w:p w14:paraId="32F6B4A7">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p>
    <w:p w14:paraId="786A4A4D">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p>
    <w:p w14:paraId="76F64AC3">
      <w:pPr>
        <w:pStyle w:val="19"/>
        <w:suppressLineNumbers w:val="0"/>
        <w:bidi w:val="0"/>
        <w:spacing w:before="0" w:beforeAutospacing="0" w:after="0" w:afterAutospacing="0" w:line="360" w:lineRule="auto"/>
        <w:ind w:right="0"/>
        <w:jc w:val="both"/>
        <w:rPr>
          <w:rFonts w:ascii="Times New Roman" w:hAnsi="Times New Roman" w:eastAsia="Calibri" w:cs="Times New Roman"/>
          <w:sz w:val="22"/>
          <w:szCs w:val="22"/>
          <w:lang w:val="en-US"/>
        </w:rPr>
      </w:pPr>
    </w:p>
    <w:p w14:paraId="1E530267">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Pada tabel diatas dapat diketahui bahwa nilai signifikansi masing-masing variabel &gt;0,05, maka disimpulkan bahwa tidak terjadi Heteroskedastisitas pada penelitian ini.</w:t>
      </w:r>
    </w:p>
    <w:p w14:paraId="5876C818">
      <w:pPr>
        <w:pStyle w:val="19"/>
        <w:suppressLineNumbers w:val="0"/>
        <w:bidi w:val="0"/>
        <w:spacing w:before="0" w:beforeAutospacing="0" w:after="0" w:afterAutospacing="0" w:line="360" w:lineRule="auto"/>
        <w:ind w:left="0" w:right="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Uji Murltikorlineraritas</w:t>
      </w:r>
    </w:p>
    <w:p w14:paraId="48D91DBC">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Uji multikolinearitas berfungsi untuk menguji apakah te</w:t>
      </w:r>
      <w:r>
        <w:rPr>
          <w:rFonts w:hint="default" w:cs="Times New Roman"/>
          <w:sz w:val="22"/>
          <w:szCs w:val="22"/>
          <w:lang w:val="en-US"/>
        </w:rPr>
        <w:t>r</w:t>
      </w:r>
      <w:r>
        <w:rPr>
          <w:rFonts w:ascii="Times New Roman" w:hAnsi="Times New Roman" w:eastAsia="Calibri" w:cs="Times New Roman"/>
          <w:sz w:val="22"/>
          <w:szCs w:val="22"/>
          <w:lang w:val="en-US"/>
        </w:rPr>
        <w:t>dapat korelasi antara dua variabel independen dalam sebuah mode</w:t>
      </w:r>
      <w:r>
        <w:rPr>
          <w:rFonts w:hint="default" w:cs="Times New Roman"/>
          <w:sz w:val="22"/>
          <w:szCs w:val="22"/>
          <w:lang w:val="en-US"/>
        </w:rPr>
        <w:t>l</w:t>
      </w:r>
      <w:r>
        <w:rPr>
          <w:rFonts w:ascii="Times New Roman" w:hAnsi="Times New Roman" w:eastAsia="Calibri" w:cs="Times New Roman"/>
          <w:sz w:val="22"/>
          <w:szCs w:val="22"/>
          <w:lang w:val="en-US"/>
        </w:rPr>
        <w:t xml:space="preserve"> regresi linier berganda. Untuk mengetahui apakah terjadi multikolinearitas pada sebuah model regresi linier, dapat dilihat berdasarkan pada nilai tolerance dan VIF. Apabila nilai tolerance lebih besar dari 0,1 atau nilai VIF lebih kecil dari 10, maka dapat disimpulkan bahwa tidak terjadi multikolinearitas pada model regresi tersebut.</w:t>
      </w:r>
    </w:p>
    <w:p w14:paraId="2F3EF878">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Berikut merupakan hasil uji multikolinearitas pada penelitian ini:</w:t>
      </w:r>
    </w:p>
    <w:p w14:paraId="7116E6D8">
      <w:pPr>
        <w:pStyle w:val="19"/>
        <w:suppressLineNumbers w:val="0"/>
        <w:bidi w:val="0"/>
        <w:spacing w:before="0" w:beforeAutospacing="0" w:after="0" w:afterAutospacing="0" w:line="360" w:lineRule="auto"/>
        <w:ind w:left="0" w:right="0"/>
        <w:jc w:val="center"/>
        <w:rPr>
          <w:rFonts w:hint="default" w:ascii="Times New Roman" w:hAnsi="Times New Roman" w:eastAsia="Calibri" w:cs="Times New Roman"/>
          <w:b/>
          <w:bCs/>
          <w:sz w:val="20"/>
          <w:szCs w:val="20"/>
          <w:lang w:val="en-US"/>
        </w:rPr>
      </w:pPr>
      <w:r>
        <w:rPr>
          <w:rFonts w:ascii="Times New Roman" w:hAnsi="Times New Roman" w:eastAsia="Calibri" w:cs="Times New Roman"/>
          <w:b/>
          <w:bCs/>
          <w:sz w:val="20"/>
          <w:szCs w:val="20"/>
          <w:lang w:val="en-US"/>
        </w:rPr>
        <w:t>Tabel 4.</w:t>
      </w:r>
      <w:r>
        <w:rPr>
          <w:rFonts w:hint="default" w:cs="Times New Roman"/>
          <w:b/>
          <w:bCs/>
          <w:sz w:val="20"/>
          <w:szCs w:val="20"/>
          <w:lang w:val="en-US"/>
        </w:rPr>
        <w:t>3</w:t>
      </w:r>
    </w:p>
    <w:p w14:paraId="094ED11A">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Calibri" w:cs="Times New Roman"/>
          <w:b/>
          <w:bCs/>
          <w:color w:val="000000" w:themeColor="text1" w:themeTint="FF"/>
          <w:sz w:val="20"/>
          <w:szCs w:val="20"/>
          <w:lang w:val="en-US"/>
          <w14:textFill>
            <w14:solidFill>
              <w14:schemeClr w14:val="tx1">
                <w14:lumMod w14:val="100000"/>
                <w14:lumOff w14:val="0"/>
              </w14:schemeClr>
            </w14:solidFill>
          </w14:textFill>
        </w:rPr>
        <w:t>Uji Multikolinearitas</w:t>
      </w:r>
    </w:p>
    <w:p w14:paraId="532DBCA3">
      <w:pPr>
        <w:pStyle w:val="19"/>
        <w:suppressLineNumbers w:val="0"/>
        <w:bidi w:val="0"/>
        <w:spacing w:before="0" w:beforeAutospacing="0" w:after="0" w:afterAutospacing="0" w:line="360" w:lineRule="auto"/>
        <w:ind w:left="0" w:right="0"/>
        <w:jc w:val="center"/>
      </w:pPr>
      <w:r>
        <w:drawing>
          <wp:anchor distT="0" distB="0" distL="114300" distR="114300" simplePos="0" relativeHeight="251660288" behindDoc="1" locked="0" layoutInCell="1" allowOverlap="1">
            <wp:simplePos x="0" y="0"/>
            <wp:positionH relativeFrom="column">
              <wp:posOffset>-104140</wp:posOffset>
            </wp:positionH>
            <wp:positionV relativeFrom="paragraph">
              <wp:posOffset>15875</wp:posOffset>
            </wp:positionV>
            <wp:extent cx="2621915" cy="1304925"/>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rcRect l="22957" r="15701" b="9026"/>
                    <a:stretch>
                      <a:fillRect/>
                    </a:stretch>
                  </pic:blipFill>
                  <pic:spPr>
                    <a:xfrm>
                      <a:off x="0" y="0"/>
                      <a:ext cx="2621915" cy="1304925"/>
                    </a:xfrm>
                    <a:prstGeom prst="rect">
                      <a:avLst/>
                    </a:prstGeom>
                    <a:noFill/>
                    <a:ln>
                      <a:noFill/>
                    </a:ln>
                  </pic:spPr>
                </pic:pic>
              </a:graphicData>
            </a:graphic>
          </wp:anchor>
        </w:drawing>
      </w:r>
    </w:p>
    <w:p w14:paraId="5EEFA633">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color w:val="000000" w:themeColor="text1" w:themeTint="FF"/>
          <w:sz w:val="20"/>
          <w:szCs w:val="20"/>
          <w:lang w:val="en-US"/>
          <w14:textFill>
            <w14:solidFill>
              <w14:schemeClr w14:val="tx1">
                <w14:lumMod w14:val="100000"/>
                <w14:lumOff w14:val="0"/>
              </w14:schemeClr>
            </w14:solidFill>
          </w14:textFill>
        </w:rPr>
      </w:pPr>
    </w:p>
    <w:p w14:paraId="0245ECE7">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B1A6D4F">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7C00BB2">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C830F88">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68AE5D7A">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r>
        <w:rPr>
          <w:rFonts w:ascii="Times New Roman" w:hAnsi="Times New Roman" w:eastAsia="Calibri" w:cs="Times New Roman"/>
          <w:sz w:val="18"/>
          <w:szCs w:val="18"/>
          <w:lang w:val="en-US"/>
        </w:rPr>
        <w:t xml:space="preserve">Sumber: </w:t>
      </w:r>
      <w:r>
        <w:rPr>
          <w:rFonts w:hint="default" w:cs="Times New Roman"/>
          <w:sz w:val="18"/>
          <w:szCs w:val="18"/>
          <w:lang w:val="en-US"/>
        </w:rPr>
        <w:t>Data Diolah</w:t>
      </w:r>
      <w:r>
        <w:rPr>
          <w:rFonts w:ascii="Times New Roman" w:hAnsi="Times New Roman" w:eastAsia="Calibri" w:cs="Times New Roman"/>
          <w:sz w:val="18"/>
          <w:szCs w:val="18"/>
          <w:lang w:val="en-US"/>
        </w:rPr>
        <w:t>, 2025</w:t>
      </w:r>
    </w:p>
    <w:p w14:paraId="2B1D65E0">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Berdasarkan tabel diatas dapat disimpulkan bahwa tidak terjadi multikolinearitas pada penelitian ini karena tiap-tiap variabel independen memiliki nilai tolerance lebih dari 0,1 dan nilai VIF kurang dari 10. Maka dari itu dapat ditarik kesimpulan bahwa model regresi pada pe</w:t>
      </w:r>
      <w:r>
        <w:rPr>
          <w:rFonts w:hint="default" w:cs="Times New Roman"/>
          <w:sz w:val="22"/>
          <w:szCs w:val="22"/>
          <w:lang w:val="en-US"/>
        </w:rPr>
        <w:t>n</w:t>
      </w:r>
      <w:r>
        <w:rPr>
          <w:rFonts w:ascii="Times New Roman" w:hAnsi="Times New Roman" w:eastAsia="Calibri" w:cs="Times New Roman"/>
          <w:sz w:val="22"/>
          <w:szCs w:val="22"/>
          <w:lang w:val="en-US"/>
        </w:rPr>
        <w:t>elitian ini telah memenuhi syarat dari uji multikolinearitas.</w:t>
      </w:r>
    </w:p>
    <w:p w14:paraId="39FF89E9">
      <w:pPr>
        <w:pStyle w:val="19"/>
        <w:suppressLineNumbers w:val="0"/>
        <w:bidi w:val="0"/>
        <w:spacing w:before="0" w:beforeAutospacing="0" w:after="0" w:afterAutospacing="0" w:line="360" w:lineRule="auto"/>
        <w:ind w:left="0" w:right="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Hasil Uji Regresi Linear Berganda</w:t>
      </w:r>
    </w:p>
    <w:p w14:paraId="5F1A4116">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Analisis uji koefisien regresi linier berganda yang digunakan untuk pengujian hipotesis antara hubungan variabel bebas secara bersamaan dengan satu variabel tergantung. Hasil uji regresi linier berganda dapat dilihat pada tabel berikut: </w:t>
      </w:r>
    </w:p>
    <w:p w14:paraId="1016E5DD">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drawing>
          <wp:anchor distT="0" distB="0" distL="114300" distR="114300" simplePos="0" relativeHeight="251662336" behindDoc="1" locked="0" layoutInCell="1" allowOverlap="1">
            <wp:simplePos x="0" y="0"/>
            <wp:positionH relativeFrom="column">
              <wp:posOffset>19050</wp:posOffset>
            </wp:positionH>
            <wp:positionV relativeFrom="paragraph">
              <wp:posOffset>400050</wp:posOffset>
            </wp:positionV>
            <wp:extent cx="2564130" cy="1635760"/>
            <wp:effectExtent l="0" t="0" r="7620" b="0"/>
            <wp:wrapNone/>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1"/>
                    <a:srcRect b="7178"/>
                    <a:stretch>
                      <a:fillRect/>
                    </a:stretch>
                  </pic:blipFill>
                  <pic:spPr>
                    <a:xfrm>
                      <a:off x="0" y="0"/>
                      <a:ext cx="2564130" cy="1635760"/>
                    </a:xfrm>
                    <a:prstGeom prst="rect">
                      <a:avLst/>
                    </a:prstGeom>
                    <a:noFill/>
                    <a:ln>
                      <a:noFill/>
                    </a:ln>
                  </pic:spPr>
                </pic:pic>
              </a:graphicData>
            </a:graphic>
          </wp:anchor>
        </w:drawing>
      </w:r>
      <w:r>
        <w:rPr>
          <w:rFonts w:ascii="Times New Roman" w:hAnsi="Times New Roman" w:eastAsia="Calibri" w:cs="Times New Roman"/>
          <w:b/>
          <w:bCs/>
          <w:i w:val="0"/>
          <w:iCs w:val="0"/>
          <w:sz w:val="20"/>
          <w:szCs w:val="20"/>
          <w:lang w:val="en-US"/>
        </w:rPr>
        <w:t>Tabel 4.</w:t>
      </w:r>
      <w:r>
        <w:rPr>
          <w:rFonts w:hint="default" w:cs="Times New Roman"/>
          <w:b/>
          <w:bCs/>
          <w:i w:val="0"/>
          <w:iCs w:val="0"/>
          <w:sz w:val="20"/>
          <w:szCs w:val="20"/>
          <w:lang w:val="en-US"/>
        </w:rPr>
        <w:t>6</w:t>
      </w:r>
      <w:r>
        <w:rPr>
          <w:i w:val="0"/>
          <w:iCs w:val="0"/>
        </w:rPr>
        <w:br w:type="textWrapping"/>
      </w:r>
      <w:r>
        <w:rPr>
          <w:rFonts w:ascii="Times New Roman" w:hAnsi="Times New Roman" w:eastAsia="Calibri" w:cs="Times New Roman"/>
          <w:b/>
          <w:bCs/>
          <w:i w:val="0"/>
          <w:iCs w:val="0"/>
          <w:sz w:val="20"/>
          <w:szCs w:val="20"/>
          <w:lang w:val="en-US"/>
        </w:rPr>
        <w:t xml:space="preserve"> Hasil Uji Regreasi Linear Berganda</w:t>
      </w:r>
    </w:p>
    <w:p w14:paraId="350A3DBA">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355CFC38">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08E4FA13">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2EA8D7B5">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4B3C4BE9">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1B17848C">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900ADEE">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9D8F3A4">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p>
    <w:p w14:paraId="051B4E44">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r>
        <w:rPr>
          <w:rFonts w:ascii="Times New Roman" w:hAnsi="Times New Roman" w:eastAsia="Calibri" w:cs="Times New Roman"/>
          <w:sz w:val="18"/>
          <w:szCs w:val="18"/>
          <w:lang w:val="en-US"/>
        </w:rPr>
        <w:t xml:space="preserve">Sumber: </w:t>
      </w:r>
      <w:r>
        <w:rPr>
          <w:rFonts w:hint="default" w:cs="Times New Roman"/>
          <w:sz w:val="18"/>
          <w:szCs w:val="18"/>
          <w:lang w:val="en-US"/>
        </w:rPr>
        <w:t>Data Diolah</w:t>
      </w:r>
      <w:r>
        <w:rPr>
          <w:rFonts w:ascii="Times New Roman" w:hAnsi="Times New Roman" w:eastAsia="Calibri" w:cs="Times New Roman"/>
          <w:sz w:val="18"/>
          <w:szCs w:val="18"/>
          <w:lang w:val="en-US"/>
        </w:rPr>
        <w:t>, 2025</w:t>
      </w:r>
    </w:p>
    <w:tbl>
      <w:tblPr>
        <w:tblStyle w:val="3"/>
        <w:tblW w:w="0" w:type="auto"/>
        <w:tblInd w:w="0" w:type="dxa"/>
        <w:tblLayout w:type="fixed"/>
        <w:tblCellMar>
          <w:top w:w="0" w:type="dxa"/>
          <w:left w:w="108" w:type="dxa"/>
          <w:bottom w:w="0" w:type="dxa"/>
          <w:right w:w="108" w:type="dxa"/>
        </w:tblCellMar>
      </w:tblPr>
      <w:tblGrid>
        <w:gridCol w:w="4035"/>
      </w:tblGrid>
      <w:tr w14:paraId="52A8F29F">
        <w:tblPrEx>
          <w:tblCellMar>
            <w:top w:w="0" w:type="dxa"/>
            <w:left w:w="108" w:type="dxa"/>
            <w:bottom w:w="0" w:type="dxa"/>
            <w:right w:w="108" w:type="dxa"/>
          </w:tblCellMar>
        </w:tblPrEx>
        <w:trPr>
          <w:trHeight w:val="300" w:hRule="atLeast"/>
        </w:trPr>
        <w:tc>
          <w:tcPr>
            <w:tcW w:w="4035"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D90D887">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i/>
                <w:iCs/>
                <w:sz w:val="20"/>
                <w:szCs w:val="20"/>
              </w:rPr>
            </w:pPr>
            <w:r>
              <w:rPr>
                <w:rFonts w:ascii="Times New Roman" w:hAnsi="Times New Roman" w:eastAsia="Calibri" w:cs="Times New Roman"/>
                <w:b/>
                <w:bCs/>
                <w:i/>
                <w:iCs/>
                <w:sz w:val="20"/>
                <w:szCs w:val="20"/>
              </w:rPr>
              <w:t>Y =</w:t>
            </w:r>
            <w:r>
              <w:rPr>
                <w:rFonts w:ascii="Times New Roman" w:hAnsi="Times New Roman" w:eastAsia="Calibri" w:cs="Times New Roman"/>
                <w:b/>
                <w:bCs/>
                <w:sz w:val="20"/>
                <w:szCs w:val="20"/>
                <w:lang w:val="en-US"/>
              </w:rPr>
              <w:t xml:space="preserve"> β</w:t>
            </w:r>
            <w:r>
              <w:rPr>
                <w:rFonts w:ascii="Times New Roman" w:hAnsi="Times New Roman" w:eastAsia="Calibri" w:cs="Times New Roman"/>
                <w:b/>
                <w:bCs/>
                <w:i/>
                <w:iCs/>
                <w:sz w:val="20"/>
                <w:szCs w:val="20"/>
                <w:lang w:val="en-US"/>
              </w:rPr>
              <w:t xml:space="preserve">0 </w:t>
            </w:r>
            <w:r>
              <w:rPr>
                <w:rFonts w:ascii="Times New Roman" w:hAnsi="Times New Roman" w:eastAsia="Calibri" w:cs="Times New Roman"/>
                <w:b/>
                <w:bCs/>
                <w:i/>
                <w:iCs/>
                <w:sz w:val="20"/>
                <w:szCs w:val="20"/>
              </w:rPr>
              <w:t>+ β1X1 + β2X2 + β1X3 + €</w:t>
            </w:r>
          </w:p>
        </w:tc>
      </w:tr>
    </w:tbl>
    <w:p w14:paraId="388068CF">
      <w:pPr>
        <w:pStyle w:val="19"/>
        <w:suppressLineNumbers w:val="0"/>
        <w:bidi w:val="0"/>
        <w:spacing w:before="0" w:beforeAutospacing="0" w:after="0" w:afterAutospacing="0" w:line="360" w:lineRule="auto"/>
        <w:ind w:left="0" w:right="0"/>
        <w:jc w:val="left"/>
        <w:rPr>
          <w:rFonts w:ascii="Times New Roman" w:hAnsi="Times New Roman" w:eastAsia="Calibri" w:cs="Times New Roman"/>
          <w:b/>
          <w:bCs/>
          <w:sz w:val="20"/>
          <w:szCs w:val="20"/>
          <w:lang w:val="en-US"/>
        </w:rPr>
      </w:pPr>
    </w:p>
    <w:p w14:paraId="2B0FDD34">
      <w:pPr>
        <w:pStyle w:val="19"/>
        <w:suppressLineNumbers w:val="0"/>
        <w:bidi w:val="0"/>
        <w:spacing w:before="0" w:beforeAutospacing="0" w:after="0" w:afterAutospacing="0" w:line="360" w:lineRule="auto"/>
        <w:ind w:left="0" w:right="0"/>
        <w:jc w:val="left"/>
        <w:rPr>
          <w:rFonts w:ascii="Times New Roman" w:hAnsi="Times New Roman" w:eastAsia="Calibri" w:cs="Times New Roman"/>
          <w:b/>
          <w:bCs/>
          <w:sz w:val="20"/>
          <w:szCs w:val="20"/>
          <w:lang w:val="en-US"/>
        </w:rPr>
      </w:pPr>
      <w:r>
        <w:rPr>
          <w:rFonts w:ascii="Times New Roman" w:hAnsi="Times New Roman" w:eastAsia="Calibri" w:cs="Times New Roman"/>
          <w:b/>
          <w:bCs/>
          <w:sz w:val="20"/>
          <w:szCs w:val="20"/>
          <w:lang w:val="en-US"/>
        </w:rPr>
        <w:t>Y = -1,018 + 0,031X₁ – 0,375X₂ – 0,415X₃</w:t>
      </w:r>
    </w:p>
    <w:p w14:paraId="689C09EC">
      <w:pPr>
        <w:pStyle w:val="19"/>
        <w:suppressLineNumbers w:val="0"/>
        <w:bidi w:val="0"/>
        <w:spacing w:before="0" w:beforeAutospacing="0" w:after="0" w:afterAutospacing="0" w:line="360" w:lineRule="auto"/>
        <w:ind w:left="0" w:right="0"/>
        <w:jc w:val="left"/>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Hasil Uji Simultan (Uji F)</w:t>
      </w:r>
    </w:p>
    <w:p w14:paraId="47612244">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Uji statistik F digunakan untuk menguji seberapa signifikan pengaruh seluruh variabel independen secara bersama-sama terhadap variabel dependen dalam penelitian. Pada uji statistik, tingkat signifikansi dalam penelitian yaitu 0,05 (α = 5%). Berikut hasil uji F penelitian ini:</w:t>
      </w:r>
    </w:p>
    <w:p w14:paraId="1B0BE1D7">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drawing>
          <wp:anchor distT="0" distB="0" distL="114300" distR="114300" simplePos="0" relativeHeight="251663360" behindDoc="1" locked="0" layoutInCell="1" allowOverlap="1">
            <wp:simplePos x="0" y="0"/>
            <wp:positionH relativeFrom="column">
              <wp:posOffset>28575</wp:posOffset>
            </wp:positionH>
            <wp:positionV relativeFrom="paragraph">
              <wp:posOffset>386080</wp:posOffset>
            </wp:positionV>
            <wp:extent cx="2563495" cy="1286510"/>
            <wp:effectExtent l="0" t="0" r="8255"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2"/>
                    <a:srcRect b="9230"/>
                    <a:stretch>
                      <a:fillRect/>
                    </a:stretch>
                  </pic:blipFill>
                  <pic:spPr>
                    <a:xfrm>
                      <a:off x="0" y="0"/>
                      <a:ext cx="2563495" cy="1286510"/>
                    </a:xfrm>
                    <a:prstGeom prst="rect">
                      <a:avLst/>
                    </a:prstGeom>
                    <a:noFill/>
                    <a:ln>
                      <a:noFill/>
                    </a:ln>
                  </pic:spPr>
                </pic:pic>
              </a:graphicData>
            </a:graphic>
          </wp:anchor>
        </w:drawing>
      </w:r>
      <w:r>
        <w:rPr>
          <w:rFonts w:ascii="Times New Roman" w:hAnsi="Times New Roman" w:eastAsia="Calibri" w:cs="Times New Roman"/>
          <w:b/>
          <w:bCs/>
          <w:i w:val="0"/>
          <w:iCs w:val="0"/>
          <w:sz w:val="20"/>
          <w:szCs w:val="20"/>
          <w:lang w:val="en-US"/>
        </w:rPr>
        <w:t>Tabel 4.</w:t>
      </w:r>
      <w:r>
        <w:rPr>
          <w:rFonts w:hint="default" w:cs="Times New Roman"/>
          <w:b/>
          <w:bCs/>
          <w:i w:val="0"/>
          <w:iCs w:val="0"/>
          <w:sz w:val="20"/>
          <w:szCs w:val="20"/>
          <w:lang w:val="en-US"/>
        </w:rPr>
        <w:t>7</w:t>
      </w:r>
      <w:r>
        <w:br w:type="textWrapping"/>
      </w:r>
      <w:r>
        <w:rPr>
          <w:rFonts w:ascii="Times New Roman" w:hAnsi="Times New Roman" w:eastAsia="Calibri" w:cs="Times New Roman"/>
          <w:b/>
          <w:bCs/>
          <w:i w:val="0"/>
          <w:iCs w:val="0"/>
          <w:sz w:val="20"/>
          <w:szCs w:val="20"/>
          <w:lang w:val="en-US"/>
        </w:rPr>
        <w:t xml:space="preserve"> Hasil Uji Simultan (Uji F)</w:t>
      </w:r>
    </w:p>
    <w:p w14:paraId="451D5570">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57C4D425">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7CA9DC7">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795FB5B4">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6600569">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0573354">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p>
    <w:p w14:paraId="3FDAEA52">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r>
        <w:rPr>
          <w:rFonts w:ascii="Times New Roman" w:hAnsi="Times New Roman" w:eastAsia="Calibri" w:cs="Times New Roman"/>
          <w:sz w:val="18"/>
          <w:szCs w:val="18"/>
          <w:lang w:val="en-US"/>
        </w:rPr>
        <w:t xml:space="preserve">Sumber: </w:t>
      </w:r>
      <w:r>
        <w:rPr>
          <w:rFonts w:hint="default" w:cs="Times New Roman"/>
          <w:sz w:val="18"/>
          <w:szCs w:val="18"/>
          <w:lang w:val="en-US"/>
        </w:rPr>
        <w:t>Data Diolah</w:t>
      </w:r>
      <w:r>
        <w:rPr>
          <w:rFonts w:ascii="Times New Roman" w:hAnsi="Times New Roman" w:eastAsia="Calibri" w:cs="Times New Roman"/>
          <w:sz w:val="18"/>
          <w:szCs w:val="18"/>
          <w:lang w:val="en-US"/>
        </w:rPr>
        <w:t>, 2025</w:t>
      </w:r>
    </w:p>
    <w:p w14:paraId="5DAEAC42">
      <w:pPr>
        <w:pStyle w:val="19"/>
        <w:suppressLineNumbers w:val="0"/>
        <w:bidi w:val="0"/>
        <w:spacing w:before="0" w:beforeAutospacing="0" w:after="0" w:afterAutospacing="0" w:line="360" w:lineRule="auto"/>
        <w:ind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Berdasarkan tabel diatas disimpulkan bahwa nilai signifikan yang diperoleh adalah sebesar 0,000. Nilai tersebut lebih kecil dari 0,05 (0,000 &lt; 0,05). Hal ini membuktikan bahwa seluruh variabel independen yaitu ROA, Proporsi Komisaris Independen dan CEO </w:t>
      </w:r>
      <w:r>
        <w:rPr>
          <w:rFonts w:ascii="Times New Roman" w:hAnsi="Times New Roman" w:eastAsia="Calibri" w:cs="Times New Roman"/>
          <w:i/>
          <w:iCs/>
          <w:sz w:val="22"/>
          <w:szCs w:val="22"/>
          <w:lang w:val="en-US"/>
        </w:rPr>
        <w:t>Tenure</w:t>
      </w:r>
      <w:r>
        <w:rPr>
          <w:rFonts w:ascii="Times New Roman" w:hAnsi="Times New Roman" w:eastAsia="Calibri" w:cs="Times New Roman"/>
          <w:sz w:val="22"/>
          <w:szCs w:val="22"/>
          <w:lang w:val="en-US"/>
        </w:rPr>
        <w:t xml:space="preserve"> dapat berpengaruh secara simultan te</w:t>
      </w:r>
      <w:r>
        <w:rPr>
          <w:rFonts w:hint="default" w:cs="Times New Roman"/>
          <w:sz w:val="22"/>
          <w:szCs w:val="22"/>
          <w:lang w:val="en-US"/>
        </w:rPr>
        <w:t>r</w:t>
      </w:r>
      <w:r>
        <w:rPr>
          <w:rFonts w:ascii="Times New Roman" w:hAnsi="Times New Roman" w:eastAsia="Calibri" w:cs="Times New Roman"/>
          <w:sz w:val="22"/>
          <w:szCs w:val="22"/>
          <w:lang w:val="en-US"/>
        </w:rPr>
        <w:t>hadap Penghindaran Pajak. Dengan begitu hipotesis pertama (H1) diterima.</w:t>
      </w:r>
    </w:p>
    <w:p w14:paraId="035E0ACF">
      <w:pPr>
        <w:pStyle w:val="19"/>
        <w:suppressLineNumbers w:val="0"/>
        <w:bidi w:val="0"/>
        <w:spacing w:before="0" w:beforeAutospacing="0" w:after="0" w:afterAutospacing="0" w:line="360" w:lineRule="auto"/>
        <w:ind w:left="0" w:right="0"/>
        <w:jc w:val="both"/>
        <w:rPr>
          <w:rFonts w:ascii="Times New Roman" w:hAnsi="Times New Roman" w:eastAsia="Calibri" w:cs="Times New Roman"/>
          <w:b/>
          <w:bCs/>
          <w:sz w:val="22"/>
          <w:szCs w:val="22"/>
          <w:lang w:val="en-US"/>
        </w:rPr>
      </w:pPr>
      <w:r>
        <w:rPr>
          <w:rFonts w:ascii="Times New Roman" w:hAnsi="Times New Roman" w:eastAsia="Calibri" w:cs="Times New Roman"/>
          <w:b/>
          <w:bCs/>
          <w:i w:val="0"/>
          <w:iCs w:val="0"/>
          <w:sz w:val="22"/>
          <w:szCs w:val="22"/>
          <w:lang w:val="en-US"/>
        </w:rPr>
        <w:t>Hasil Uji Parsial (Uji t)</w:t>
      </w:r>
    </w:p>
    <w:p w14:paraId="6266F1DC">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Uji t digunakan untuk melihat pengaruh masing-masing variabel independen te$hadap variabe</w:t>
      </w:r>
      <w:r>
        <w:rPr>
          <w:rFonts w:hint="default" w:cs="Times New Roman"/>
          <w:sz w:val="22"/>
          <w:szCs w:val="22"/>
          <w:lang w:val="en-US"/>
        </w:rPr>
        <w:t>l</w:t>
      </w:r>
      <w:r>
        <w:rPr>
          <w:rFonts w:ascii="Times New Roman" w:hAnsi="Times New Roman" w:eastAsia="Calibri" w:cs="Times New Roman"/>
          <w:sz w:val="22"/>
          <w:szCs w:val="22"/>
          <w:lang w:val="en-US"/>
        </w:rPr>
        <w:t xml:space="preserve"> dependen secara parsial. Uji ini membantu menentukan apakah setiap variabel independen memiliki pengaruh yang signifikan terhadap penghindaran pajak. Uji t juga digunakan unt$uk m$e$nunjukkan arah pengaruh variable independent terhadap variable dependen. Selain itu, uji t dapat dilakukan dengan menguji nilai signifikansi t untuk masing-masing variabel dalam output regresi menggunakan SPSS 26 dengan tingkat signifikansi 0,05 (=5%). Jika nilai signifikansi melebihi 0,5n, hipotesis ditolak; jika nilai signifikansi lebih kecil dari 0,5 , maka hipotesis diterima. Berikut hasil uji t:</w:t>
      </w:r>
    </w:p>
    <w:p w14:paraId="422248EB">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rPr>
          <w:rFonts w:ascii="Times New Roman" w:hAnsi="Times New Roman" w:eastAsia="Calibri" w:cs="Times New Roman"/>
          <w:b/>
          <w:bCs/>
          <w:i w:val="0"/>
          <w:iCs w:val="0"/>
          <w:sz w:val="20"/>
          <w:szCs w:val="20"/>
          <w:lang w:val="en-US"/>
        </w:rPr>
        <w:t>Tabel 4.</w:t>
      </w:r>
      <w:r>
        <w:rPr>
          <w:rFonts w:hint="default" w:cs="Times New Roman"/>
          <w:b/>
          <w:bCs/>
          <w:i w:val="0"/>
          <w:iCs w:val="0"/>
          <w:sz w:val="20"/>
          <w:szCs w:val="20"/>
          <w:lang w:val="en-US"/>
        </w:rPr>
        <w:t>8</w:t>
      </w:r>
      <w:r>
        <w:br w:type="textWrapping"/>
      </w:r>
      <w:r>
        <w:rPr>
          <w:rFonts w:ascii="Times New Roman" w:hAnsi="Times New Roman" w:eastAsia="Calibri" w:cs="Times New Roman"/>
          <w:b/>
          <w:bCs/>
          <w:i w:val="0"/>
          <w:iCs w:val="0"/>
          <w:sz w:val="20"/>
          <w:szCs w:val="20"/>
          <w:lang w:val="en-US"/>
        </w:rPr>
        <w:t xml:space="preserve"> Hasil Uji Parsial (t)</w:t>
      </w:r>
    </w:p>
    <w:p w14:paraId="30F71377">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drawing>
          <wp:anchor distT="0" distB="0" distL="114300" distR="114300" simplePos="0" relativeHeight="251664384" behindDoc="1" locked="0" layoutInCell="1" allowOverlap="1">
            <wp:simplePos x="0" y="0"/>
            <wp:positionH relativeFrom="column">
              <wp:posOffset>0</wp:posOffset>
            </wp:positionH>
            <wp:positionV relativeFrom="paragraph">
              <wp:posOffset>0</wp:posOffset>
            </wp:positionV>
            <wp:extent cx="2564130" cy="1291590"/>
            <wp:effectExtent l="0" t="0" r="7620" b="0"/>
            <wp:wrapNone/>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3"/>
                    <a:stretch>
                      <a:fillRect/>
                    </a:stretch>
                  </pic:blipFill>
                  <pic:spPr>
                    <a:xfrm>
                      <a:off x="0" y="0"/>
                      <a:ext cx="2564130" cy="1291590"/>
                    </a:xfrm>
                    <a:prstGeom prst="rect">
                      <a:avLst/>
                    </a:prstGeom>
                    <a:noFill/>
                    <a:ln>
                      <a:noFill/>
                    </a:ln>
                  </pic:spPr>
                </pic:pic>
              </a:graphicData>
            </a:graphic>
          </wp:anchor>
        </w:drawing>
      </w:r>
    </w:p>
    <w:p w14:paraId="6F1BBBB4">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794D00FF">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5D4EE17F">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2B06EA39">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26E4F773">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p>
    <w:p w14:paraId="423087BA">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r>
        <w:rPr>
          <w:rFonts w:ascii="Times New Roman" w:hAnsi="Times New Roman" w:eastAsia="Calibri" w:cs="Times New Roman"/>
          <w:sz w:val="18"/>
          <w:szCs w:val="18"/>
          <w:lang w:val="en-US"/>
        </w:rPr>
        <w:t>Sumber: Hail Output SPSS versi 2</w:t>
      </w:r>
      <w:r>
        <w:rPr>
          <w:rFonts w:hint="default" w:cs="Times New Roman"/>
          <w:sz w:val="18"/>
          <w:szCs w:val="18"/>
          <w:lang w:val="en-US"/>
        </w:rPr>
        <w:t>6</w:t>
      </w:r>
      <w:r>
        <w:rPr>
          <w:rFonts w:ascii="Times New Roman" w:hAnsi="Times New Roman" w:eastAsia="Calibri" w:cs="Times New Roman"/>
          <w:sz w:val="18"/>
          <w:szCs w:val="18"/>
          <w:lang w:val="en-US"/>
        </w:rPr>
        <w:t>, 2025</w:t>
      </w:r>
    </w:p>
    <w:p w14:paraId="48764EAF">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bookmarkStart w:id="1" w:name="_GoBack"/>
      <w:bookmarkEnd w:id="1"/>
    </w:p>
    <w:p w14:paraId="3ED4AE40">
      <w:pPr>
        <w:pStyle w:val="19"/>
        <w:suppressLineNumbers w:val="0"/>
        <w:bidi w:val="0"/>
        <w:spacing w:before="0" w:beforeAutospacing="0" w:after="0" w:afterAutospacing="0" w:line="360" w:lineRule="auto"/>
        <w:ind w:left="0" w:right="0"/>
        <w:jc w:val="both"/>
        <w:rPr>
          <w:rFonts w:ascii="Times New Roman" w:hAnsi="Times New Roman" w:eastAsia="Calibri" w:cs="Times New Roman"/>
          <w:b/>
          <w:bCs/>
          <w:sz w:val="22"/>
          <w:szCs w:val="22"/>
          <w:lang w:val="en-US"/>
        </w:rPr>
      </w:pPr>
      <w:r>
        <w:rPr>
          <w:rFonts w:ascii="Times New Roman" w:hAnsi="Times New Roman" w:eastAsia="Calibri" w:cs="Times New Roman"/>
          <w:sz w:val="22"/>
          <w:szCs w:val="22"/>
          <w:lang w:val="en-US"/>
        </w:rPr>
        <w:t xml:space="preserve">  </w:t>
      </w:r>
      <w:r>
        <w:rPr>
          <w:rFonts w:ascii="Times New Roman" w:hAnsi="Times New Roman" w:eastAsia="Calibri" w:cs="Times New Roman"/>
          <w:b/>
          <w:bCs/>
          <w:sz w:val="22"/>
          <w:szCs w:val="22"/>
          <w:lang w:val="en-US"/>
        </w:rPr>
        <w:t xml:space="preserve">Hail Uji Koefesien Determinasi </w:t>
      </w:r>
    </w:p>
    <w:p w14:paraId="67C2BE5F">
      <w:pPr>
        <w:pStyle w:val="19"/>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Analisis determinasi diperlukan untuk mengetahui seberapa besar persentase variabel dependen dijelaskan oleh variabel independen. Hasil uji Koefisien Determinasi dapat dilihat pada Tabel be$rikut:</w:t>
      </w:r>
    </w:p>
    <w:p w14:paraId="0B8A352F">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drawing>
          <wp:anchor distT="0" distB="0" distL="114300" distR="114300" simplePos="0" relativeHeight="251665408" behindDoc="1" locked="0" layoutInCell="1" allowOverlap="1">
            <wp:simplePos x="0" y="0"/>
            <wp:positionH relativeFrom="column">
              <wp:posOffset>-104140</wp:posOffset>
            </wp:positionH>
            <wp:positionV relativeFrom="paragraph">
              <wp:posOffset>438150</wp:posOffset>
            </wp:positionV>
            <wp:extent cx="2811145" cy="948055"/>
            <wp:effectExtent l="0" t="0" r="0"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4"/>
                    <a:stretch>
                      <a:fillRect/>
                    </a:stretch>
                  </pic:blipFill>
                  <pic:spPr>
                    <a:xfrm>
                      <a:off x="0" y="0"/>
                      <a:ext cx="2811145" cy="948055"/>
                    </a:xfrm>
                    <a:prstGeom prst="rect">
                      <a:avLst/>
                    </a:prstGeom>
                    <a:noFill/>
                    <a:ln>
                      <a:noFill/>
                    </a:ln>
                  </pic:spPr>
                </pic:pic>
              </a:graphicData>
            </a:graphic>
          </wp:anchor>
        </w:drawing>
      </w:r>
      <w:r>
        <w:rPr>
          <w:rFonts w:ascii="Times New Roman" w:hAnsi="Times New Roman" w:eastAsia="Calibri" w:cs="Times New Roman"/>
          <w:b/>
          <w:bCs/>
          <w:i w:val="0"/>
          <w:iCs w:val="0"/>
          <w:sz w:val="20"/>
          <w:szCs w:val="20"/>
          <w:lang w:val="en-US"/>
        </w:rPr>
        <w:t>Tabel 4.22</w:t>
      </w:r>
      <w:r>
        <w:br w:type="textWrapping"/>
      </w:r>
      <w:r>
        <w:rPr>
          <w:rFonts w:ascii="Times New Roman" w:hAnsi="Times New Roman" w:eastAsia="Calibri" w:cs="Times New Roman"/>
          <w:b/>
          <w:bCs/>
          <w:i w:val="0"/>
          <w:iCs w:val="0"/>
          <w:sz w:val="20"/>
          <w:szCs w:val="20"/>
          <w:lang w:val="en-US"/>
        </w:rPr>
        <w:t xml:space="preserve"> Hasil Uji Koefesien Determinasi</w:t>
      </w:r>
    </w:p>
    <w:p w14:paraId="46FB8701">
      <w:pPr>
        <w:pStyle w:val="19"/>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3152D929">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477D885E">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49F5BA5E">
      <w:pPr>
        <w:pStyle w:val="19"/>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BB2CF36">
      <w:pPr>
        <w:pStyle w:val="19"/>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r>
        <w:rPr>
          <w:rFonts w:ascii="Times New Roman" w:hAnsi="Times New Roman" w:eastAsia="Calibri" w:cs="Times New Roman"/>
          <w:sz w:val="18"/>
          <w:szCs w:val="18"/>
          <w:lang w:val="en-US"/>
        </w:rPr>
        <w:t>Sumber: Hail Output SPSS versi 2</w:t>
      </w:r>
      <w:r>
        <w:rPr>
          <w:rFonts w:hint="default" w:cs="Times New Roman"/>
          <w:sz w:val="18"/>
          <w:szCs w:val="18"/>
          <w:lang w:val="en-US"/>
        </w:rPr>
        <w:t>6</w:t>
      </w:r>
      <w:r>
        <w:rPr>
          <w:rFonts w:ascii="Times New Roman" w:hAnsi="Times New Roman" w:eastAsia="Calibri" w:cs="Times New Roman"/>
          <w:sz w:val="18"/>
          <w:szCs w:val="18"/>
          <w:lang w:val="en-US"/>
        </w:rPr>
        <w:t>, 2025</w:t>
      </w:r>
    </w:p>
    <w:p w14:paraId="200F0121">
      <w:pPr>
        <w:pStyle w:val="19"/>
        <w:suppressLineNumbers w:val="0"/>
        <w:bidi w:val="0"/>
        <w:spacing w:before="0" w:beforeAutospacing="0" w:after="0" w:afterAutospacing="0" w:line="360" w:lineRule="auto"/>
        <w:ind w:left="0" w:right="0" w:firstLine="22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Berdasarkan tabel diatas diperoleh nilai Adjusted R Square sebesar 0,368. Dengan melihat ini dapat diartikan bahwa penghindaran pajak dipengaruhi oleh ROA, Proporsi Komisaris Independen dan CE$O </w:t>
      </w:r>
      <w:r>
        <w:rPr>
          <w:rFonts w:ascii="Times New Roman" w:hAnsi="Times New Roman" w:eastAsia="Calibri" w:cs="Times New Roman"/>
          <w:i/>
          <w:iCs/>
          <w:sz w:val="22"/>
          <w:szCs w:val="22"/>
          <w:lang w:val="en-US"/>
        </w:rPr>
        <w:t>Tenure</w:t>
      </w:r>
      <w:r>
        <w:rPr>
          <w:rFonts w:ascii="Times New Roman" w:hAnsi="Times New Roman" w:eastAsia="Calibri" w:cs="Times New Roman"/>
          <w:sz w:val="22"/>
          <w:szCs w:val="22"/>
          <w:lang w:val="en-US"/>
        </w:rPr>
        <w:t xml:space="preserve"> sebesar 0,362 atau 36,2%, sedangkan sisanya sebesar 64,8% dipengaruhi oleh variabel lain.</w:t>
      </w:r>
    </w:p>
    <w:p w14:paraId="479C465E">
      <w:pPr>
        <w:pStyle w:val="19"/>
        <w:suppressLineNumbers w:val="0"/>
        <w:bidi w:val="0"/>
        <w:spacing w:before="0" w:beforeAutospacing="0" w:after="0" w:afterAutospacing="0" w:line="360" w:lineRule="auto"/>
        <w:ind w:left="0" w:right="0" w:firstLine="220"/>
        <w:jc w:val="both"/>
        <w:rPr>
          <w:rFonts w:ascii="Times New Roman" w:hAnsi="Times New Roman" w:eastAsia="Calibri" w:cs="Times New Roman"/>
          <w:sz w:val="22"/>
          <w:szCs w:val="22"/>
          <w:lang w:val="en-US"/>
        </w:rPr>
      </w:pPr>
    </w:p>
    <w:p w14:paraId="4EA7CD74">
      <w:pPr>
        <w:pStyle w:val="18"/>
        <w:numPr>
          <w:ilvl w:val="0"/>
          <w:numId w:val="7"/>
        </w:numPr>
        <w:spacing w:before="0" w:after="0" w:line="360" w:lineRule="auto"/>
        <w:ind w:left="426"/>
        <w:jc w:val="both"/>
        <w:rPr>
          <w:sz w:val="22"/>
          <w:szCs w:val="22"/>
          <w:lang w:val="id-ID"/>
        </w:rPr>
      </w:pPr>
      <w:r>
        <w:rPr>
          <w:sz w:val="22"/>
          <w:szCs w:val="22"/>
          <w:lang w:val="en-US"/>
        </w:rPr>
        <w:t>KESIMPULAN</w:t>
      </w:r>
    </w:p>
    <w:p w14:paraId="5227D904">
      <w:pPr>
        <w:pStyle w:val="19"/>
        <w:spacing w:line="360" w:lineRule="auto"/>
        <w:ind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Berdasarkan hasil penelitian yang telah dilakukan mengenai Pengaruh </w:t>
      </w:r>
      <w:r>
        <w:rPr>
          <w:rFonts w:ascii="Times New Roman" w:hAnsi="Times New Roman" w:eastAsia="Calibri" w:cs="Times New Roman"/>
          <w:i/>
          <w:iCs/>
          <w:sz w:val="22"/>
          <w:szCs w:val="22"/>
          <w:lang w:val="en-US"/>
        </w:rPr>
        <w:t>Return on Asset</w:t>
      </w:r>
      <w:r>
        <w:rPr>
          <w:rFonts w:ascii="Times New Roman" w:hAnsi="Times New Roman" w:eastAsia="Calibri" w:cs="Times New Roman"/>
          <w:sz w:val="22"/>
          <w:szCs w:val="22"/>
          <w:lang w:val="en-US"/>
        </w:rPr>
        <w:t xml:space="preserve"> (ROA), Proporsi </w:t>
      </w:r>
      <w:r>
        <w:rPr>
          <w:rFonts w:ascii="Times New Roman" w:hAnsi="Times New Roman" w:eastAsia="Calibri" w:cs="Times New Roman"/>
          <w:i/>
          <w:iCs/>
          <w:sz w:val="22"/>
          <w:szCs w:val="22"/>
          <w:lang w:val="en-US"/>
        </w:rPr>
        <w:t>Komisaris Independen</w:t>
      </w:r>
      <w:r>
        <w:rPr>
          <w:rFonts w:ascii="Times New Roman" w:hAnsi="Times New Roman" w:eastAsia="Calibri" w:cs="Times New Roman"/>
          <w:sz w:val="22"/>
          <w:szCs w:val="22"/>
          <w:lang w:val="en-US"/>
        </w:rPr>
        <w:t xml:space="preserve">, dan CEO </w:t>
      </w:r>
      <w:r>
        <w:rPr>
          <w:rFonts w:ascii="Times New Roman" w:hAnsi="Times New Roman" w:eastAsia="Calibri" w:cs="Times New Roman"/>
          <w:i/>
          <w:iCs/>
          <w:sz w:val="22"/>
          <w:szCs w:val="22"/>
          <w:lang w:val="en-US"/>
        </w:rPr>
        <w:t xml:space="preserve">Tenure </w:t>
      </w:r>
      <w:r>
        <w:rPr>
          <w:rFonts w:ascii="Times New Roman" w:hAnsi="Times New Roman" w:eastAsia="Calibri" w:cs="Times New Roman"/>
          <w:sz w:val="22"/>
          <w:szCs w:val="22"/>
          <w:lang w:val="en-US"/>
        </w:rPr>
        <w:t>te</w:t>
      </w:r>
      <w:r>
        <w:rPr>
          <w:rFonts w:hint="default" w:cs="Times New Roman"/>
          <w:sz w:val="22"/>
          <w:szCs w:val="22"/>
          <w:lang w:val="en-US"/>
        </w:rPr>
        <w:t>r</w:t>
      </w:r>
      <w:r>
        <w:rPr>
          <w:rFonts w:ascii="Times New Roman" w:hAnsi="Times New Roman" w:eastAsia="Calibri" w:cs="Times New Roman"/>
          <w:sz w:val="22"/>
          <w:szCs w:val="22"/>
          <w:lang w:val="en-US"/>
        </w:rPr>
        <w:t>hadap Penghindaran Pajak pada Perusahaan Sub Sektor Pertambangan Batu Bara yang Te</w:t>
      </w:r>
      <w:r>
        <w:rPr>
          <w:rFonts w:hint="default" w:cs="Times New Roman"/>
          <w:sz w:val="22"/>
          <w:szCs w:val="22"/>
          <w:lang w:val="en-US"/>
        </w:rPr>
        <w:t>r</w:t>
      </w:r>
      <w:r>
        <w:rPr>
          <w:rFonts w:ascii="Times New Roman" w:hAnsi="Times New Roman" w:eastAsia="Calibri" w:cs="Times New Roman"/>
          <w:sz w:val="22"/>
          <w:szCs w:val="22"/>
          <w:lang w:val="en-US"/>
        </w:rPr>
        <w:t>daftar di Bursa Efek Indonesia Periode 2021–2024, maka dapat disimpulkan beberapa poin penting sebagai berikut:</w:t>
      </w:r>
    </w:p>
    <w:p w14:paraId="32A5ACA4">
      <w:pPr>
        <w:pStyle w:val="19"/>
        <w:numPr>
          <w:ilvl w:val="0"/>
          <w:numId w:val="8"/>
        </w:numPr>
        <w:spacing w:line="360" w:lineRule="auto"/>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Nilai signifikan Uji simultan (f) sebesar 0,000 sehingga </w:t>
      </w:r>
      <w:r>
        <w:rPr>
          <w:rFonts w:ascii="Times New Roman" w:hAnsi="Times New Roman" w:eastAsia="Calibri" w:cs="Times New Roman"/>
          <w:i/>
          <w:iCs/>
          <w:sz w:val="22"/>
          <w:szCs w:val="22"/>
          <w:lang w:val="en-US"/>
        </w:rPr>
        <w:t>Return on Asset</w:t>
      </w:r>
      <w:r>
        <w:rPr>
          <w:rFonts w:ascii="Times New Roman" w:hAnsi="Times New Roman" w:eastAsia="Calibri" w:cs="Times New Roman"/>
          <w:sz w:val="22"/>
          <w:szCs w:val="22"/>
          <w:lang w:val="en-US"/>
        </w:rPr>
        <w:t xml:space="preserve"> (ROA), Proporsi </w:t>
      </w:r>
      <w:r>
        <w:rPr>
          <w:rFonts w:ascii="Times New Roman" w:hAnsi="Times New Roman" w:eastAsia="Calibri" w:cs="Times New Roman"/>
          <w:i/>
          <w:iCs/>
          <w:sz w:val="22"/>
          <w:szCs w:val="22"/>
          <w:lang w:val="en-US"/>
        </w:rPr>
        <w:t>Komisaris Independen</w:t>
      </w:r>
      <w:r>
        <w:rPr>
          <w:rFonts w:ascii="Times New Roman" w:hAnsi="Times New Roman" w:eastAsia="Calibri" w:cs="Times New Roman"/>
          <w:sz w:val="22"/>
          <w:szCs w:val="22"/>
          <w:lang w:val="en-US"/>
        </w:rPr>
        <w:t xml:space="preserve">, dan CEO </w:t>
      </w:r>
      <w:r>
        <w:rPr>
          <w:rFonts w:ascii="Times New Roman" w:hAnsi="Times New Roman" w:eastAsia="Calibri" w:cs="Times New Roman"/>
          <w:i/>
          <w:iCs/>
          <w:sz w:val="22"/>
          <w:szCs w:val="22"/>
          <w:lang w:val="en-US"/>
        </w:rPr>
        <w:t>Tenure</w:t>
      </w:r>
      <w:r>
        <w:rPr>
          <w:rFonts w:ascii="Times New Roman" w:hAnsi="Times New Roman" w:eastAsia="Calibri" w:cs="Times New Roman"/>
          <w:sz w:val="22"/>
          <w:szCs w:val="22"/>
          <w:lang w:val="en-US"/>
        </w:rPr>
        <w:t xml:space="preserve"> secara simultan berpengaruh terhadap penghindaran pajak. Hasil ini menunjukkan bahwa ketiga variabe</w:t>
      </w:r>
      <w:r>
        <w:rPr>
          <w:rFonts w:hint="default" w:cs="Times New Roman"/>
          <w:sz w:val="22"/>
          <w:szCs w:val="22"/>
          <w:lang w:val="en-US"/>
        </w:rPr>
        <w:t>l</w:t>
      </w:r>
      <w:r>
        <w:rPr>
          <w:rFonts w:ascii="Times New Roman" w:hAnsi="Times New Roman" w:eastAsia="Calibri" w:cs="Times New Roman"/>
          <w:sz w:val="22"/>
          <w:szCs w:val="22"/>
          <w:lang w:val="en-US"/>
        </w:rPr>
        <w:t xml:space="preserve"> independen secara bersama-sama dapat memengaruhi praktik penghindaran pajak yang dilakukan oleh perusahaan.</w:t>
      </w:r>
    </w:p>
    <w:p w14:paraId="18DCE0F4">
      <w:pPr>
        <w:pStyle w:val="19"/>
        <w:numPr>
          <w:ilvl w:val="0"/>
          <w:numId w:val="8"/>
        </w:numPr>
        <w:spacing w:line="360" w:lineRule="auto"/>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Nilai signifkan variable X1 sebesar 0,007, sehingga disimpulkan  </w:t>
      </w:r>
      <w:r>
        <w:rPr>
          <w:rFonts w:ascii="Times New Roman" w:hAnsi="Times New Roman" w:eastAsia="Calibri" w:cs="Times New Roman"/>
          <w:i/>
          <w:iCs/>
          <w:sz w:val="22"/>
          <w:szCs w:val="22"/>
          <w:lang w:val="en-US"/>
        </w:rPr>
        <w:t xml:space="preserve">Return on Asset </w:t>
      </w:r>
      <w:r>
        <w:rPr>
          <w:rFonts w:ascii="Times New Roman" w:hAnsi="Times New Roman" w:eastAsia="Calibri" w:cs="Times New Roman"/>
          <w:sz w:val="22"/>
          <w:szCs w:val="22"/>
          <w:lang w:val="en-US"/>
        </w:rPr>
        <w:t>(ROA)</w:t>
      </w:r>
      <w:r>
        <w:rPr>
          <w:rFonts w:hint="default" w:cs="Times New Roman"/>
          <w:sz w:val="22"/>
          <w:szCs w:val="22"/>
          <w:lang w:val="en-US"/>
        </w:rPr>
        <w:t xml:space="preserve"> </w:t>
      </w:r>
      <w:r>
        <w:rPr>
          <w:rFonts w:ascii="Times New Roman" w:hAnsi="Times New Roman" w:eastAsia="Calibri" w:cs="Times New Roman"/>
          <w:sz w:val="22"/>
          <w:szCs w:val="22"/>
          <w:lang w:val="en-US"/>
        </w:rPr>
        <w:t xml:space="preserve">berpengaruh  terhadap penghindaran pajak. </w:t>
      </w:r>
    </w:p>
    <w:p w14:paraId="6CAEAE28">
      <w:pPr>
        <w:pStyle w:val="19"/>
        <w:numPr>
          <w:ilvl w:val="0"/>
          <w:numId w:val="8"/>
        </w:numPr>
        <w:spacing w:line="360" w:lineRule="auto"/>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Nilai signifikan variable X2 sebesar 0,070, sehingga disimpulkan bahwa Proporsi Komisaris Independen tidak berpengaruh terhadap penghindaran pajak. </w:t>
      </w:r>
    </w:p>
    <w:p w14:paraId="7F57B3CF">
      <w:pPr>
        <w:pStyle w:val="19"/>
        <w:numPr>
          <w:ilvl w:val="0"/>
          <w:numId w:val="8"/>
        </w:numPr>
        <w:spacing w:line="360" w:lineRule="auto"/>
        <w:jc w:val="both"/>
        <w:rPr>
          <w:rFonts w:ascii="Times New Roman" w:hAnsi="Times New Roman" w:eastAsia="Calibri" w:cs="Times New Roman"/>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Calibri" w:cs="Times New Roman"/>
          <w:sz w:val="22"/>
          <w:szCs w:val="22"/>
          <w:lang w:val="en-US"/>
        </w:rPr>
        <w:t xml:space="preserve">Nilai signifikan variabel X3 sebesar 0,680, sehingga disimpulkan bahwa CEO </w:t>
      </w:r>
      <w:r>
        <w:rPr>
          <w:rFonts w:ascii="Times New Roman" w:hAnsi="Times New Roman" w:eastAsia="Calibri" w:cs="Times New Roman"/>
          <w:i/>
          <w:iCs/>
          <w:sz w:val="22"/>
          <w:szCs w:val="22"/>
          <w:lang w:val="en-US"/>
        </w:rPr>
        <w:t>Te</w:t>
      </w:r>
      <w:r>
        <w:rPr>
          <w:rFonts w:hint="default" w:cs="Times New Roman"/>
          <w:i/>
          <w:iCs/>
          <w:sz w:val="22"/>
          <w:szCs w:val="22"/>
          <w:lang w:val="en-US"/>
        </w:rPr>
        <w:t>n</w:t>
      </w:r>
      <w:r>
        <w:rPr>
          <w:rFonts w:ascii="Times New Roman" w:hAnsi="Times New Roman" w:eastAsia="Calibri" w:cs="Times New Roman"/>
          <w:i/>
          <w:iCs/>
          <w:sz w:val="22"/>
          <w:szCs w:val="22"/>
          <w:lang w:val="en-US"/>
        </w:rPr>
        <w:t>ure</w:t>
      </w:r>
      <w:r>
        <w:rPr>
          <w:rFonts w:ascii="Times New Roman" w:hAnsi="Times New Roman" w:eastAsia="Calibri" w:cs="Times New Roman"/>
          <w:sz w:val="22"/>
          <w:szCs w:val="22"/>
          <w:lang w:val="en-US"/>
        </w:rPr>
        <w:t xml:space="preserve"> tidak berpengaruh terhadap penghindaran pajak.</w:t>
      </w:r>
      <w:r>
        <w:rPr>
          <w:rFonts w:hint="default" w:cs="Times New Roman"/>
          <w:sz w:val="22"/>
          <w:szCs w:val="22"/>
          <w:lang w:val="en-US"/>
        </w:rPr>
        <w:t>.</w:t>
      </w:r>
    </w:p>
    <w:p w14:paraId="75D72D8D">
      <w:pPr>
        <w:pStyle w:val="19"/>
        <w:numPr>
          <w:ilvl w:val="0"/>
          <w:numId w:val="8"/>
        </w:numPr>
        <w:spacing w:line="360" w:lineRule="auto"/>
        <w:jc w:val="both"/>
        <w:rPr>
          <w:rFonts w:ascii="Times New Roman" w:hAnsi="Times New Roman" w:eastAsia="Calibri" w:cs="Times New Roman"/>
          <w:color w:val="000000" w:themeColor="text1" w:themeTint="FF"/>
          <w:sz w:val="22"/>
          <w:szCs w:val="22"/>
          <w:lang w:val="en-US"/>
          <w14:textFill>
            <w14:solidFill>
              <w14:schemeClr w14:val="tx1">
                <w14:lumMod w14:val="100000"/>
                <w14:lumOff w14:val="0"/>
              </w14:schemeClr>
            </w14:solidFill>
          </w14:textFill>
        </w:rPr>
      </w:pPr>
    </w:p>
    <w:p w14:paraId="0A544EB5">
      <w:pPr>
        <w:pStyle w:val="18"/>
        <w:numPr>
          <w:ilvl w:val="0"/>
          <w:numId w:val="7"/>
        </w:numPr>
        <w:spacing w:before="0" w:after="0" w:line="360" w:lineRule="auto"/>
        <w:ind w:left="284" w:hanging="284"/>
        <w:jc w:val="both"/>
        <w:rPr>
          <w:sz w:val="22"/>
          <w:szCs w:val="22"/>
          <w:lang w:val="en-US"/>
        </w:rPr>
      </w:pPr>
      <w:r>
        <w:rPr>
          <w:sz w:val="22"/>
          <w:szCs w:val="22"/>
          <w:lang w:val="en-US"/>
        </w:rPr>
        <w:t>UCAPAN TERIMA KASIH</w:t>
      </w:r>
    </w:p>
    <w:p w14:paraId="4BE8BD9B">
      <w:pPr>
        <w:pStyle w:val="19"/>
        <w:spacing w:line="360" w:lineRule="auto"/>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   Puji dan Syukur peneliti ucapkan kepada Allah SWT yang telah melimpahkan berkat dan karunia-Nya, sehingga peneliti dapat menyusun dan menyelesaikan skripsi ini dengan baik. Skripsi ini ditulis dan disusun berdasarkan penelitian yang telah dilakukan, sebagai salah satu syarat dalam menyelesaikan Pendidikan Strata I pada Program Studi Akuntansi Fakultas Ekonomi dan Bisnis Universitas Tridinanti dengan judul “</w:t>
      </w:r>
      <w:r>
        <w:rPr>
          <w:rFonts w:ascii="Times New Roman" w:hAnsi="Times New Roman" w:eastAsia="Calibri" w:cs="Times New Roman"/>
          <w:b w:val="0"/>
          <w:bCs w:val="0"/>
          <w:sz w:val="22"/>
          <w:szCs w:val="22"/>
          <w:lang w:val="en-US"/>
        </w:rPr>
        <w:t>pengaruh return on asset (roa), komposisi komisaris independen dan ceo tenure terhadap penghindaran pajak pada perusahaan  sub sektor pertambangan batu bara yang terdaftar di bursa efek indonesia periode 2021-2024</w:t>
      </w:r>
      <w:r>
        <w:rPr>
          <w:rFonts w:hint="default" w:cs="Times New Roman"/>
          <w:b w:val="0"/>
          <w:bCs w:val="0"/>
          <w:sz w:val="22"/>
          <w:szCs w:val="22"/>
          <w:lang w:val="en-US"/>
        </w:rPr>
        <w:t xml:space="preserve"> </w:t>
      </w:r>
      <w:r>
        <w:rPr>
          <w:rFonts w:ascii="Times New Roman" w:hAnsi="Times New Roman" w:eastAsia="Calibri" w:cs="Times New Roman"/>
          <w:sz w:val="22"/>
          <w:szCs w:val="22"/>
          <w:lang w:val="en-US"/>
        </w:rPr>
        <w:t>”. Pada kesempatan ini peneliti banyak mendapatkan dukungan, doa, bimbingan, saran, semangat, motivasi, serta  bantuan.</w:t>
      </w:r>
    </w:p>
    <w:p w14:paraId="149F63BF">
      <w:pPr>
        <w:pStyle w:val="19"/>
        <w:spacing w:line="360" w:lineRule="auto"/>
        <w:jc w:val="both"/>
        <w:rPr>
          <w:rFonts w:ascii="Times New Roman" w:hAnsi="Times New Roman" w:eastAsia="Calibri" w:cs="Times New Roman"/>
          <w:sz w:val="22"/>
          <w:szCs w:val="22"/>
          <w:lang w:val="en-US"/>
        </w:rPr>
      </w:pPr>
    </w:p>
    <w:p w14:paraId="6AD118EB">
      <w:pPr>
        <w:pStyle w:val="18"/>
        <w:numPr>
          <w:ilvl w:val="0"/>
          <w:numId w:val="7"/>
        </w:numPr>
        <w:spacing w:before="0" w:after="0" w:line="360" w:lineRule="auto"/>
        <w:ind w:left="284" w:hanging="284"/>
        <w:jc w:val="both"/>
        <w:rPr>
          <w:sz w:val="22"/>
          <w:szCs w:val="22"/>
          <w:lang w:val="en-US"/>
        </w:rPr>
      </w:pPr>
      <w:r>
        <w:rPr>
          <w:sz w:val="22"/>
          <w:szCs w:val="22"/>
          <w:lang w:val="en-US"/>
        </w:rPr>
        <w:t>DAFTAR PUSTAKA</w:t>
      </w:r>
    </w:p>
    <w:p w14:paraId="1FA0A20B">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Anggraini, &amp; Trisnawati. (2025). Pengaruh CEO Tenure, Capital Intensity, Thin Capitalization, Sales Growth dan Financial Distress Terhadap Tax Avoidance. Journal Of Accounting and Financial Management, 6(1). https://doi.org/10.38035/jafm.v6i1</w:t>
      </w:r>
    </w:p>
    <w:p w14:paraId="414744B5">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Arimurti, T., Astriani, D., &amp; Sabaruddin. (2022). Pengaruh Leverage, Return On Asset (ROA) Dan Intesitas Modal Terhadap Penghindaran Pajak Dengan Transparasi Sebagai Variabel Moderasi Pada Perusahaan Manufaktur Yang Terdaftar Di Bursa Efek Indonesia. KRISNA: Kumpulan Riset Akuntansi, 13(2), 299–315. </w:t>
      </w:r>
      <w:r>
        <w:rPr>
          <w:rFonts w:ascii="Times New Roman" w:hAnsi="Times New Roman" w:eastAsia="Times New Roman" w:cs="Times New Roman"/>
          <w:b w:val="0"/>
          <w:bCs w:val="0"/>
          <w:sz w:val="22"/>
          <w:szCs w:val="22"/>
          <w:lang w:val="en-US"/>
        </w:rPr>
        <w:fldChar w:fldCharType="begin"/>
      </w:r>
      <w:r>
        <w:rPr>
          <w:rFonts w:ascii="Times New Roman" w:hAnsi="Times New Roman" w:eastAsia="Times New Roman" w:cs="Times New Roman"/>
          <w:b w:val="0"/>
          <w:bCs w:val="0"/>
          <w:sz w:val="22"/>
          <w:szCs w:val="22"/>
          <w:lang w:val="en-US"/>
        </w:rPr>
        <w:instrText xml:space="preserve"> HYPERLINK "https://doi.org/10.22225/kr.13.2.2022.299-315" </w:instrText>
      </w:r>
      <w:r>
        <w:rPr>
          <w:rFonts w:ascii="Times New Roman" w:hAnsi="Times New Roman" w:eastAsia="Times New Roman" w:cs="Times New Roman"/>
          <w:b w:val="0"/>
          <w:bCs w:val="0"/>
          <w:sz w:val="22"/>
          <w:szCs w:val="22"/>
          <w:lang w:val="en-US"/>
        </w:rPr>
        <w:fldChar w:fldCharType="separate"/>
      </w:r>
      <w:r>
        <w:rPr>
          <w:rFonts w:ascii="Times New Roman" w:hAnsi="Times New Roman" w:eastAsia="Times New Roman" w:cs="Times New Roman"/>
          <w:b w:val="0"/>
          <w:bCs w:val="0"/>
          <w:sz w:val="22"/>
          <w:szCs w:val="22"/>
          <w:lang w:val="en-US"/>
        </w:rPr>
        <w:t>https://doi.org/10.22225/kr.13.2.2022.299-315</w:t>
      </w:r>
      <w:r>
        <w:rPr>
          <w:rFonts w:ascii="Times New Roman" w:hAnsi="Times New Roman" w:eastAsia="Times New Roman" w:cs="Times New Roman"/>
          <w:b w:val="0"/>
          <w:bCs w:val="0"/>
          <w:sz w:val="22"/>
          <w:szCs w:val="22"/>
          <w:lang w:val="en-US"/>
        </w:rPr>
        <w:fldChar w:fldCharType="end"/>
      </w:r>
    </w:p>
    <w:p w14:paraId="62006410">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Djajadiningrat. (2017). Perpajakan Indonesia, Jakarta: Salemba Empat</w:t>
      </w:r>
    </w:p>
    <w:p w14:paraId="0D9FC165">
      <w:pPr>
        <w:pStyle w:val="18"/>
        <w:spacing w:before="0" w:after="0"/>
        <w:ind w:firstLine="270"/>
        <w:jc w:val="both"/>
        <w:rPr>
          <w:rFonts w:ascii="Times New Roman" w:hAnsi="Times New Roman" w:eastAsia="Times New Roman" w:cs="Times New Roman"/>
          <w:b w:val="0"/>
          <w:bCs w:val="0"/>
          <w:i/>
          <w:iCs/>
          <w:sz w:val="22"/>
          <w:szCs w:val="22"/>
          <w:lang w:val="en-US"/>
        </w:rPr>
      </w:pPr>
      <w:r>
        <w:rPr>
          <w:rFonts w:ascii="Times New Roman" w:hAnsi="Times New Roman" w:eastAsia="Times New Roman" w:cs="Times New Roman"/>
          <w:b w:val="0"/>
          <w:bCs w:val="0"/>
          <w:sz w:val="22"/>
          <w:szCs w:val="22"/>
          <w:lang w:val="en-US"/>
        </w:rPr>
        <w:t>Amah, Nik, and Risma Choirunisa. 2022. “</w:t>
      </w:r>
      <w:r>
        <w:rPr>
          <w:rFonts w:ascii="Times New Roman" w:hAnsi="Times New Roman" w:eastAsia="Times New Roman" w:cs="Times New Roman"/>
          <w:b w:val="0"/>
          <w:bCs w:val="0"/>
          <w:i/>
          <w:iCs/>
          <w:sz w:val="22"/>
          <w:szCs w:val="22"/>
          <w:lang w:val="en-US"/>
        </w:rPr>
        <w:t>Perpajakan (Opsi Solusi Kepatuhan Pajak Masa Covid-19).”</w:t>
      </w:r>
    </w:p>
    <w:p w14:paraId="0CE54686">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Andiani, Lidia, and Reija Hidayat Mochtar. 2020. “</w:t>
      </w:r>
      <w:r>
        <w:rPr>
          <w:rFonts w:ascii="Times New Roman" w:hAnsi="Times New Roman" w:eastAsia="Times New Roman" w:cs="Times New Roman"/>
          <w:b w:val="0"/>
          <w:bCs w:val="0"/>
          <w:i/>
          <w:iCs/>
          <w:sz w:val="22"/>
          <w:szCs w:val="22"/>
          <w:lang w:val="en-US"/>
        </w:rPr>
        <w:t>Pengaruh Penerapan Pajak Sistem E-Filing, Pemahaman Pajak Dan Sanksi Pajak Terhadap Kepatuhan Wajib Pajak.”</w:t>
      </w:r>
      <w:r>
        <w:rPr>
          <w:rFonts w:ascii="Times New Roman" w:hAnsi="Times New Roman" w:eastAsia="Times New Roman" w:cs="Times New Roman"/>
          <w:b w:val="0"/>
          <w:bCs w:val="0"/>
          <w:sz w:val="22"/>
          <w:szCs w:val="22"/>
          <w:lang w:val="en-US"/>
        </w:rPr>
        <w:t xml:space="preserve"> Inspirasi: Jurnal Ilmu-ilmu Sosial 17(2): 327–34. </w:t>
      </w:r>
      <w:r>
        <w:fldChar w:fldCharType="begin"/>
      </w:r>
      <w:r>
        <w:instrText xml:space="preserve"> HYPERLINK "https://jurnal.stkippgritulungagung.ac.id/index.php/inspirasi/article/view/1811/867" \h </w:instrText>
      </w:r>
      <w:r>
        <w:fldChar w:fldCharType="separate"/>
      </w:r>
      <w:r>
        <w:rPr>
          <w:rStyle w:val="9"/>
          <w:rFonts w:ascii="Times New Roman" w:hAnsi="Times New Roman" w:eastAsia="Times New Roman" w:cs="Times New Roman"/>
          <w:b w:val="0"/>
          <w:bCs w:val="0"/>
          <w:sz w:val="22"/>
          <w:szCs w:val="22"/>
          <w:lang w:val="en-US"/>
        </w:rPr>
        <w:t>https://jurnal.stkippgritulungagung.ac.id/index.php/inspirasi/article/view/1811/867</w:t>
      </w:r>
      <w:r>
        <w:rPr>
          <w:rStyle w:val="9"/>
          <w:rFonts w:ascii="Times New Roman" w:hAnsi="Times New Roman" w:eastAsia="Times New Roman" w:cs="Times New Roman"/>
          <w:b w:val="0"/>
          <w:bCs w:val="0"/>
          <w:sz w:val="22"/>
          <w:szCs w:val="22"/>
          <w:lang w:val="en-US"/>
        </w:rPr>
        <w:fldChar w:fldCharType="end"/>
      </w:r>
      <w:r>
        <w:rPr>
          <w:rFonts w:ascii="Times New Roman" w:hAnsi="Times New Roman" w:eastAsia="Times New Roman" w:cs="Times New Roman"/>
          <w:b w:val="0"/>
          <w:bCs w:val="0"/>
          <w:sz w:val="22"/>
          <w:szCs w:val="22"/>
          <w:lang w:val="en-US"/>
        </w:rPr>
        <w:t>.</w:t>
      </w:r>
    </w:p>
    <w:p w14:paraId="2F093B2C">
      <w:pPr>
        <w:pStyle w:val="18"/>
        <w:spacing w:before="0" w:after="0"/>
        <w:ind w:firstLine="270"/>
        <w:jc w:val="both"/>
        <w:rPr>
          <w:rFonts w:ascii="Times New Roman" w:hAnsi="Times New Roman" w:eastAsia="Times New Roman" w:cs="Times New Roman"/>
          <w:b w:val="0"/>
          <w:bCs w:val="0"/>
          <w:i/>
          <w:iCs/>
          <w:sz w:val="22"/>
          <w:szCs w:val="22"/>
          <w:lang w:val="en-US"/>
        </w:rPr>
      </w:pPr>
      <w:r>
        <w:rPr>
          <w:rFonts w:ascii="Times New Roman" w:hAnsi="Times New Roman" w:eastAsia="Times New Roman" w:cs="Times New Roman"/>
          <w:b w:val="0"/>
          <w:bCs w:val="0"/>
          <w:sz w:val="22"/>
          <w:szCs w:val="22"/>
          <w:lang w:val="en-US"/>
        </w:rPr>
        <w:t>Anjani, Khairunnisa Prissy, and Endah Sulistyowati. 2022. “</w:t>
      </w:r>
      <w:r>
        <w:rPr>
          <w:rFonts w:ascii="Times New Roman" w:hAnsi="Times New Roman" w:eastAsia="Times New Roman" w:cs="Times New Roman"/>
          <w:b w:val="0"/>
          <w:bCs w:val="0"/>
          <w:i/>
          <w:iCs/>
          <w:sz w:val="22"/>
          <w:szCs w:val="22"/>
          <w:lang w:val="en-US"/>
        </w:rPr>
        <w:t>Pengaruh Penerapan  E-Filing, Tingkat Pemahaman Perpajakan.”</w:t>
      </w:r>
    </w:p>
    <w:p w14:paraId="496996D7">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Anjani, Khairunnisa Prissy. 2019. “</w:t>
      </w:r>
      <w:r>
        <w:rPr>
          <w:rFonts w:ascii="Times New Roman" w:hAnsi="Times New Roman" w:eastAsia="Times New Roman" w:cs="Times New Roman"/>
          <w:b w:val="0"/>
          <w:bCs w:val="0"/>
          <w:i/>
          <w:iCs/>
          <w:sz w:val="22"/>
          <w:szCs w:val="22"/>
          <w:lang w:val="en-US"/>
        </w:rPr>
        <w:t>Kepatuhan Wajib Pajak: Studi Aspek Penerapan E-Filing, Pemahaman Perpajakan, Kesadaran Dan Sosialisasi Pajak.</w:t>
      </w:r>
      <w:r>
        <w:rPr>
          <w:rFonts w:ascii="Times New Roman" w:hAnsi="Times New Roman" w:eastAsia="Times New Roman" w:cs="Times New Roman"/>
          <w:b w:val="0"/>
          <w:bCs w:val="0"/>
          <w:sz w:val="22"/>
          <w:szCs w:val="22"/>
          <w:lang w:val="en-US"/>
        </w:rPr>
        <w:t xml:space="preserve"> Jurnal Akuntansi Dan Ekonomika, 8(2), 261-267.” Jurnal Akuntansi dan ekonomika 8(2): 261–67.</w:t>
      </w:r>
    </w:p>
    <w:p w14:paraId="03A112FB">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Arifin, S. B., &amp; Syafii, I. (2019). </w:t>
      </w:r>
      <w:r>
        <w:rPr>
          <w:rFonts w:ascii="Times New Roman" w:hAnsi="Times New Roman" w:eastAsia="Times New Roman" w:cs="Times New Roman"/>
          <w:b w:val="0"/>
          <w:bCs w:val="0"/>
          <w:i/>
          <w:iCs/>
          <w:sz w:val="22"/>
          <w:szCs w:val="22"/>
          <w:lang w:val="en-US"/>
        </w:rPr>
        <w:t>Penerapan e-filing, e-billing dan pemeriksaan pajak terhadap kepatuhan wajib pajak orang pribadi di Kpp Pratama Medan Polonia.</w:t>
      </w:r>
      <w:r>
        <w:rPr>
          <w:rFonts w:ascii="Times New Roman" w:hAnsi="Times New Roman" w:eastAsia="Times New Roman" w:cs="Times New Roman"/>
          <w:b w:val="0"/>
          <w:bCs w:val="0"/>
          <w:sz w:val="22"/>
          <w:szCs w:val="22"/>
          <w:lang w:val="en-US"/>
        </w:rPr>
        <w:t xml:space="preserve"> Jurnal Akuntansi Dan Bisnis: Jurnal Program Studi Akuntansi, 5(1), 9-21.</w:t>
      </w:r>
    </w:p>
    <w:p w14:paraId="29DDB6B0">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As' Ari, N. G. (2018). </w:t>
      </w:r>
      <w:r>
        <w:rPr>
          <w:rFonts w:ascii="Times New Roman" w:hAnsi="Times New Roman" w:eastAsia="Times New Roman" w:cs="Times New Roman"/>
          <w:b w:val="0"/>
          <w:bCs w:val="0"/>
          <w:i/>
          <w:iCs/>
          <w:sz w:val="22"/>
          <w:szCs w:val="22"/>
          <w:lang w:val="en-US"/>
        </w:rPr>
        <w:t>Pengaruh Pemahaman Peraturan Perpajakan, Kualitas Pelayanan, Kesadaran Wajib Pajak Dan Sanksi Pajak Terhadap Kepatuhan Wajib Pajak Orang Pribadi</w:t>
      </w:r>
      <w:r>
        <w:rPr>
          <w:rFonts w:ascii="Times New Roman" w:hAnsi="Times New Roman" w:eastAsia="Times New Roman" w:cs="Times New Roman"/>
          <w:b w:val="0"/>
          <w:bCs w:val="0"/>
          <w:sz w:val="22"/>
          <w:szCs w:val="22"/>
          <w:lang w:val="en-US"/>
        </w:rPr>
        <w:t>. Jurnal Ekobis Dewantara, 1(6), 64-76.</w:t>
      </w:r>
    </w:p>
    <w:p w14:paraId="40949C9D">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Astuti, B. dkk. (2022). </w:t>
      </w:r>
      <w:r>
        <w:rPr>
          <w:rFonts w:ascii="Times New Roman" w:hAnsi="Times New Roman" w:eastAsia="Times New Roman" w:cs="Times New Roman"/>
          <w:b w:val="0"/>
          <w:bCs w:val="0"/>
          <w:i/>
          <w:iCs/>
          <w:sz w:val="22"/>
          <w:szCs w:val="22"/>
          <w:lang w:val="en-US"/>
        </w:rPr>
        <w:t xml:space="preserve">Pengaruh Penerapan Sistem E-Filling Dan Peran Relawan Pajak Dalam Meningkatkan Kepatuhan Pelaporan E-Spt WPOP Pada Masa Pandemi Covid-19 Di Wilayah Kerja KPP Pratama Bengkulu Dua. </w:t>
      </w:r>
      <w:r>
        <w:rPr>
          <w:rFonts w:ascii="Times New Roman" w:hAnsi="Times New Roman" w:eastAsia="Times New Roman" w:cs="Times New Roman"/>
          <w:b w:val="0"/>
          <w:bCs w:val="0"/>
          <w:sz w:val="22"/>
          <w:szCs w:val="22"/>
          <w:lang w:val="en-US"/>
        </w:rPr>
        <w:t>Jurnal Ilmiah Ekonomi dan Bisnis. Vol 11(1). 213-222.</w:t>
      </w:r>
    </w:p>
    <w:p w14:paraId="716DFA92">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Atmanti, M. M. A., &amp; Kurniawan, B. (2024). </w:t>
      </w:r>
      <w:r>
        <w:rPr>
          <w:rFonts w:ascii="Times New Roman" w:hAnsi="Times New Roman" w:eastAsia="Times New Roman" w:cs="Times New Roman"/>
          <w:b w:val="0"/>
          <w:bCs w:val="0"/>
          <w:i/>
          <w:iCs/>
          <w:sz w:val="22"/>
          <w:szCs w:val="22"/>
          <w:lang w:val="en-US"/>
        </w:rPr>
        <w:t>Pengaruh Kualitas Pelayanan, Pemahaman Wajib Pajak,dan Sanksi Perpajakan Terhadap Kepatuhan Wajib Pajak Pada Wajib Pajak Orang Pribadi di Wilayah Sunter,Jakarta Utara.</w:t>
      </w:r>
      <w:r>
        <w:rPr>
          <w:rFonts w:ascii="Times New Roman" w:hAnsi="Times New Roman" w:eastAsia="Times New Roman" w:cs="Times New Roman"/>
          <w:b w:val="0"/>
          <w:bCs w:val="0"/>
          <w:sz w:val="22"/>
          <w:szCs w:val="22"/>
          <w:lang w:val="en-US"/>
        </w:rPr>
        <w:t xml:space="preserve"> KALBISIANA: Jurnal Mahasiswa Universitas Kalbis Vol 10(1)</w:t>
      </w:r>
    </w:p>
    <w:p w14:paraId="39059863">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Ayunani, N. (2023). </w:t>
      </w:r>
      <w:r>
        <w:rPr>
          <w:rFonts w:ascii="Times New Roman" w:hAnsi="Times New Roman" w:eastAsia="Times New Roman" w:cs="Times New Roman"/>
          <w:b w:val="0"/>
          <w:bCs w:val="0"/>
          <w:i/>
          <w:iCs/>
          <w:sz w:val="22"/>
          <w:szCs w:val="22"/>
          <w:lang w:val="en-US"/>
        </w:rPr>
        <w:t>Pengaruh Pengetahuan Perpajakan, Sanksi Perpajakan dan Penerapan Sistem E- Filling terhadap Kepatuhan Wajib Pajak Orang Pribadi di Yogyakrta</w:t>
      </w:r>
      <w:r>
        <w:rPr>
          <w:rFonts w:ascii="Times New Roman" w:hAnsi="Times New Roman" w:eastAsia="Times New Roman" w:cs="Times New Roman"/>
          <w:b w:val="0"/>
          <w:bCs w:val="0"/>
          <w:sz w:val="22"/>
          <w:szCs w:val="22"/>
          <w:lang w:val="en-US"/>
        </w:rPr>
        <w:t>. Skripsi : Universitas Islam Indonesia</w:t>
      </w:r>
    </w:p>
    <w:p w14:paraId="467BB19A">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Barlian, Ujang Cepi, and Siti Solekah. 2022. </w:t>
      </w:r>
      <w:r>
        <w:rPr>
          <w:rFonts w:ascii="Times New Roman" w:hAnsi="Times New Roman" w:eastAsia="Times New Roman" w:cs="Times New Roman"/>
          <w:b w:val="0"/>
          <w:bCs w:val="0"/>
          <w:i/>
          <w:iCs/>
          <w:sz w:val="22"/>
          <w:szCs w:val="22"/>
          <w:lang w:val="en-US"/>
        </w:rPr>
        <w:t>“Implementasi Kurikulum Merdeka Dalam Meningkatkan Mutu Pendidikan.”</w:t>
      </w:r>
      <w:r>
        <w:rPr>
          <w:rFonts w:ascii="Times New Roman" w:hAnsi="Times New Roman" w:eastAsia="Times New Roman" w:cs="Times New Roman"/>
          <w:b w:val="0"/>
          <w:bCs w:val="0"/>
          <w:sz w:val="22"/>
          <w:szCs w:val="22"/>
          <w:lang w:val="en-US"/>
        </w:rPr>
        <w:t xml:space="preserve"> JOEL: </w:t>
      </w:r>
      <w:r>
        <w:rPr>
          <w:rFonts w:ascii="Times New Roman" w:hAnsi="Times New Roman" w:eastAsia="Times New Roman" w:cs="Times New Roman"/>
          <w:b w:val="0"/>
          <w:bCs w:val="0"/>
          <w:i/>
          <w:iCs/>
          <w:sz w:val="22"/>
          <w:szCs w:val="22"/>
          <w:lang w:val="en-US"/>
        </w:rPr>
        <w:t xml:space="preserve">Journal of Educational and Language Research </w:t>
      </w:r>
      <w:r>
        <w:rPr>
          <w:rFonts w:ascii="Times New Roman" w:hAnsi="Times New Roman" w:eastAsia="Times New Roman" w:cs="Times New Roman"/>
          <w:b w:val="0"/>
          <w:bCs w:val="0"/>
          <w:sz w:val="22"/>
          <w:szCs w:val="22"/>
          <w:lang w:val="en-US"/>
        </w:rPr>
        <w:t>1(12): 2105–18.</w:t>
      </w:r>
    </w:p>
    <w:p w14:paraId="5D13C4C2">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Danan Nugroho. 2022. </w:t>
      </w:r>
      <w:r>
        <w:rPr>
          <w:rFonts w:ascii="Times New Roman" w:hAnsi="Times New Roman" w:eastAsia="Times New Roman" w:cs="Times New Roman"/>
          <w:b w:val="0"/>
          <w:bCs w:val="0"/>
          <w:i/>
          <w:iCs/>
          <w:sz w:val="22"/>
          <w:szCs w:val="22"/>
          <w:lang w:val="en-US"/>
        </w:rPr>
        <w:t>“Pengaruh Penerapan E-Filling, Tingkat Pemahaman Perpajakan Dan Kesadaran Wajib Pajak Terhadap Kepatuhan Wajib Pajak Orang Pribadi.”</w:t>
      </w:r>
      <w:r>
        <w:rPr>
          <w:rFonts w:ascii="Times New Roman" w:hAnsi="Times New Roman" w:eastAsia="Times New Roman" w:cs="Times New Roman"/>
          <w:b w:val="0"/>
          <w:bCs w:val="0"/>
          <w:sz w:val="22"/>
          <w:szCs w:val="22"/>
          <w:lang w:val="en-US"/>
        </w:rPr>
        <w:t xml:space="preserve"> Jurnal Mitra Manajemen 5(9): 581–98. doi:10.52160/ejmm.v5i9.568.</w:t>
      </w:r>
    </w:p>
    <w:p w14:paraId="77F4D854">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Defitri, S. Y. (2020). </w:t>
      </w:r>
      <w:r>
        <w:rPr>
          <w:rFonts w:ascii="Times New Roman" w:hAnsi="Times New Roman" w:eastAsia="Times New Roman" w:cs="Times New Roman"/>
          <w:b w:val="0"/>
          <w:bCs w:val="0"/>
          <w:i/>
          <w:iCs/>
          <w:sz w:val="22"/>
          <w:szCs w:val="22"/>
          <w:lang w:val="en-US"/>
        </w:rPr>
        <w:t>Pengaruh Penerapan E-Filling Dan Kesadaran Wajib Pajak Terhadap Kepatuhan Wajib Pajak. Journal of Governance Innovation,</w:t>
      </w:r>
      <w:r>
        <w:rPr>
          <w:rFonts w:ascii="Times New Roman" w:hAnsi="Times New Roman" w:eastAsia="Times New Roman" w:cs="Times New Roman"/>
          <w:b w:val="0"/>
          <w:bCs w:val="0"/>
          <w:sz w:val="22"/>
          <w:szCs w:val="22"/>
          <w:lang w:val="en-US"/>
        </w:rPr>
        <w:t xml:space="preserve"> 2(2).</w:t>
      </w:r>
    </w:p>
    <w:p w14:paraId="3D61A9CC">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Dr. Ratna Wijayanti Daniar Paramita, S.E.,M.M. Noviansyah Rizal, S.E.,M.M.,Ak, CA, CFrA. Riza Bahtiar Sulistyan, S.E., M.M. 2021. </w:t>
      </w:r>
      <w:r>
        <w:rPr>
          <w:rFonts w:ascii="Times New Roman" w:hAnsi="Times New Roman" w:eastAsia="Times New Roman" w:cs="Times New Roman"/>
          <w:b w:val="0"/>
          <w:bCs w:val="0"/>
          <w:i/>
          <w:iCs/>
          <w:sz w:val="22"/>
          <w:szCs w:val="22"/>
          <w:lang w:val="en-US"/>
        </w:rPr>
        <w:t>Metode Penelitian Kuantitatif.</w:t>
      </w:r>
      <w:r>
        <w:rPr>
          <w:rFonts w:ascii="Times New Roman" w:hAnsi="Times New Roman" w:eastAsia="Times New Roman" w:cs="Times New Roman"/>
          <w:b w:val="0"/>
          <w:bCs w:val="0"/>
          <w:sz w:val="22"/>
          <w:szCs w:val="22"/>
          <w:lang w:val="en-US"/>
        </w:rPr>
        <w:t xml:space="preserve"> </w:t>
      </w:r>
      <w:r>
        <w:fldChar w:fldCharType="begin"/>
      </w:r>
      <w:r>
        <w:instrText xml:space="preserve"> HYPERLINK "https://repository.itbwigalumajang.ac.id/1073/1/" \h </w:instrText>
      </w:r>
      <w:r>
        <w:fldChar w:fldCharType="separate"/>
      </w:r>
      <w:r>
        <w:rPr>
          <w:rStyle w:val="9"/>
          <w:rFonts w:ascii="Times New Roman" w:hAnsi="Times New Roman" w:eastAsia="Times New Roman" w:cs="Times New Roman"/>
          <w:b w:val="0"/>
          <w:bCs w:val="0"/>
          <w:sz w:val="22"/>
          <w:szCs w:val="22"/>
          <w:lang w:val="en-US"/>
        </w:rPr>
        <w:t>https://repository.itbwigalumajang.ac.id/1073/1/</w:t>
      </w:r>
      <w:r>
        <w:rPr>
          <w:rStyle w:val="9"/>
          <w:rFonts w:ascii="Times New Roman" w:hAnsi="Times New Roman" w:eastAsia="Times New Roman" w:cs="Times New Roman"/>
          <w:b w:val="0"/>
          <w:bCs w:val="0"/>
          <w:sz w:val="22"/>
          <w:szCs w:val="22"/>
          <w:lang w:val="en-US"/>
        </w:rPr>
        <w:fldChar w:fldCharType="end"/>
      </w:r>
      <w:r>
        <w:rPr>
          <w:rFonts w:ascii="Times New Roman" w:hAnsi="Times New Roman" w:eastAsia="Times New Roman" w:cs="Times New Roman"/>
          <w:b w:val="0"/>
          <w:bCs w:val="0"/>
          <w:sz w:val="22"/>
          <w:szCs w:val="22"/>
          <w:lang w:val="en-US"/>
        </w:rPr>
        <w:t xml:space="preserve"> Ebook Metode Penelitian Edisi 3.pdf.</w:t>
      </w:r>
    </w:p>
    <w:p w14:paraId="36CB6972">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Fadilah, I. N. (2024). </w:t>
      </w:r>
      <w:r>
        <w:rPr>
          <w:rFonts w:ascii="Times New Roman" w:hAnsi="Times New Roman" w:eastAsia="Times New Roman" w:cs="Times New Roman"/>
          <w:b w:val="0"/>
          <w:bCs w:val="0"/>
          <w:i/>
          <w:iCs/>
          <w:sz w:val="22"/>
          <w:szCs w:val="22"/>
          <w:lang w:val="en-US"/>
        </w:rPr>
        <w:t>Pengaruh Penerapan E-Filing, Sosialisasi Pajak, Tingkat Pemahaman Pajak, Sanksi Pajak Dan Kesadaran Wajib Pajak Terhadap Kepatuhan Wajib Pajak Orang Pribadi Di Kpp Pratama Surabaya Mulyorejo.</w:t>
      </w:r>
      <w:r>
        <w:rPr>
          <w:rFonts w:ascii="Times New Roman" w:hAnsi="Times New Roman" w:eastAsia="Times New Roman" w:cs="Times New Roman"/>
          <w:b w:val="0"/>
          <w:bCs w:val="0"/>
          <w:sz w:val="22"/>
          <w:szCs w:val="22"/>
          <w:lang w:val="en-US"/>
        </w:rPr>
        <w:t xml:space="preserve"> Jurnal Akuntansi Keuangan dan Bisnis, 2(2), 191-199.</w:t>
      </w:r>
    </w:p>
    <w:p w14:paraId="26C6A11E">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Febriana, R. Dkk. (2024). </w:t>
      </w:r>
      <w:r>
        <w:rPr>
          <w:rFonts w:ascii="Times New Roman" w:hAnsi="Times New Roman" w:eastAsia="Times New Roman" w:cs="Times New Roman"/>
          <w:b w:val="0"/>
          <w:bCs w:val="0"/>
          <w:i/>
          <w:iCs/>
          <w:sz w:val="22"/>
          <w:szCs w:val="22"/>
          <w:lang w:val="en-US"/>
        </w:rPr>
        <w:t>Pengaruh Penerapan E-Filling Dan E-Billing Terhadap Kepatuhan Wajib Pajak Orang Pribadi</w:t>
      </w:r>
      <w:r>
        <w:rPr>
          <w:rFonts w:ascii="Times New Roman" w:hAnsi="Times New Roman" w:eastAsia="Times New Roman" w:cs="Times New Roman"/>
          <w:b w:val="0"/>
          <w:bCs w:val="0"/>
          <w:sz w:val="22"/>
          <w:szCs w:val="22"/>
          <w:lang w:val="en-US"/>
        </w:rPr>
        <w:t>. Jurnal Akuntansi dan Keuangan –Vol. 13, No. 1.</w:t>
      </w:r>
    </w:p>
    <w:p w14:paraId="4A9449AA">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Gaol, R. L &amp; Sarumaha, F. H. (2022). </w:t>
      </w:r>
      <w:r>
        <w:rPr>
          <w:rFonts w:ascii="Times New Roman" w:hAnsi="Times New Roman" w:eastAsia="Times New Roman" w:cs="Times New Roman"/>
          <w:b w:val="0"/>
          <w:bCs w:val="0"/>
          <w:i/>
          <w:iCs/>
          <w:sz w:val="22"/>
          <w:szCs w:val="22"/>
          <w:lang w:val="en-US"/>
        </w:rPr>
        <w:t>Pengaruh Kesadaran Wajib Pajak, Pelayanan Fiskus, Penyuluhan Wajib Pajak, Pemeriksaan Pajak Dan Sanksi Pajak Terhadap Kepatuhan Wajib Pajak Orang Pribadi Pada Kantor Pelayanan Pajak Pratama Medan Petisah.</w:t>
      </w:r>
      <w:r>
        <w:rPr>
          <w:rFonts w:ascii="Times New Roman" w:hAnsi="Times New Roman" w:eastAsia="Times New Roman" w:cs="Times New Roman"/>
          <w:b w:val="0"/>
          <w:bCs w:val="0"/>
          <w:sz w:val="22"/>
          <w:szCs w:val="22"/>
          <w:lang w:val="en-US"/>
        </w:rPr>
        <w:t xml:space="preserve"> JRAK Vol 8(1) 135-140</w:t>
      </w:r>
    </w:p>
    <w:p w14:paraId="13D3601E">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Ghozali, Imam. (2011). </w:t>
      </w:r>
      <w:r>
        <w:rPr>
          <w:rFonts w:ascii="Times New Roman" w:hAnsi="Times New Roman" w:eastAsia="Times New Roman" w:cs="Times New Roman"/>
          <w:b w:val="0"/>
          <w:bCs w:val="0"/>
          <w:i/>
          <w:iCs/>
          <w:sz w:val="22"/>
          <w:szCs w:val="22"/>
          <w:lang w:val="en-US"/>
        </w:rPr>
        <w:t>Aplikasi Analisis Multivariate Dengan Program IBM SPSS 19 (Edisi Kelima</w:t>
      </w:r>
      <w:r>
        <w:rPr>
          <w:rFonts w:ascii="Times New Roman" w:hAnsi="Times New Roman" w:eastAsia="Times New Roman" w:cs="Times New Roman"/>
          <w:b w:val="0"/>
          <w:bCs w:val="0"/>
          <w:sz w:val="22"/>
          <w:szCs w:val="22"/>
          <w:lang w:val="en-US"/>
        </w:rPr>
        <w:t>). Semarang : Universitas Diponegoro</w:t>
      </w:r>
    </w:p>
    <w:p w14:paraId="6293053E">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Ghozali, Imam. 2021. </w:t>
      </w:r>
      <w:r>
        <w:rPr>
          <w:rFonts w:ascii="Times New Roman" w:hAnsi="Times New Roman" w:eastAsia="Times New Roman" w:cs="Times New Roman"/>
          <w:b w:val="0"/>
          <w:bCs w:val="0"/>
          <w:i/>
          <w:iCs/>
          <w:sz w:val="22"/>
          <w:szCs w:val="22"/>
          <w:lang w:val="en-US"/>
        </w:rPr>
        <w:t>Statistik Deskriptif Dan Uji Statistik Dalam Penelitian</w:t>
      </w:r>
      <w:r>
        <w:rPr>
          <w:rFonts w:ascii="Times New Roman" w:hAnsi="Times New Roman" w:eastAsia="Times New Roman" w:cs="Times New Roman"/>
          <w:b w:val="0"/>
          <w:bCs w:val="0"/>
          <w:sz w:val="22"/>
          <w:szCs w:val="22"/>
          <w:lang w:val="en-US"/>
        </w:rPr>
        <w:t>.Yogyakarta: Universitas Gadjah Mada.</w:t>
      </w:r>
    </w:p>
    <w:p w14:paraId="65AB96E7">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Hamidah, S E, M Ak, S H Junaidi, C L A MH, S E Novien Rialdy, S E Edy Suhartono, M Pd Amusiana, et al. 2023.</w:t>
      </w:r>
      <w:r>
        <w:rPr>
          <w:rFonts w:ascii="Times New Roman" w:hAnsi="Times New Roman" w:eastAsia="Times New Roman" w:cs="Times New Roman"/>
          <w:b w:val="0"/>
          <w:bCs w:val="0"/>
          <w:i/>
          <w:iCs/>
          <w:sz w:val="22"/>
          <w:szCs w:val="22"/>
          <w:lang w:val="en-US"/>
        </w:rPr>
        <w:t>Perpajakan</w:t>
      </w:r>
      <w:r>
        <w:rPr>
          <w:rFonts w:ascii="Times New Roman" w:hAnsi="Times New Roman" w:eastAsia="Times New Roman" w:cs="Times New Roman"/>
          <w:b w:val="0"/>
          <w:bCs w:val="0"/>
          <w:sz w:val="22"/>
          <w:szCs w:val="22"/>
          <w:lang w:val="en-US"/>
        </w:rPr>
        <w:t>. Cendikia Mulia Mandiri.</w:t>
      </w:r>
    </w:p>
    <w:p w14:paraId="688D16E1">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Handayani, H. R., &amp; Setianingrum, T. D. (2022). </w:t>
      </w:r>
      <w:r>
        <w:rPr>
          <w:rFonts w:ascii="Times New Roman" w:hAnsi="Times New Roman" w:eastAsia="Times New Roman" w:cs="Times New Roman"/>
          <w:b w:val="0"/>
          <w:bCs w:val="0"/>
          <w:i/>
          <w:iCs/>
          <w:sz w:val="22"/>
          <w:szCs w:val="22"/>
          <w:lang w:val="en-US"/>
        </w:rPr>
        <w:t>Pengaruh pemahaman wajib pajak, kesadaran wajib pajak, penerapan e-filling, dan sosialisasi perpajakan terhadap kepatuhan wajib pajak pribadi KPP Pratama Cimanggis. Scientific Journal of Reflection: Economic, Accounting, Management and Business,</w:t>
      </w:r>
      <w:r>
        <w:rPr>
          <w:rFonts w:ascii="Times New Roman" w:hAnsi="Times New Roman" w:eastAsia="Times New Roman" w:cs="Times New Roman"/>
          <w:b w:val="0"/>
          <w:bCs w:val="0"/>
          <w:sz w:val="22"/>
          <w:szCs w:val="22"/>
          <w:lang w:val="en-US"/>
        </w:rPr>
        <w:t xml:space="preserve"> 5(3), 801-809.</w:t>
      </w:r>
    </w:p>
    <w:p w14:paraId="6BBE6D40">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Hardani. 2020. </w:t>
      </w:r>
      <w:r>
        <w:rPr>
          <w:rFonts w:ascii="Times New Roman" w:hAnsi="Times New Roman" w:eastAsia="Times New Roman" w:cs="Times New Roman"/>
          <w:b w:val="0"/>
          <w:bCs w:val="0"/>
          <w:i/>
          <w:iCs/>
          <w:sz w:val="22"/>
          <w:szCs w:val="22"/>
          <w:lang w:val="en-US"/>
        </w:rPr>
        <w:t>Metode Penelitian Kualitatif Dan Kuantitatif</w:t>
      </w:r>
      <w:r>
        <w:rPr>
          <w:rFonts w:ascii="Times New Roman" w:hAnsi="Times New Roman" w:eastAsia="Times New Roman" w:cs="Times New Roman"/>
          <w:b w:val="0"/>
          <w:bCs w:val="0"/>
          <w:sz w:val="22"/>
          <w:szCs w:val="22"/>
          <w:lang w:val="en-US"/>
        </w:rPr>
        <w:t>. Yogyakarta: CV. Pustaka Ilmu Grup.</w:t>
      </w:r>
    </w:p>
    <w:p w14:paraId="05C8C081">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Hartito (2025</w:t>
      </w:r>
      <w:r>
        <w:rPr>
          <w:rFonts w:ascii="Times New Roman" w:hAnsi="Times New Roman" w:eastAsia="Times New Roman" w:cs="Times New Roman"/>
          <w:b w:val="0"/>
          <w:bCs w:val="0"/>
          <w:i/>
          <w:iCs/>
          <w:sz w:val="22"/>
          <w:szCs w:val="22"/>
          <w:lang w:val="en-US"/>
        </w:rPr>
        <w:t>). Pengaruh Penerapan E-Filling, Tingkat Pemahaman Perpajakan Dan Kesadaran Wajib Pajak Terhadap Kepatuhan Wajib Pajak Orang Pribadi Yang Terdaftar Di Kpp Pratama Ilir Barat Palembang</w:t>
      </w:r>
      <w:r>
        <w:rPr>
          <w:rFonts w:ascii="Times New Roman" w:hAnsi="Times New Roman" w:eastAsia="Times New Roman" w:cs="Times New Roman"/>
          <w:b w:val="0"/>
          <w:bCs w:val="0"/>
          <w:sz w:val="22"/>
          <w:szCs w:val="22"/>
          <w:lang w:val="en-US"/>
        </w:rPr>
        <w:t>. Skripsi : Universitas Tridinanti</w:t>
      </w:r>
    </w:p>
    <w:p w14:paraId="162C1B64">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Herispon. 2020. </w:t>
      </w:r>
      <w:r>
        <w:rPr>
          <w:rFonts w:ascii="Times New Roman" w:hAnsi="Times New Roman" w:eastAsia="Times New Roman" w:cs="Times New Roman"/>
          <w:b w:val="0"/>
          <w:bCs w:val="0"/>
          <w:i/>
          <w:iCs/>
          <w:sz w:val="22"/>
          <w:szCs w:val="22"/>
          <w:lang w:val="en-US"/>
        </w:rPr>
        <w:t>Sistem E-Filling Pajak: Analisis Dan Implementasi</w:t>
      </w:r>
      <w:r>
        <w:rPr>
          <w:rFonts w:ascii="Times New Roman" w:hAnsi="Times New Roman" w:eastAsia="Times New Roman" w:cs="Times New Roman"/>
          <w:b w:val="0"/>
          <w:bCs w:val="0"/>
          <w:sz w:val="22"/>
          <w:szCs w:val="22"/>
          <w:lang w:val="en-US"/>
        </w:rPr>
        <w:t>. Jakarta: Universitas Indonesia.</w:t>
      </w:r>
    </w:p>
    <w:p w14:paraId="41530D08">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Karsam, K., Sasmita, D., Rahmadia, A., Dewi, S., &amp; Solihin, S. (2022). </w:t>
      </w:r>
      <w:r>
        <w:rPr>
          <w:rFonts w:ascii="Times New Roman" w:hAnsi="Times New Roman" w:eastAsia="Times New Roman" w:cs="Times New Roman"/>
          <w:b w:val="0"/>
          <w:bCs w:val="0"/>
          <w:i/>
          <w:iCs/>
          <w:sz w:val="22"/>
          <w:szCs w:val="22"/>
          <w:lang w:val="en-US"/>
        </w:rPr>
        <w:t>Pengaruh Kesadaran Wajib Pajak, Pengetahuan Perpajakan, Pelayanan Fiskus dan Penerapan E-Filling Terhadap Kepatuhan Wajib Pajak Orang Pribadi (Studi pada KPP DKI Jakarta dan Bekasi 2019-2021).</w:t>
      </w:r>
      <w:r>
        <w:rPr>
          <w:rFonts w:ascii="Times New Roman" w:hAnsi="Times New Roman" w:eastAsia="Times New Roman" w:cs="Times New Roman"/>
          <w:b w:val="0"/>
          <w:bCs w:val="0"/>
          <w:sz w:val="22"/>
          <w:szCs w:val="22"/>
          <w:lang w:val="en-US"/>
        </w:rPr>
        <w:t xml:space="preserve"> </w:t>
      </w:r>
      <w:r>
        <w:rPr>
          <w:rFonts w:ascii="Times New Roman" w:hAnsi="Times New Roman" w:eastAsia="Times New Roman" w:cs="Times New Roman"/>
          <w:b w:val="0"/>
          <w:bCs w:val="0"/>
          <w:i/>
          <w:iCs/>
          <w:sz w:val="22"/>
          <w:szCs w:val="22"/>
          <w:lang w:val="en-US"/>
        </w:rPr>
        <w:t>Jurnal Economina</w:t>
      </w:r>
      <w:r>
        <w:rPr>
          <w:rFonts w:ascii="Times New Roman" w:hAnsi="Times New Roman" w:eastAsia="Times New Roman" w:cs="Times New Roman"/>
          <w:b w:val="0"/>
          <w:bCs w:val="0"/>
          <w:sz w:val="22"/>
          <w:szCs w:val="22"/>
          <w:lang w:val="en-US"/>
        </w:rPr>
        <w:t>, 1(3), 466-479.</w:t>
      </w:r>
    </w:p>
    <w:p w14:paraId="39A5FB88">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Khairunnisa Prissy Anjani. 2022. </w:t>
      </w:r>
      <w:r>
        <w:rPr>
          <w:rFonts w:ascii="Times New Roman" w:hAnsi="Times New Roman" w:eastAsia="Times New Roman" w:cs="Times New Roman"/>
          <w:b w:val="0"/>
          <w:bCs w:val="0"/>
          <w:i/>
          <w:iCs/>
          <w:sz w:val="22"/>
          <w:szCs w:val="22"/>
          <w:lang w:val="en-US"/>
        </w:rPr>
        <w:t>“Pengaruh Penerapan E-Filing, Tingkat Pemahaman PerpajakanDan Kesadaran Wajib Pajak Terhadap Kepatuhan Wajib Pajak Orang Pribadi.”</w:t>
      </w:r>
      <w:r>
        <w:rPr>
          <w:rFonts w:ascii="Times New Roman" w:hAnsi="Times New Roman" w:eastAsia="Times New Roman" w:cs="Times New Roman"/>
          <w:b w:val="0"/>
          <w:bCs w:val="0"/>
          <w:sz w:val="22"/>
          <w:szCs w:val="22"/>
          <w:lang w:val="en-US"/>
        </w:rPr>
        <w:t xml:space="preserve"> Sekolah Tinggi Ilmu Ekonomi Indonesia (STIESIA).</w:t>
      </w:r>
    </w:p>
    <w:p w14:paraId="72857B59">
      <w:pPr>
        <w:pStyle w:val="18"/>
        <w:spacing w:before="0" w:after="0"/>
        <w:ind w:firstLine="270"/>
        <w:jc w:val="both"/>
        <w:rPr>
          <w:rFonts w:ascii="Times New Roman" w:hAnsi="Times New Roman" w:eastAsia="Times New Roman" w:cs="Times New Roman"/>
          <w:b w:val="0"/>
          <w:bCs w:val="0"/>
          <w:i/>
          <w:iCs/>
          <w:sz w:val="22"/>
          <w:szCs w:val="22"/>
          <w:lang w:val="en-US"/>
        </w:rPr>
      </w:pPr>
      <w:r>
        <w:rPr>
          <w:rFonts w:ascii="Times New Roman" w:hAnsi="Times New Roman" w:eastAsia="Times New Roman" w:cs="Times New Roman"/>
          <w:b w:val="0"/>
          <w:bCs w:val="0"/>
          <w:sz w:val="22"/>
          <w:szCs w:val="22"/>
          <w:lang w:val="en-US"/>
        </w:rPr>
        <w:t>Khaqiqoh, Syifa 2020</w:t>
      </w:r>
      <w:r>
        <w:rPr>
          <w:rFonts w:ascii="Times New Roman" w:hAnsi="Times New Roman" w:eastAsia="Times New Roman" w:cs="Times New Roman"/>
          <w:b w:val="0"/>
          <w:bCs w:val="0"/>
          <w:i/>
          <w:iCs/>
          <w:sz w:val="22"/>
          <w:szCs w:val="22"/>
          <w:lang w:val="en-US"/>
        </w:rPr>
        <w:t>. Pengaruh Penerapan Sistem E-Filling terhadap Kepatuhan Wajib Pajak dengan Pemahaman Internet sebagai Variabel Pemoderasi di Masa Pandemi Covid-19 pada KPP Pratama Tegal.</w:t>
      </w:r>
    </w:p>
    <w:p w14:paraId="12528600">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Khoiriyah, I. L. &amp; Wijayanti, P. (2025). </w:t>
      </w:r>
      <w:r>
        <w:rPr>
          <w:rFonts w:ascii="Times New Roman" w:hAnsi="Times New Roman" w:eastAsia="Times New Roman" w:cs="Times New Roman"/>
          <w:b w:val="0"/>
          <w:bCs w:val="0"/>
          <w:i/>
          <w:iCs/>
          <w:sz w:val="22"/>
          <w:szCs w:val="22"/>
          <w:lang w:val="en-US"/>
        </w:rPr>
        <w:t>Anteseden dan Konsekuensi Niat Kepatuhan Pajak Terhadap Wajib Pajak di Kabupaten Demak: Sebuah Pendekatan Theory of Planned Behavior. Proceedding Of National Conference On Accounting &amp; Finance</w:t>
      </w:r>
      <w:r>
        <w:rPr>
          <w:rFonts w:ascii="Times New Roman" w:hAnsi="Times New Roman" w:eastAsia="Times New Roman" w:cs="Times New Roman"/>
          <w:b w:val="0"/>
          <w:bCs w:val="0"/>
          <w:sz w:val="22"/>
          <w:szCs w:val="22"/>
          <w:lang w:val="en-US"/>
        </w:rPr>
        <w:t>, Vol 7 : 205-227</w:t>
      </w:r>
    </w:p>
    <w:p w14:paraId="20E76534">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Khotimah, I. M. K dkk. (2020). </w:t>
      </w:r>
      <w:r>
        <w:rPr>
          <w:rFonts w:ascii="Times New Roman" w:hAnsi="Times New Roman" w:eastAsia="Times New Roman" w:cs="Times New Roman"/>
          <w:b w:val="0"/>
          <w:bCs w:val="0"/>
          <w:i/>
          <w:iCs/>
          <w:sz w:val="22"/>
          <w:szCs w:val="22"/>
          <w:lang w:val="en-US"/>
        </w:rPr>
        <w:t>Pengaruh Sikap Wajib Pajak, Kesadaran Wajib Pajak, Pengetahuan Perpajakan, Dan Sanksi Perpajakan Terhadap Kepatuhan Wajib Pajak Orang Pribadi Pada Pelaku Ekonomi Kreatif Sub Sektor Fashion Di Kota Batu</w:t>
      </w:r>
      <w:r>
        <w:rPr>
          <w:rFonts w:ascii="Times New Roman" w:hAnsi="Times New Roman" w:eastAsia="Times New Roman" w:cs="Times New Roman"/>
          <w:b w:val="0"/>
          <w:bCs w:val="0"/>
          <w:sz w:val="22"/>
          <w:szCs w:val="22"/>
          <w:lang w:val="en-US"/>
        </w:rPr>
        <w:t>. Jurnal Riset Manajemen 1-16.</w:t>
      </w:r>
    </w:p>
    <w:p w14:paraId="43A12742">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Kusuma, G. I., &amp; Wulandari, S. (2021). </w:t>
      </w:r>
      <w:r>
        <w:rPr>
          <w:rFonts w:ascii="Times New Roman" w:hAnsi="Times New Roman" w:eastAsia="Times New Roman" w:cs="Times New Roman"/>
          <w:b w:val="0"/>
          <w:bCs w:val="0"/>
          <w:i/>
          <w:iCs/>
          <w:sz w:val="22"/>
          <w:szCs w:val="22"/>
          <w:lang w:val="en-US"/>
        </w:rPr>
        <w:t>Pengaruh Penerapan Sistem E-Filing, Tingkat Pemahaman Perpajakan, Kesadaran Wajib Pajak, Kualitas Pelayanan Pajak dan Insentif Pajak terhadap Kepatuhan Wajib Pajak di Kota Semarang Barat.</w:t>
      </w:r>
      <w:r>
        <w:rPr>
          <w:rFonts w:ascii="Times New Roman" w:hAnsi="Times New Roman" w:eastAsia="Times New Roman" w:cs="Times New Roman"/>
          <w:b w:val="0"/>
          <w:bCs w:val="0"/>
          <w:sz w:val="22"/>
          <w:szCs w:val="22"/>
          <w:lang w:val="en-US"/>
        </w:rPr>
        <w:t xml:space="preserve"> Bilancia: Jurnal Ilmiah Akuntansi, 5(4), 454-465.</w:t>
      </w:r>
    </w:p>
    <w:p w14:paraId="090DB921">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Kusuma, Galuh Intan, and Sartika Wulandari. 2021. </w:t>
      </w:r>
      <w:r>
        <w:rPr>
          <w:rFonts w:ascii="Times New Roman" w:hAnsi="Times New Roman" w:eastAsia="Times New Roman" w:cs="Times New Roman"/>
          <w:b w:val="0"/>
          <w:bCs w:val="0"/>
          <w:i/>
          <w:iCs/>
          <w:sz w:val="22"/>
          <w:szCs w:val="22"/>
          <w:lang w:val="en-US"/>
        </w:rPr>
        <w:t>“Pengaruh Penerapan Sistem E-Filling, Tingkat Pemahaman Pajak, Kesadaran Wajib Pajak, Kualitas Pelayanan Dan Insentif Pajak Terhadap Kepatuhan Wajib Pajak Di Semarang Barat.”.</w:t>
      </w:r>
      <w:r>
        <w:rPr>
          <w:rFonts w:ascii="Times New Roman" w:hAnsi="Times New Roman" w:eastAsia="Times New Roman" w:cs="Times New Roman"/>
          <w:b w:val="0"/>
          <w:bCs w:val="0"/>
          <w:sz w:val="22"/>
          <w:szCs w:val="22"/>
          <w:lang w:val="en-US"/>
        </w:rPr>
        <w:t>” Bilancia: Jurnal Ilmiah Akuntansi 454(4): 2685–5607.http://www.ejournal.pelitaindonesia.ac.id/ojs32/index.php/BILANCIA/index.</w:t>
      </w:r>
    </w:p>
    <w:p w14:paraId="0A941EA8">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Lado, Yuliano Osvaldo, and M Budiantara. 2018. “</w:t>
      </w:r>
      <w:r>
        <w:rPr>
          <w:rFonts w:ascii="Times New Roman" w:hAnsi="Times New Roman" w:eastAsia="Times New Roman" w:cs="Times New Roman"/>
          <w:b w:val="0"/>
          <w:bCs w:val="0"/>
          <w:i/>
          <w:iCs/>
          <w:sz w:val="22"/>
          <w:szCs w:val="22"/>
          <w:lang w:val="en-US"/>
        </w:rPr>
        <w:t>Pengaruh Penerapan Sistem E-Filling Terhadap Kepatuhan Wajib Pajak Orang Pribadi Pegawai Negeri Sipil Dengan Pemahaman Internet Sebagai Variabel Pemoderasi (Studi Kasus Pada Dinas Perindustrian Dan Perdagangan DIY).”</w:t>
      </w:r>
      <w:r>
        <w:rPr>
          <w:rFonts w:ascii="Times New Roman" w:hAnsi="Times New Roman" w:eastAsia="Times New Roman" w:cs="Times New Roman"/>
          <w:b w:val="0"/>
          <w:bCs w:val="0"/>
          <w:sz w:val="22"/>
          <w:szCs w:val="22"/>
          <w:lang w:val="en-US"/>
        </w:rPr>
        <w:t xml:space="preserve"> (JRAMB) Jurnal Riset Akuntansi Mercu Buana 4(1): 59–84.</w:t>
      </w:r>
    </w:p>
    <w:p w14:paraId="084AE4E8">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Lizara, T. N. A., &amp; Simangunsong, T. (2021). </w:t>
      </w:r>
      <w:r>
        <w:rPr>
          <w:rFonts w:ascii="Times New Roman" w:hAnsi="Times New Roman" w:eastAsia="Times New Roman" w:cs="Times New Roman"/>
          <w:b w:val="0"/>
          <w:bCs w:val="0"/>
          <w:i/>
          <w:iCs/>
          <w:sz w:val="22"/>
          <w:szCs w:val="22"/>
          <w:lang w:val="en-US"/>
        </w:rPr>
        <w:t>Pengaruh penerapan E-spt tahunan badan, tingkat pemahaman perpajakan dan kesadaran wajib pajak terhadap kepatuhan wajib pajak badan dalam melaporkan spt tahunan badan.</w:t>
      </w:r>
      <w:r>
        <w:rPr>
          <w:rFonts w:ascii="Times New Roman" w:hAnsi="Times New Roman" w:eastAsia="Times New Roman" w:cs="Times New Roman"/>
          <w:b w:val="0"/>
          <w:bCs w:val="0"/>
          <w:sz w:val="22"/>
          <w:szCs w:val="22"/>
          <w:lang w:val="en-US"/>
        </w:rPr>
        <w:t xml:space="preserve"> Jurnal Akuntansi dan Perpajakan Jayakarta, 2(2), 95-103.</w:t>
      </w:r>
    </w:p>
    <w:p w14:paraId="22886DF1">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Madurano, S. Z. P., &amp; Umaimah. (2023). </w:t>
      </w:r>
      <w:r>
        <w:rPr>
          <w:rFonts w:ascii="Times New Roman" w:hAnsi="Times New Roman" w:eastAsia="Times New Roman" w:cs="Times New Roman"/>
          <w:b w:val="0"/>
          <w:bCs w:val="0"/>
          <w:i/>
          <w:iCs/>
          <w:sz w:val="22"/>
          <w:szCs w:val="22"/>
          <w:lang w:val="en-US"/>
        </w:rPr>
        <w:t>Pengaruh Pemahaman Peraturan Perpajakan, Modernisasi Sistem Administrasi Perpajakan dan Kesadaran Wajib Pajak Terhadap Kepatuhan Wajib Pajak Orang Pribadi</w:t>
      </w:r>
      <w:r>
        <w:rPr>
          <w:rFonts w:ascii="Times New Roman" w:hAnsi="Times New Roman" w:eastAsia="Times New Roman" w:cs="Times New Roman"/>
          <w:b w:val="0"/>
          <w:bCs w:val="0"/>
          <w:sz w:val="22"/>
          <w:szCs w:val="22"/>
          <w:lang w:val="en-US"/>
        </w:rPr>
        <w:t>. Sinomika Journal : Vol 2(3)</w:t>
      </w:r>
    </w:p>
    <w:p w14:paraId="2A9170B6">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Mardiasmo, M B A. 2016.</w:t>
      </w:r>
      <w:r>
        <w:rPr>
          <w:rFonts w:ascii="Times New Roman" w:hAnsi="Times New Roman" w:eastAsia="Times New Roman" w:cs="Times New Roman"/>
          <w:b w:val="0"/>
          <w:bCs w:val="0"/>
          <w:i/>
          <w:iCs/>
          <w:sz w:val="22"/>
          <w:szCs w:val="22"/>
          <w:lang w:val="en-US"/>
        </w:rPr>
        <w:t>Perpajakan–Edisi Terbaru</w:t>
      </w:r>
      <w:r>
        <w:rPr>
          <w:rFonts w:ascii="Times New Roman" w:hAnsi="Times New Roman" w:eastAsia="Times New Roman" w:cs="Times New Roman"/>
          <w:b w:val="0"/>
          <w:bCs w:val="0"/>
          <w:sz w:val="22"/>
          <w:szCs w:val="22"/>
          <w:lang w:val="en-US"/>
        </w:rPr>
        <w:t>. Penerbit Andi.</w:t>
      </w:r>
    </w:p>
    <w:p w14:paraId="1646C6A8">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Nabila, K. (2020, November). </w:t>
      </w:r>
      <w:r>
        <w:rPr>
          <w:rFonts w:ascii="Times New Roman" w:hAnsi="Times New Roman" w:eastAsia="Times New Roman" w:cs="Times New Roman"/>
          <w:b w:val="0"/>
          <w:bCs w:val="0"/>
          <w:i/>
          <w:iCs/>
          <w:sz w:val="22"/>
          <w:szCs w:val="22"/>
          <w:lang w:val="en-US"/>
        </w:rPr>
        <w:t xml:space="preserve">Pengaruh penerapan e-filling, pemahaman </w:t>
      </w:r>
      <w:r>
        <w:tab/>
      </w:r>
      <w:r>
        <w:rPr>
          <w:rFonts w:ascii="Times New Roman" w:hAnsi="Times New Roman" w:eastAsia="Times New Roman" w:cs="Times New Roman"/>
          <w:b w:val="0"/>
          <w:bCs w:val="0"/>
          <w:i/>
          <w:iCs/>
          <w:sz w:val="22"/>
          <w:szCs w:val="22"/>
          <w:lang w:val="en-US"/>
        </w:rPr>
        <w:t>perpajakan, kesadaran wajib pajak terhadap kepatuhan pajak pada PT. Ban</w:t>
      </w:r>
      <w:r>
        <w:tab/>
      </w:r>
      <w:r>
        <w:rPr>
          <w:rFonts w:ascii="Times New Roman" w:hAnsi="Times New Roman" w:eastAsia="Times New Roman" w:cs="Times New Roman"/>
          <w:b w:val="0"/>
          <w:bCs w:val="0"/>
          <w:i/>
          <w:iCs/>
          <w:sz w:val="22"/>
          <w:szCs w:val="22"/>
          <w:lang w:val="en-US"/>
        </w:rPr>
        <w:t>X. In Prosiding BIEMA</w:t>
      </w:r>
      <w:r>
        <w:rPr>
          <w:rFonts w:ascii="Times New Roman" w:hAnsi="Times New Roman" w:eastAsia="Times New Roman" w:cs="Times New Roman"/>
          <w:b w:val="0"/>
          <w:bCs w:val="0"/>
          <w:sz w:val="22"/>
          <w:szCs w:val="22"/>
          <w:lang w:val="en-US"/>
        </w:rPr>
        <w:t xml:space="preserve"> (Seminar Nasional Manajemen Bisnis, Ekonomi, dan Akuntansi) (Vol. 1, pp. 252-263).</w:t>
      </w:r>
    </w:p>
    <w:p w14:paraId="2A61D47E">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Nabilla, S.F., &amp; Napitupulu, I. H. (2024). </w:t>
      </w:r>
      <w:r>
        <w:rPr>
          <w:rFonts w:ascii="Times New Roman" w:hAnsi="Times New Roman" w:eastAsia="Times New Roman" w:cs="Times New Roman"/>
          <w:b w:val="0"/>
          <w:bCs w:val="0"/>
          <w:i/>
          <w:iCs/>
          <w:sz w:val="22"/>
          <w:szCs w:val="22"/>
          <w:lang w:val="en-US"/>
        </w:rPr>
        <w:t>Pengaruh Penerapan Sistem E-Filling, Pemahaman Perpajakan, Dan Kesadaran Wajib Pajak Terhadap Kepatuhan Wajib Pajak Yang Terdaftar Di Kpp Pratama Medan Petisah.</w:t>
      </w:r>
      <w:r>
        <w:rPr>
          <w:rFonts w:ascii="Times New Roman" w:hAnsi="Times New Roman" w:eastAsia="Times New Roman" w:cs="Times New Roman"/>
          <w:b w:val="0"/>
          <w:bCs w:val="0"/>
          <w:sz w:val="22"/>
          <w:szCs w:val="22"/>
          <w:lang w:val="en-US"/>
        </w:rPr>
        <w:t xml:space="preserve"> Evolusi Ekonomix: Junal Akuntansi Modern Vol, 6(4), 1-17.</w:t>
      </w:r>
    </w:p>
    <w:p w14:paraId="3100D4BE">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Nasiroh, D. &amp; Afiqoh, N. W. (2022). </w:t>
      </w:r>
      <w:r>
        <w:rPr>
          <w:rFonts w:ascii="Times New Roman" w:hAnsi="Times New Roman" w:eastAsia="Times New Roman" w:cs="Times New Roman"/>
          <w:b w:val="0"/>
          <w:bCs w:val="0"/>
          <w:i/>
          <w:iCs/>
          <w:sz w:val="22"/>
          <w:szCs w:val="22"/>
          <w:lang w:val="en-US"/>
        </w:rPr>
        <w:t xml:space="preserve">Pengaruh Pengetahuan Perpajakan, Kesadaran Perpajakan, Dan Sanksi Perpajakan Terhadap Kepatuhan Wajib Pajak Orang Pribadi. </w:t>
      </w:r>
      <w:r>
        <w:rPr>
          <w:rFonts w:ascii="Times New Roman" w:hAnsi="Times New Roman" w:eastAsia="Times New Roman" w:cs="Times New Roman"/>
          <w:b w:val="0"/>
          <w:bCs w:val="0"/>
          <w:sz w:val="22"/>
          <w:szCs w:val="22"/>
          <w:lang w:val="en-US"/>
        </w:rPr>
        <w:t>Riset Akuntansi. Vol 3(2). 152-164.</w:t>
      </w:r>
    </w:p>
    <w:p w14:paraId="78089FAF">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Natalia, N. R &amp; Barli, H. (2025). </w:t>
      </w:r>
      <w:r>
        <w:rPr>
          <w:rFonts w:ascii="Times New Roman" w:hAnsi="Times New Roman" w:eastAsia="Times New Roman" w:cs="Times New Roman"/>
          <w:b w:val="0"/>
          <w:bCs w:val="0"/>
          <w:i/>
          <w:iCs/>
          <w:sz w:val="22"/>
          <w:szCs w:val="22"/>
          <w:lang w:val="en-US"/>
        </w:rPr>
        <w:t xml:space="preserve">Pengaruh Penerapan Sistem E-Filing, Tingkat Pemahaman Perpajakan Dan Sanksi Perpajakan Terhadap Kepatuhan Wajib Pajak Orang Pribadi. </w:t>
      </w:r>
      <w:r>
        <w:rPr>
          <w:rFonts w:ascii="Times New Roman" w:hAnsi="Times New Roman" w:eastAsia="Times New Roman" w:cs="Times New Roman"/>
          <w:b w:val="0"/>
          <w:bCs w:val="0"/>
          <w:sz w:val="22"/>
          <w:szCs w:val="22"/>
          <w:lang w:val="en-US"/>
        </w:rPr>
        <w:t>Jurnal Manajemen dan Bisnis Vol 4(1). Hal 39-53.</w:t>
      </w:r>
    </w:p>
    <w:p w14:paraId="76BA07E8">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Natalia, N. R., &amp; Barli, H. (2025). </w:t>
      </w:r>
      <w:r>
        <w:rPr>
          <w:rFonts w:ascii="Times New Roman" w:hAnsi="Times New Roman" w:eastAsia="Times New Roman" w:cs="Times New Roman"/>
          <w:b w:val="0"/>
          <w:bCs w:val="0"/>
          <w:i/>
          <w:iCs/>
          <w:sz w:val="22"/>
          <w:szCs w:val="22"/>
          <w:lang w:val="en-US"/>
        </w:rPr>
        <w:t xml:space="preserve">Pengaruh Penerapan Sistem E-Filling, Tingkat Pemahaman Perpajakan Dan Sanksi Perpajakan Terhadap Kepatuhan Wajib Pajak Orang Pribadi. </w:t>
      </w:r>
      <w:r>
        <w:rPr>
          <w:rFonts w:ascii="Times New Roman" w:hAnsi="Times New Roman" w:eastAsia="Times New Roman" w:cs="Times New Roman"/>
          <w:b w:val="0"/>
          <w:bCs w:val="0"/>
          <w:sz w:val="22"/>
          <w:szCs w:val="22"/>
          <w:lang w:val="en-US"/>
        </w:rPr>
        <w:t>Jurnal Portofolio: Jurnal Manajemen dan Bisnis, 4(1), 39-53.</w:t>
      </w:r>
    </w:p>
    <w:p w14:paraId="6063B42C">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Ningsih, Shafira Sri, and Fitriani Saragih. 2020. </w:t>
      </w:r>
      <w:r>
        <w:rPr>
          <w:rFonts w:ascii="Times New Roman" w:hAnsi="Times New Roman" w:eastAsia="Times New Roman" w:cs="Times New Roman"/>
          <w:b w:val="0"/>
          <w:bCs w:val="0"/>
          <w:i/>
          <w:iCs/>
          <w:sz w:val="22"/>
          <w:szCs w:val="22"/>
          <w:lang w:val="en-US"/>
        </w:rPr>
        <w:t>“Pemahaman Wajib Pajak Pelaku UMKM Mengenai Peraturan Pemerintah Tentang PP No. 23 Tahun 2018 Tentang Ketentuan Pajak UMKM.”</w:t>
      </w:r>
      <w:r>
        <w:rPr>
          <w:rFonts w:ascii="Times New Roman" w:hAnsi="Times New Roman" w:eastAsia="Times New Roman" w:cs="Times New Roman"/>
          <w:b w:val="0"/>
          <w:bCs w:val="0"/>
          <w:sz w:val="22"/>
          <w:szCs w:val="22"/>
          <w:lang w:val="en-US"/>
        </w:rPr>
        <w:t xml:space="preserve"> Jurnal riset akuntansi dan bisnis 20(1): 38–44.</w:t>
      </w:r>
    </w:p>
    <w:p w14:paraId="2D386764">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Nugroho,  Danan . (2021).  </w:t>
      </w:r>
      <w:r>
        <w:rPr>
          <w:rFonts w:ascii="Times New Roman" w:hAnsi="Times New Roman" w:eastAsia="Times New Roman" w:cs="Times New Roman"/>
          <w:b w:val="0"/>
          <w:bCs w:val="0"/>
          <w:i/>
          <w:iCs/>
          <w:sz w:val="22"/>
          <w:szCs w:val="22"/>
          <w:lang w:val="en-US"/>
        </w:rPr>
        <w:t>Pengaruh Penerapan E-Filling, Tingkat Pemahaman Perpajakan Dan Kesadaran Wajib Pajak Terhadap Kepatuhan Wajib Pajak Orang Pribadi.</w:t>
      </w:r>
      <w:r>
        <w:rPr>
          <w:rFonts w:ascii="Times New Roman" w:hAnsi="Times New Roman" w:eastAsia="Times New Roman" w:cs="Times New Roman"/>
          <w:b w:val="0"/>
          <w:bCs w:val="0"/>
          <w:sz w:val="22"/>
          <w:szCs w:val="22"/>
          <w:lang w:val="en-US"/>
        </w:rPr>
        <w:t>Jurnal Mitra Manajemen. Vol 5 (9).</w:t>
      </w:r>
    </w:p>
    <w:p w14:paraId="38B7065F">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Nugroho, A. 2020. </w:t>
      </w:r>
      <w:r>
        <w:rPr>
          <w:rFonts w:ascii="Times New Roman" w:hAnsi="Times New Roman" w:eastAsia="Times New Roman" w:cs="Times New Roman"/>
          <w:b w:val="0"/>
          <w:bCs w:val="0"/>
          <w:i/>
          <w:iCs/>
          <w:sz w:val="22"/>
          <w:szCs w:val="22"/>
          <w:lang w:val="en-US"/>
        </w:rPr>
        <w:t>Metode Penelitian Kualitatif Dan Kuantitatif</w:t>
      </w:r>
      <w:r>
        <w:rPr>
          <w:rFonts w:ascii="Times New Roman" w:hAnsi="Times New Roman" w:eastAsia="Times New Roman" w:cs="Times New Roman"/>
          <w:b w:val="0"/>
          <w:bCs w:val="0"/>
          <w:sz w:val="22"/>
          <w:szCs w:val="22"/>
          <w:lang w:val="en-US"/>
        </w:rPr>
        <w:t>. Yogyakarta: Pustaka Pelajar.</w:t>
      </w:r>
    </w:p>
    <w:p w14:paraId="72460D35">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Nugroho, V. Q., &amp; Kurnia, K. (2020). </w:t>
      </w:r>
      <w:r>
        <w:rPr>
          <w:rFonts w:ascii="Times New Roman" w:hAnsi="Times New Roman" w:eastAsia="Times New Roman" w:cs="Times New Roman"/>
          <w:b w:val="0"/>
          <w:bCs w:val="0"/>
          <w:i/>
          <w:iCs/>
          <w:sz w:val="22"/>
          <w:szCs w:val="22"/>
          <w:lang w:val="en-US"/>
        </w:rPr>
        <w:t>Pengaruh sosialisasi perpajakan, kesadaran wajib pajak, dan sanksi perpajakan terhadap kepatuhan wajib pajak</w:t>
      </w:r>
      <w:r>
        <w:rPr>
          <w:rFonts w:ascii="Times New Roman" w:hAnsi="Times New Roman" w:eastAsia="Times New Roman" w:cs="Times New Roman"/>
          <w:b w:val="0"/>
          <w:bCs w:val="0"/>
          <w:sz w:val="22"/>
          <w:szCs w:val="22"/>
          <w:lang w:val="en-US"/>
        </w:rPr>
        <w:t>. Jurnal Ilmu dan Riset Akuntansi (JIRA), 9(1).</w:t>
      </w:r>
    </w:p>
    <w:p w14:paraId="0057A734">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Nurshofia, Fitri, and Eka Rima Prasetya. 2024.“</w:t>
      </w:r>
      <w:r>
        <w:rPr>
          <w:rFonts w:ascii="Times New Roman" w:hAnsi="Times New Roman" w:eastAsia="Times New Roman" w:cs="Times New Roman"/>
          <w:b w:val="0"/>
          <w:bCs w:val="0"/>
          <w:i/>
          <w:iCs/>
          <w:sz w:val="22"/>
          <w:szCs w:val="22"/>
          <w:lang w:val="en-US"/>
        </w:rPr>
        <w:t xml:space="preserve">PengaruhPenerapan Sistem E-Filing, Tingkat Pemahaman Perpajakan Dan Kesadaran Wajib Pajak Terhadap Kepatuhan Wajib Pajak.” </w:t>
      </w:r>
      <w:r>
        <w:rPr>
          <w:rFonts w:ascii="Times New Roman" w:hAnsi="Times New Roman" w:eastAsia="Times New Roman" w:cs="Times New Roman"/>
          <w:b w:val="0"/>
          <w:bCs w:val="0"/>
          <w:sz w:val="22"/>
          <w:szCs w:val="22"/>
          <w:lang w:val="en-US"/>
        </w:rPr>
        <w:t>Jurnal Revenue: Jurnal Ilmiah Akuntansi 5(1): 893–901.</w:t>
      </w:r>
    </w:p>
    <w:p w14:paraId="1724D910">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Nuryati, T. 2022. “</w:t>
      </w:r>
      <w:r>
        <w:rPr>
          <w:rFonts w:ascii="Times New Roman" w:hAnsi="Times New Roman" w:eastAsia="Times New Roman" w:cs="Times New Roman"/>
          <w:b w:val="0"/>
          <w:bCs w:val="0"/>
          <w:i/>
          <w:iCs/>
          <w:sz w:val="22"/>
          <w:szCs w:val="22"/>
          <w:lang w:val="en-US"/>
        </w:rPr>
        <w:t>Buku-Pemahaman Pajak Dan Interaksi Fiskus Dengan WP Terhadap Kepatuhan Pajak</w:t>
      </w:r>
      <w:r>
        <w:rPr>
          <w:rFonts w:ascii="Times New Roman" w:hAnsi="Times New Roman" w:eastAsia="Times New Roman" w:cs="Times New Roman"/>
          <w:b w:val="0"/>
          <w:bCs w:val="0"/>
          <w:sz w:val="22"/>
          <w:szCs w:val="22"/>
          <w:lang w:val="en-US"/>
        </w:rPr>
        <w:t>-Rev.Pdf.” : 121.</w:t>
      </w:r>
    </w:p>
    <w:p w14:paraId="501A11CC">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Oktaviani, S., &amp; Lawita, F. I. (2023). </w:t>
      </w:r>
      <w:r>
        <w:rPr>
          <w:rFonts w:ascii="Times New Roman" w:hAnsi="Times New Roman" w:eastAsia="Times New Roman" w:cs="Times New Roman"/>
          <w:b w:val="0"/>
          <w:bCs w:val="0"/>
          <w:i/>
          <w:iCs/>
          <w:sz w:val="22"/>
          <w:szCs w:val="22"/>
          <w:lang w:val="en-US"/>
        </w:rPr>
        <w:t>Pengaruh Penerapan E-Filling, Tingkat Pemahaman Perpajakan dan Kesadaran Wajib Pajak Terhadap Kepatuhan Wajib Pajak Orang Pribadi(Studi Kasus pada KPP Pratama Cakung).</w:t>
      </w:r>
      <w:r>
        <w:rPr>
          <w:rFonts w:ascii="Times New Roman" w:hAnsi="Times New Roman" w:eastAsia="Times New Roman" w:cs="Times New Roman"/>
          <w:b w:val="0"/>
          <w:bCs w:val="0"/>
          <w:sz w:val="22"/>
          <w:szCs w:val="22"/>
          <w:lang w:val="en-US"/>
        </w:rPr>
        <w:t xml:space="preserve"> KALBISIANA: Jurnal Mahasiswa Institut Teknologi dan Bisnis Kalbis Volume 9, No. 1. </w:t>
      </w:r>
    </w:p>
    <w:p w14:paraId="6A96A0E9">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Pangestu, D. A., &amp; Riharjo, I. B. (2023). </w:t>
      </w:r>
      <w:r>
        <w:rPr>
          <w:rFonts w:ascii="Times New Roman" w:hAnsi="Times New Roman" w:eastAsia="Times New Roman" w:cs="Times New Roman"/>
          <w:b w:val="0"/>
          <w:bCs w:val="0"/>
          <w:i/>
          <w:iCs/>
          <w:sz w:val="22"/>
          <w:szCs w:val="22"/>
          <w:lang w:val="en-US"/>
        </w:rPr>
        <w:t>Pengaruh Penerapan E-Filling, Pemahaman Perpajakan Dan Sanksi Perpajakan Terhadap Kepatuhan Wajib Pajak Orang Pribadi Di Kpp Pratama Surabaya</w:t>
      </w:r>
      <w:r>
        <w:rPr>
          <w:rFonts w:ascii="Times New Roman" w:hAnsi="Times New Roman" w:eastAsia="Times New Roman" w:cs="Times New Roman"/>
          <w:b w:val="0"/>
          <w:bCs w:val="0"/>
          <w:sz w:val="22"/>
          <w:szCs w:val="22"/>
          <w:lang w:val="en-US"/>
        </w:rPr>
        <w:t>. Jurnal Ilmu dan Riset Akuntansi (JIRA), 12(9).</w:t>
      </w:r>
    </w:p>
    <w:p w14:paraId="03A2545A">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Panjaitan, Maria Elsopa. 2020. “</w:t>
      </w:r>
      <w:r>
        <w:rPr>
          <w:rFonts w:ascii="Times New Roman" w:hAnsi="Times New Roman" w:eastAsia="Times New Roman" w:cs="Times New Roman"/>
          <w:b w:val="0"/>
          <w:bCs w:val="0"/>
          <w:i/>
          <w:iCs/>
          <w:sz w:val="22"/>
          <w:szCs w:val="22"/>
          <w:lang w:val="en-US"/>
        </w:rPr>
        <w:t>Pengaruh Penerapan Sistem E-SPT, E-Filing Dan Sanksi Perpajakan Terhadap Kepatuhan Pelaporan SPT Pada Kantor Pelayanan Pajak Pratama Medan Belawan</w:t>
      </w:r>
      <w:r>
        <w:rPr>
          <w:rFonts w:ascii="Times New Roman" w:hAnsi="Times New Roman" w:eastAsia="Times New Roman" w:cs="Times New Roman"/>
          <w:b w:val="0"/>
          <w:bCs w:val="0"/>
          <w:sz w:val="22"/>
          <w:szCs w:val="22"/>
          <w:lang w:val="en-US"/>
        </w:rPr>
        <w:t>.” Penelitian di Bidang Akuntansi.</w:t>
      </w:r>
    </w:p>
    <w:p w14:paraId="02B0C9C7">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Pramitasari, Dini, and Rusdiyanto. 2022</w:t>
      </w:r>
      <w:r>
        <w:rPr>
          <w:rFonts w:ascii="Times New Roman" w:hAnsi="Times New Roman" w:eastAsia="Times New Roman" w:cs="Times New Roman"/>
          <w:b w:val="0"/>
          <w:bCs w:val="0"/>
          <w:i/>
          <w:iCs/>
          <w:sz w:val="22"/>
          <w:szCs w:val="22"/>
          <w:lang w:val="en-US"/>
        </w:rPr>
        <w:t>. “Konsep Kepatuhan Pelaporan Wajib Pajak Dengan Media E-SPT.”</w:t>
      </w:r>
      <w:r>
        <w:rPr>
          <w:rFonts w:ascii="Times New Roman" w:hAnsi="Times New Roman" w:eastAsia="Times New Roman" w:cs="Times New Roman"/>
          <w:b w:val="0"/>
          <w:bCs w:val="0"/>
          <w:sz w:val="22"/>
          <w:szCs w:val="22"/>
          <w:lang w:val="en-US"/>
        </w:rPr>
        <w:t xml:space="preserve"> (207): 157.</w:t>
      </w:r>
    </w:p>
    <w:p w14:paraId="59EB1017">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Prastyo, Imam Dwi. 2019. “</w:t>
      </w:r>
      <w:r>
        <w:rPr>
          <w:rFonts w:ascii="Times New Roman" w:hAnsi="Times New Roman" w:eastAsia="Times New Roman" w:cs="Times New Roman"/>
          <w:b w:val="0"/>
          <w:bCs w:val="0"/>
          <w:i/>
          <w:iCs/>
          <w:sz w:val="22"/>
          <w:szCs w:val="22"/>
          <w:lang w:val="en-US"/>
        </w:rPr>
        <w:t>Kontribusi Pajak Dalam Pemerataan Pembangunan Di Indonesia.</w:t>
      </w:r>
      <w:r>
        <w:rPr>
          <w:rFonts w:ascii="Times New Roman" w:hAnsi="Times New Roman" w:eastAsia="Times New Roman" w:cs="Times New Roman"/>
          <w:b w:val="0"/>
          <w:bCs w:val="0"/>
          <w:sz w:val="22"/>
          <w:szCs w:val="22"/>
          <w:lang w:val="en-US"/>
        </w:rPr>
        <w:t>” Jurnal Hukum 13.</w:t>
      </w:r>
    </w:p>
    <w:p w14:paraId="049AC165">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Prayogi, J. (2024). </w:t>
      </w:r>
      <w:r>
        <w:rPr>
          <w:rFonts w:ascii="Times New Roman" w:hAnsi="Times New Roman" w:eastAsia="Times New Roman" w:cs="Times New Roman"/>
          <w:b w:val="0"/>
          <w:bCs w:val="0"/>
          <w:i/>
          <w:iCs/>
          <w:sz w:val="22"/>
          <w:szCs w:val="22"/>
          <w:lang w:val="en-US"/>
        </w:rPr>
        <w:t>Pengaruh Pemahaman Perpajakan Dan Kepuasan Pengguna E-Filling Terhadap Kepatuhan Wajib Pajak Pada Kpp Medan Petisah.</w:t>
      </w:r>
      <w:r>
        <w:rPr>
          <w:rFonts w:ascii="Times New Roman" w:hAnsi="Times New Roman" w:eastAsia="Times New Roman" w:cs="Times New Roman"/>
          <w:b w:val="0"/>
          <w:bCs w:val="0"/>
          <w:sz w:val="22"/>
          <w:szCs w:val="22"/>
          <w:lang w:val="en-US"/>
        </w:rPr>
        <w:t xml:space="preserve"> Jurnal Insitusi Politeknik Ganesha Medan Juripol, Vol. 7(2)</w:t>
      </w:r>
    </w:p>
    <w:p w14:paraId="103D7351">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Purba, R. B. (2023). </w:t>
      </w:r>
      <w:r>
        <w:rPr>
          <w:rFonts w:ascii="Times New Roman" w:hAnsi="Times New Roman" w:eastAsia="Times New Roman" w:cs="Times New Roman"/>
          <w:b w:val="0"/>
          <w:bCs w:val="0"/>
          <w:i/>
          <w:iCs/>
          <w:sz w:val="22"/>
          <w:szCs w:val="22"/>
          <w:lang w:val="en-US"/>
        </w:rPr>
        <w:t>Teori Akutansi: Sebuah Pemahaman untuk Mendukung</w:t>
      </w:r>
      <w:r>
        <w:rPr>
          <w:rFonts w:ascii="Times New Roman" w:hAnsi="Times New Roman" w:eastAsia="Times New Roman" w:cs="Times New Roman"/>
          <w:b w:val="0"/>
          <w:bCs w:val="0"/>
          <w:sz w:val="22"/>
          <w:szCs w:val="22"/>
          <w:lang w:val="en-US"/>
        </w:rPr>
        <w:t xml:space="preserve"> </w:t>
      </w:r>
    </w:p>
    <w:p w14:paraId="318A6C56">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Purwaningsih, N. Dkk. (2022). </w:t>
      </w:r>
      <w:r>
        <w:rPr>
          <w:rFonts w:ascii="Times New Roman" w:hAnsi="Times New Roman" w:eastAsia="Times New Roman" w:cs="Times New Roman"/>
          <w:b w:val="0"/>
          <w:bCs w:val="0"/>
          <w:i/>
          <w:iCs/>
          <w:sz w:val="22"/>
          <w:szCs w:val="22"/>
          <w:lang w:val="en-US"/>
        </w:rPr>
        <w:t>Pengaruh Kesadaran Pajak, Pemahaman Pajak, Pendapatan, dan Sanksi Pajak Terhadap Kepatuhan Wajib Pajak Bumi dan Bangunan Orang Pribadi di Kabupaten Magelang</w:t>
      </w:r>
      <w:r>
        <w:rPr>
          <w:rFonts w:ascii="Times New Roman" w:hAnsi="Times New Roman" w:eastAsia="Times New Roman" w:cs="Times New Roman"/>
          <w:b w:val="0"/>
          <w:bCs w:val="0"/>
          <w:sz w:val="22"/>
          <w:szCs w:val="22"/>
          <w:lang w:val="en-US"/>
        </w:rPr>
        <w:t>. Jurnal Ilmiah Akuntansi Kesatuan Vol. 10(3)</w:t>
      </w:r>
    </w:p>
    <w:p w14:paraId="65AF6E6F">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Rahma, A., Fauziah, N. H., Amanda, R. P., Vientiany, D., Syariah, P., &amp; Ekonomi, F. (2024). </w:t>
      </w:r>
      <w:r>
        <w:rPr>
          <w:rFonts w:ascii="Times New Roman" w:hAnsi="Times New Roman" w:eastAsia="Times New Roman" w:cs="Times New Roman"/>
          <w:b w:val="0"/>
          <w:bCs w:val="0"/>
          <w:i/>
          <w:iCs/>
          <w:sz w:val="22"/>
          <w:szCs w:val="22"/>
          <w:lang w:val="en-US"/>
        </w:rPr>
        <w:t>Pajak Penghasilan Di Indonesia: Peraturan Dan Perhitungan.</w:t>
      </w:r>
      <w:r>
        <w:rPr>
          <w:rFonts w:ascii="Times New Roman" w:hAnsi="Times New Roman" w:eastAsia="Times New Roman" w:cs="Times New Roman"/>
          <w:b w:val="0"/>
          <w:bCs w:val="0"/>
          <w:sz w:val="22"/>
          <w:szCs w:val="22"/>
          <w:lang w:val="en-US"/>
        </w:rPr>
        <w:t xml:space="preserve"> Neraca: Jurnal Ekonomi, Manajemen Dan Akuntansi, 2(7), 558-572.</w:t>
      </w:r>
    </w:p>
    <w:p w14:paraId="4BB611B2">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Rahmi, dkk. (2024). </w:t>
      </w:r>
      <w:r>
        <w:rPr>
          <w:rFonts w:ascii="Times New Roman" w:hAnsi="Times New Roman" w:eastAsia="Times New Roman" w:cs="Times New Roman"/>
          <w:b w:val="0"/>
          <w:bCs w:val="0"/>
          <w:i/>
          <w:iCs/>
          <w:sz w:val="22"/>
          <w:szCs w:val="22"/>
          <w:lang w:val="en-US"/>
        </w:rPr>
        <w:t xml:space="preserve">Pengaruh Penerapan E-Filling Terhadap Kepatuhan Wajib Pajak Pada Aparatur Sipil Negara (Asn) Di Universitas Islam Negeri Sunan Gunung Djati Bandung. Journal of Economics, Management, Business and Accounting. </w:t>
      </w:r>
      <w:r>
        <w:rPr>
          <w:rFonts w:ascii="Times New Roman" w:hAnsi="Times New Roman" w:eastAsia="Times New Roman" w:cs="Times New Roman"/>
          <w:b w:val="0"/>
          <w:bCs w:val="0"/>
          <w:sz w:val="22"/>
          <w:szCs w:val="22"/>
          <w:lang w:val="en-US"/>
        </w:rPr>
        <w:t>Vol 2(2). 122-145.</w:t>
      </w:r>
    </w:p>
    <w:p w14:paraId="54A91465">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Ramadhan, Shanty, Mohammad Aryo Arifin, and Nyayu Ully Aulina. 2022. </w:t>
      </w:r>
      <w:r>
        <w:rPr>
          <w:rFonts w:ascii="Times New Roman" w:hAnsi="Times New Roman" w:eastAsia="Times New Roman" w:cs="Times New Roman"/>
          <w:b w:val="0"/>
          <w:bCs w:val="0"/>
          <w:i/>
          <w:iCs/>
          <w:sz w:val="22"/>
          <w:szCs w:val="22"/>
          <w:lang w:val="en-US"/>
        </w:rPr>
        <w:t>“Analisis Pengaruh Pengetahuan Pajak Dan Tingkat Pendidikan Terhadap Kepatuhan Wajib Pajak Orang Pribadi Dalam Pembayaran Pajak Penghasilan (PPh) Di KPP Pratama Palembang Seberang Ulu.”</w:t>
      </w:r>
      <w:r>
        <w:rPr>
          <w:rFonts w:ascii="Times New Roman" w:hAnsi="Times New Roman" w:eastAsia="Times New Roman" w:cs="Times New Roman"/>
          <w:b w:val="0"/>
          <w:bCs w:val="0"/>
          <w:sz w:val="22"/>
          <w:szCs w:val="22"/>
          <w:lang w:val="en-US"/>
        </w:rPr>
        <w:t xml:space="preserve"> Jurnal Media Wahana Ekonomika 18(4): 551–69.</w:t>
      </w:r>
    </w:p>
    <w:p w14:paraId="0E7AC0C3">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Rialdy, Novien, and Elvina Helmiza. 2023. </w:t>
      </w:r>
      <w:r>
        <w:rPr>
          <w:rFonts w:ascii="Times New Roman" w:hAnsi="Times New Roman" w:eastAsia="Times New Roman" w:cs="Times New Roman"/>
          <w:b w:val="0"/>
          <w:bCs w:val="0"/>
          <w:i/>
          <w:iCs/>
          <w:sz w:val="22"/>
          <w:szCs w:val="22"/>
          <w:lang w:val="en-US"/>
        </w:rPr>
        <w:t>“Pengaruh Penerapan E-Filing, Tingkat Pemahaman Pph 21 Dan Kesadaran Wajib Pajak Terhadap Kepatuhan Wajib Pajak.”</w:t>
      </w:r>
      <w:r>
        <w:rPr>
          <w:rFonts w:ascii="Times New Roman" w:hAnsi="Times New Roman" w:eastAsia="Times New Roman" w:cs="Times New Roman"/>
          <w:b w:val="0"/>
          <w:bCs w:val="0"/>
          <w:sz w:val="22"/>
          <w:szCs w:val="22"/>
          <w:lang w:val="en-US"/>
        </w:rPr>
        <w:t xml:space="preserve"> Konverensi Ilmiah Akuntansi X 2023: E-ISSN: 2987-6397.</w:t>
      </w:r>
    </w:p>
    <w:p w14:paraId="76C00F6F">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Rochmah, T. N. (2024). </w:t>
      </w:r>
      <w:r>
        <w:rPr>
          <w:rFonts w:ascii="Times New Roman" w:hAnsi="Times New Roman" w:eastAsia="Times New Roman" w:cs="Times New Roman"/>
          <w:b w:val="0"/>
          <w:bCs w:val="0"/>
          <w:i/>
          <w:iCs/>
          <w:sz w:val="22"/>
          <w:szCs w:val="22"/>
          <w:lang w:val="en-US"/>
        </w:rPr>
        <w:t>Pengaruh Sanksi Perpajakan, Kesadaran Wajib Pajak dan Penerapan Sistem E- Filling Terhadap Kepatuhan Wajib Pajak Orang Pribadi (Studi Kasus Pada KPP Pratama Gayamsari Semarang).</w:t>
      </w:r>
      <w:r>
        <w:rPr>
          <w:rFonts w:ascii="Times New Roman" w:hAnsi="Times New Roman" w:eastAsia="Times New Roman" w:cs="Times New Roman"/>
          <w:b w:val="0"/>
          <w:bCs w:val="0"/>
          <w:sz w:val="22"/>
          <w:szCs w:val="22"/>
          <w:lang w:val="en-US"/>
        </w:rPr>
        <w:t xml:space="preserve"> Skripsi : Universitas Islam Sultan Agung</w:t>
      </w:r>
    </w:p>
    <w:p w14:paraId="59BE3D2B">
      <w:pPr>
        <w:pStyle w:val="18"/>
        <w:spacing w:before="0" w:after="0"/>
        <w:ind w:firstLine="270"/>
        <w:jc w:val="both"/>
        <w:rPr>
          <w:rFonts w:ascii="Times New Roman" w:hAnsi="Times New Roman" w:eastAsia="Times New Roman" w:cs="Times New Roman"/>
          <w:b w:val="0"/>
          <w:bCs w:val="0"/>
          <w:i/>
          <w:iCs/>
          <w:sz w:val="22"/>
          <w:szCs w:val="22"/>
          <w:lang w:val="en-US"/>
        </w:rPr>
      </w:pPr>
      <w:r>
        <w:rPr>
          <w:rFonts w:ascii="Times New Roman" w:hAnsi="Times New Roman" w:eastAsia="Times New Roman" w:cs="Times New Roman"/>
          <w:b w:val="0"/>
          <w:bCs w:val="0"/>
          <w:sz w:val="22"/>
          <w:szCs w:val="22"/>
          <w:lang w:val="en-US"/>
        </w:rPr>
        <w:t>Rusdiyanto, Rusdiyanto, and Dini Ayu Pramitasari. 2022. “</w:t>
      </w:r>
      <w:r>
        <w:rPr>
          <w:rFonts w:ascii="Times New Roman" w:hAnsi="Times New Roman" w:eastAsia="Times New Roman" w:cs="Times New Roman"/>
          <w:b w:val="0"/>
          <w:bCs w:val="0"/>
          <w:i/>
          <w:iCs/>
          <w:sz w:val="22"/>
          <w:szCs w:val="22"/>
          <w:lang w:val="en-US"/>
        </w:rPr>
        <w:t>Konsep Kepatuhan Pelaporan Wajib Pajak Dengan Media E-SPT.”</w:t>
      </w:r>
    </w:p>
    <w:p w14:paraId="0751C766">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Sari, R. I. 2023. “</w:t>
      </w:r>
      <w:r>
        <w:rPr>
          <w:rFonts w:ascii="Times New Roman" w:hAnsi="Times New Roman" w:eastAsia="Times New Roman" w:cs="Times New Roman"/>
          <w:b w:val="0"/>
          <w:bCs w:val="0"/>
          <w:i/>
          <w:iCs/>
          <w:sz w:val="22"/>
          <w:szCs w:val="22"/>
          <w:lang w:val="en-US"/>
        </w:rPr>
        <w:t>Pengaruh Penerapan Sistem E-Filing, Tingkat Pemahaman Perpajakan Dan Kesadaran Wajib Pajak Terhadap Kepatuhan Wajib Pajak Orang Pribadi</w:t>
      </w:r>
      <w:r>
        <w:rPr>
          <w:rFonts w:ascii="Times New Roman" w:hAnsi="Times New Roman" w:eastAsia="Times New Roman" w:cs="Times New Roman"/>
          <w:b w:val="0"/>
          <w:bCs w:val="0"/>
          <w:sz w:val="22"/>
          <w:szCs w:val="22"/>
          <w:lang w:val="en-US"/>
        </w:rPr>
        <w:t xml:space="preserve"> (Doctoral Dissertation, Universitas Muhammadiyah Gresik).”</w:t>
      </w:r>
    </w:p>
    <w:p w14:paraId="63892A98">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Sari, Rizqi Ilmiyah, and Nyimas Wardatul Afiqoh. 2023. </w:t>
      </w:r>
      <w:r>
        <w:rPr>
          <w:rFonts w:ascii="Times New Roman" w:hAnsi="Times New Roman" w:eastAsia="Times New Roman" w:cs="Times New Roman"/>
          <w:b w:val="0"/>
          <w:bCs w:val="0"/>
          <w:i/>
          <w:iCs/>
          <w:sz w:val="22"/>
          <w:szCs w:val="22"/>
          <w:lang w:val="en-US"/>
        </w:rPr>
        <w:t xml:space="preserve">“Pengaruh Penerapan Sistem E-Filing, Tingkat Pemahaman Perpajakan Dan Kesadaran Wajib Pajak Terhadap Kepatuhan Wajib Pajak Orang Pribadi.” Journal of Culture Accounting and Auditing </w:t>
      </w:r>
      <w:r>
        <w:rPr>
          <w:rFonts w:ascii="Times New Roman" w:hAnsi="Times New Roman" w:eastAsia="Times New Roman" w:cs="Times New Roman"/>
          <w:b w:val="0"/>
          <w:bCs w:val="0"/>
          <w:sz w:val="22"/>
          <w:szCs w:val="22"/>
          <w:lang w:val="en-US"/>
        </w:rPr>
        <w:t>2(1): 74. doi:10.30587/jcaa.v2i1.5148.</w:t>
      </w:r>
    </w:p>
    <w:p w14:paraId="050809D3">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Setiawan, Teguh. 2020. “</w:t>
      </w:r>
      <w:r>
        <w:rPr>
          <w:rFonts w:ascii="Times New Roman" w:hAnsi="Times New Roman" w:eastAsia="Times New Roman" w:cs="Times New Roman"/>
          <w:b w:val="0"/>
          <w:bCs w:val="0"/>
          <w:i/>
          <w:iCs/>
          <w:sz w:val="22"/>
          <w:szCs w:val="22"/>
          <w:lang w:val="en-US"/>
        </w:rPr>
        <w:t xml:space="preserve">Analisis Persepsi Wajib Pajak Pelaku UMKM Terhadap Penerapan Peraturan Pemerintah Nomor 23 Tahun 2018.” International Journal of Social Science and Business. </w:t>
      </w:r>
      <w:r>
        <w:rPr>
          <w:rFonts w:ascii="Times New Roman" w:hAnsi="Times New Roman" w:eastAsia="Times New Roman" w:cs="Times New Roman"/>
          <w:b w:val="0"/>
          <w:bCs w:val="0"/>
          <w:sz w:val="22"/>
          <w:szCs w:val="22"/>
          <w:lang w:val="en-US"/>
        </w:rPr>
        <w:t>Volume 3.4.</w:t>
      </w:r>
    </w:p>
    <w:p w14:paraId="640DB400">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Siahaan, Stefani, and Halimatusyadiah Halimatusyadiah. 2018. </w:t>
      </w:r>
      <w:r>
        <w:rPr>
          <w:rFonts w:ascii="Times New Roman" w:hAnsi="Times New Roman" w:eastAsia="Times New Roman" w:cs="Times New Roman"/>
          <w:b w:val="0"/>
          <w:bCs w:val="0"/>
          <w:i/>
          <w:iCs/>
          <w:sz w:val="22"/>
          <w:szCs w:val="22"/>
          <w:lang w:val="en-US"/>
        </w:rPr>
        <w:t>“Pengaruh Kesadaran Perpajakan, Sosialisasi Perpajakan, Pelayanan Fiskus, Dan Sanksi Perpajakan Terhadap Kepatuhan Wajib Pajak Orang Pribadi.”</w:t>
      </w:r>
      <w:r>
        <w:rPr>
          <w:rFonts w:ascii="Times New Roman" w:hAnsi="Times New Roman" w:eastAsia="Times New Roman" w:cs="Times New Roman"/>
          <w:b w:val="0"/>
          <w:bCs w:val="0"/>
          <w:sz w:val="22"/>
          <w:szCs w:val="22"/>
          <w:lang w:val="en-US"/>
        </w:rPr>
        <w:t xml:space="preserve"> Jurnal akuntansi 8(1): 1–14.</w:t>
      </w:r>
    </w:p>
    <w:p w14:paraId="08913166">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Sihombing, Sardes Yunita, and Novera K Maharani. 2020. </w:t>
      </w:r>
      <w:r>
        <w:rPr>
          <w:rFonts w:ascii="Times New Roman" w:hAnsi="Times New Roman" w:eastAsia="Times New Roman" w:cs="Times New Roman"/>
          <w:b w:val="0"/>
          <w:bCs w:val="0"/>
          <w:i/>
          <w:iCs/>
          <w:sz w:val="22"/>
          <w:szCs w:val="22"/>
          <w:lang w:val="en-US"/>
        </w:rPr>
        <w:t>“Pengaruh Pengetahuan Pajak, Kesadaran Pajak, Kualitas Pelayanan Pajak, Dan Sanksi Pajak Terhadap Kepatuhan Wajib Pajak Orang Pribadi Di Wilayah Kelurahan Kebon Jeruk.” JCA of Economics and Business</w:t>
      </w:r>
      <w:r>
        <w:rPr>
          <w:rFonts w:ascii="Times New Roman" w:hAnsi="Times New Roman" w:eastAsia="Times New Roman" w:cs="Times New Roman"/>
          <w:b w:val="0"/>
          <w:bCs w:val="0"/>
          <w:sz w:val="22"/>
          <w:szCs w:val="22"/>
          <w:lang w:val="en-US"/>
        </w:rPr>
        <w:t xml:space="preserve"> 1(01).</w:t>
      </w:r>
    </w:p>
    <w:p w14:paraId="27FC222B">
      <w:pPr>
        <w:pStyle w:val="18"/>
        <w:spacing w:before="0" w:after="0"/>
        <w:ind w:firstLine="270"/>
        <w:jc w:val="both"/>
        <w:rPr>
          <w:rFonts w:ascii="Times New Roman" w:hAnsi="Times New Roman" w:eastAsia="Times New Roman" w:cs="Times New Roman"/>
          <w:b w:val="0"/>
          <w:bCs w:val="0"/>
          <w:i/>
          <w:iCs/>
          <w:sz w:val="22"/>
          <w:szCs w:val="22"/>
          <w:lang w:val="en-US"/>
        </w:rPr>
      </w:pPr>
      <w:r>
        <w:rPr>
          <w:rFonts w:ascii="Times New Roman" w:hAnsi="Times New Roman" w:eastAsia="Times New Roman" w:cs="Times New Roman"/>
          <w:b w:val="0"/>
          <w:bCs w:val="0"/>
          <w:sz w:val="22"/>
          <w:szCs w:val="22"/>
          <w:lang w:val="en-US"/>
        </w:rPr>
        <w:t xml:space="preserve">Sinaga, Mery Veronika. 2020. </w:t>
      </w:r>
      <w:r>
        <w:rPr>
          <w:rFonts w:ascii="Times New Roman" w:hAnsi="Times New Roman" w:eastAsia="Times New Roman" w:cs="Times New Roman"/>
          <w:b w:val="0"/>
          <w:bCs w:val="0"/>
          <w:i/>
          <w:iCs/>
          <w:sz w:val="22"/>
          <w:szCs w:val="22"/>
          <w:lang w:val="en-US"/>
        </w:rPr>
        <w:t>“Peranan Sistem E-Filing, Tingkat Pemahaman Perpajakan Dan Kesadaran Wajib Pajak Terhadap Kepatuhan Wajib Pajak Di Kantor Pelayanan Pajak Pratama Medan Petisah.”</w:t>
      </w:r>
    </w:p>
    <w:p w14:paraId="645A155A">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Sinaga, Niru Anita. 2018. </w:t>
      </w:r>
      <w:r>
        <w:rPr>
          <w:rFonts w:ascii="Times New Roman" w:hAnsi="Times New Roman" w:eastAsia="Times New Roman" w:cs="Times New Roman"/>
          <w:b w:val="0"/>
          <w:bCs w:val="0"/>
          <w:i/>
          <w:iCs/>
          <w:sz w:val="22"/>
          <w:szCs w:val="22"/>
          <w:lang w:val="en-US"/>
        </w:rPr>
        <w:t>“Pemungutan Pajak Dan Permasalahannya Di Indonesia.”</w:t>
      </w:r>
      <w:r>
        <w:rPr>
          <w:rFonts w:ascii="Times New Roman" w:hAnsi="Times New Roman" w:eastAsia="Times New Roman" w:cs="Times New Roman"/>
          <w:b w:val="0"/>
          <w:bCs w:val="0"/>
          <w:sz w:val="22"/>
          <w:szCs w:val="22"/>
          <w:lang w:val="en-US"/>
        </w:rPr>
        <w:t xml:space="preserve"> Jurnal Ilmiah Hukum Dirgantara 7(1).</w:t>
      </w:r>
    </w:p>
    <w:p w14:paraId="721DAFBF">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Situmorang, Dewi Swiss, and Cahyo Ginarti. 2022. </w:t>
      </w:r>
      <w:r>
        <w:rPr>
          <w:rFonts w:ascii="Times New Roman" w:hAnsi="Times New Roman" w:eastAsia="Times New Roman" w:cs="Times New Roman"/>
          <w:b w:val="0"/>
          <w:bCs w:val="0"/>
          <w:i/>
          <w:iCs/>
          <w:sz w:val="22"/>
          <w:szCs w:val="22"/>
          <w:lang w:val="en-US"/>
        </w:rPr>
        <w:t>“Pengaruh Penerapan E-Filing, Pemahaman Perpajakan, Dan Kesadaran Wajib Pajak Terhadap Kepatuhan Wajib Pajak Orang Pribadi Di KPP Pratama Medan Petisah.”</w:t>
      </w:r>
      <w:r>
        <w:rPr>
          <w:rFonts w:ascii="Times New Roman" w:hAnsi="Times New Roman" w:eastAsia="Times New Roman" w:cs="Times New Roman"/>
          <w:b w:val="0"/>
          <w:bCs w:val="0"/>
          <w:sz w:val="22"/>
          <w:szCs w:val="22"/>
          <w:lang w:val="en-US"/>
        </w:rPr>
        <w:t xml:space="preserve"> Jurnal Akuntansi, Keuangan dan Perpajakan 5(2): 87–95. doi:10.51510/jakp.v5i2.988.</w:t>
      </w:r>
    </w:p>
    <w:p w14:paraId="0AF205A0">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Solichah, Ninis Nur, Isnalita -, and Noorlailie Soewarno. 2019. “</w:t>
      </w:r>
      <w:r>
        <w:rPr>
          <w:rFonts w:ascii="Times New Roman" w:hAnsi="Times New Roman" w:eastAsia="Times New Roman" w:cs="Times New Roman"/>
          <w:b w:val="0"/>
          <w:bCs w:val="0"/>
          <w:i/>
          <w:iCs/>
          <w:sz w:val="22"/>
          <w:szCs w:val="22"/>
          <w:lang w:val="en-US"/>
        </w:rPr>
        <w:t>Pengaruh Penerapan E-Filling, Tingkat Pemahaman Pajak, Dan Sanksi Pajak Terhadap Kepatuhan Formal Wajib Pajak Orang Pribadi.”</w:t>
      </w:r>
      <w:r>
        <w:rPr>
          <w:rFonts w:ascii="Times New Roman" w:hAnsi="Times New Roman" w:eastAsia="Times New Roman" w:cs="Times New Roman"/>
          <w:b w:val="0"/>
          <w:bCs w:val="0"/>
          <w:sz w:val="22"/>
          <w:szCs w:val="22"/>
          <w:lang w:val="en-US"/>
        </w:rPr>
        <w:t xml:space="preserve"> Jurnal Riset Akuntansi Dan Bisnis Airlangga 4(2): 728–44. doi:10.31093/jraba.v4i2.179.</w:t>
      </w:r>
    </w:p>
    <w:p w14:paraId="6188C0AA">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Suandy, Erly, and Perencanaan Pajak. 2016. “</w:t>
      </w:r>
      <w:r>
        <w:rPr>
          <w:rFonts w:ascii="Times New Roman" w:hAnsi="Times New Roman" w:eastAsia="Times New Roman" w:cs="Times New Roman"/>
          <w:b w:val="0"/>
          <w:bCs w:val="0"/>
          <w:i/>
          <w:iCs/>
          <w:sz w:val="22"/>
          <w:szCs w:val="22"/>
          <w:lang w:val="en-US"/>
        </w:rPr>
        <w:t>Perencanaan Pajak.”</w:t>
      </w:r>
      <w:r>
        <w:rPr>
          <w:rFonts w:ascii="Times New Roman" w:hAnsi="Times New Roman" w:eastAsia="Times New Roman" w:cs="Times New Roman"/>
          <w:b w:val="0"/>
          <w:bCs w:val="0"/>
          <w:sz w:val="22"/>
          <w:szCs w:val="22"/>
          <w:lang w:val="en-US"/>
        </w:rPr>
        <w:t xml:space="preserve"> Perencanaan Pajak. Jakarta: Penerbit Salemba Empat.</w:t>
      </w:r>
    </w:p>
    <w:p w14:paraId="73143FAA">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Sugiyono. 2022.</w:t>
      </w:r>
      <w:r>
        <w:rPr>
          <w:rFonts w:ascii="Times New Roman" w:hAnsi="Times New Roman" w:eastAsia="Times New Roman" w:cs="Times New Roman"/>
          <w:b w:val="0"/>
          <w:bCs w:val="0"/>
          <w:i/>
          <w:iCs/>
          <w:sz w:val="22"/>
          <w:szCs w:val="22"/>
          <w:lang w:val="en-US"/>
        </w:rPr>
        <w:t>Metode Penelitian Kuantitatif, Kualitatif.</w:t>
      </w:r>
      <w:r>
        <w:rPr>
          <w:rFonts w:ascii="Times New Roman" w:hAnsi="Times New Roman" w:eastAsia="Times New Roman" w:cs="Times New Roman"/>
          <w:b w:val="0"/>
          <w:bCs w:val="0"/>
          <w:sz w:val="22"/>
          <w:szCs w:val="22"/>
          <w:lang w:val="en-US"/>
        </w:rPr>
        <w:t xml:space="preserve"> Bandung: Alfabeta.</w:t>
      </w:r>
    </w:p>
    <w:p w14:paraId="787587F0">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Sulbahri, Rifani Akbar, and Gumulya Sonny Marcel Kusuma. 2022. </w:t>
      </w:r>
      <w:r>
        <w:rPr>
          <w:rFonts w:ascii="Times New Roman" w:hAnsi="Times New Roman" w:eastAsia="Times New Roman" w:cs="Times New Roman"/>
          <w:b w:val="0"/>
          <w:bCs w:val="0"/>
          <w:i/>
          <w:iCs/>
          <w:sz w:val="22"/>
          <w:szCs w:val="22"/>
          <w:lang w:val="en-US"/>
        </w:rPr>
        <w:t>“Pengaruh Penerapan E-Filling Dan Sanksi Perpajakan Terhadap Kepatuhan Wajib Pajak Orang Pribadi Dengan Sosialisasi Perpajakan Sebagai Variabel Moderasi.”</w:t>
      </w:r>
      <w:r>
        <w:rPr>
          <w:rFonts w:ascii="Times New Roman" w:hAnsi="Times New Roman" w:eastAsia="Times New Roman" w:cs="Times New Roman"/>
          <w:b w:val="0"/>
          <w:bCs w:val="0"/>
          <w:sz w:val="22"/>
          <w:szCs w:val="22"/>
          <w:lang w:val="en-US"/>
        </w:rPr>
        <w:t xml:space="preserve"> Jurnal Kompetitif 11(2).</w:t>
      </w:r>
    </w:p>
    <w:p w14:paraId="3A248F08">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Sumarsan, Dr. Thomas. 2015. “Hukum Pajak.” : 6.</w:t>
      </w:r>
    </w:p>
    <w:p w14:paraId="6B37E612">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Sunarto, S., &amp; Liana, Y. (2020). </w:t>
      </w:r>
      <w:r>
        <w:rPr>
          <w:rFonts w:ascii="Times New Roman" w:hAnsi="Times New Roman" w:eastAsia="Times New Roman" w:cs="Times New Roman"/>
          <w:b w:val="0"/>
          <w:bCs w:val="0"/>
          <w:i/>
          <w:iCs/>
          <w:sz w:val="22"/>
          <w:szCs w:val="22"/>
          <w:lang w:val="en-US"/>
        </w:rPr>
        <w:t>Pengaruh Penerapan Sistem E-filing, Pemahaman Perpajakan dan Sanksi Perpajakan Terhadap Kepatuhan Wajib Pajak. JIATAX (Journal of Islamic Accounting and Tax</w:t>
      </w:r>
      <w:r>
        <w:rPr>
          <w:rFonts w:ascii="Times New Roman" w:hAnsi="Times New Roman" w:eastAsia="Times New Roman" w:cs="Times New Roman"/>
          <w:b w:val="0"/>
          <w:bCs w:val="0"/>
          <w:sz w:val="22"/>
          <w:szCs w:val="22"/>
          <w:lang w:val="en-US"/>
        </w:rPr>
        <w:t>), 3(1), 9-16.</w:t>
      </w:r>
    </w:p>
    <w:p w14:paraId="41AE09A8">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Suprasto, H. B. (2019</w:t>
      </w:r>
      <w:r>
        <w:rPr>
          <w:rFonts w:ascii="Times New Roman" w:hAnsi="Times New Roman" w:eastAsia="Times New Roman" w:cs="Times New Roman"/>
          <w:b w:val="0"/>
          <w:bCs w:val="0"/>
          <w:i/>
          <w:iCs/>
          <w:sz w:val="22"/>
          <w:szCs w:val="22"/>
          <w:lang w:val="en-US"/>
        </w:rPr>
        <w:t>). Pengaruh Penerapan E-Filling, Sosialisasi Perpajakan, Kinerja Account Representative, dan Sanksi Pajak terhadap Tingkat Kepatuhan WPOP Lyana Oka Kusumayanthi.</w:t>
      </w:r>
      <w:r>
        <w:rPr>
          <w:rFonts w:ascii="Times New Roman" w:hAnsi="Times New Roman" w:eastAsia="Times New Roman" w:cs="Times New Roman"/>
          <w:b w:val="0"/>
          <w:bCs w:val="0"/>
          <w:sz w:val="22"/>
          <w:szCs w:val="22"/>
          <w:lang w:val="en-US"/>
        </w:rPr>
        <w:t xml:space="preserve"> E-Jurnal Akuntansi, 28, 491-518.</w:t>
      </w:r>
    </w:p>
    <w:p w14:paraId="35E158B5">
      <w:pPr>
        <w:pStyle w:val="18"/>
        <w:spacing w:before="0" w:after="0"/>
        <w:ind w:firstLine="270"/>
        <w:jc w:val="both"/>
        <w:rPr>
          <w:rFonts w:ascii="Times New Roman" w:hAnsi="Times New Roman" w:eastAsia="Times New Roman" w:cs="Times New Roman"/>
          <w:b w:val="0"/>
          <w:bCs w:val="0"/>
          <w:i/>
          <w:iCs/>
          <w:sz w:val="22"/>
          <w:szCs w:val="22"/>
          <w:lang w:val="en-US"/>
        </w:rPr>
      </w:pPr>
      <w:r>
        <w:rPr>
          <w:rFonts w:ascii="Times New Roman" w:hAnsi="Times New Roman" w:eastAsia="Times New Roman" w:cs="Times New Roman"/>
          <w:b w:val="0"/>
          <w:bCs w:val="0"/>
          <w:sz w:val="22"/>
          <w:szCs w:val="22"/>
          <w:lang w:val="en-US"/>
        </w:rPr>
        <w:t xml:space="preserve">Susanto, Jeli, Sunaryo N Tuah, Harin Tiawon, Alexandra Hukom, Joni Pambelum, M. Ichsan Diarsyad, Wiwin Zakiah, et al. 2023. </w:t>
      </w:r>
      <w:r>
        <w:rPr>
          <w:rFonts w:ascii="Times New Roman" w:hAnsi="Times New Roman" w:eastAsia="Times New Roman" w:cs="Times New Roman"/>
          <w:b w:val="0"/>
          <w:bCs w:val="0"/>
          <w:i/>
          <w:iCs/>
          <w:sz w:val="22"/>
          <w:szCs w:val="22"/>
          <w:lang w:val="en-US"/>
        </w:rPr>
        <w:t>“Pengaruh Penerapan E-Filing, Sosialisasi Pajak, Sanksi Perpajakan, Dan Kesadaran Wajib Pajak Terhadap Kepatuhan Wajib Pajak Orang Pribadi Di Kpp Pratama Palangka Raya.”</w:t>
      </w:r>
      <w:r>
        <w:rPr>
          <w:rFonts w:ascii="Times New Roman" w:hAnsi="Times New Roman" w:eastAsia="Times New Roman" w:cs="Times New Roman"/>
          <w:b w:val="0"/>
          <w:bCs w:val="0"/>
          <w:sz w:val="22"/>
          <w:szCs w:val="22"/>
          <w:lang w:val="en-US"/>
        </w:rPr>
        <w:t xml:space="preserve"> Jurnal Ekonomi Integra 13(1): 133. doi:10.</w:t>
      </w:r>
      <w:r>
        <w:rPr>
          <w:rFonts w:ascii="Times New Roman" w:hAnsi="Times New Roman" w:eastAsia="Times New Roman" w:cs="Times New Roman"/>
          <w:b w:val="0"/>
          <w:bCs w:val="0"/>
          <w:i/>
          <w:iCs/>
          <w:sz w:val="22"/>
          <w:szCs w:val="22"/>
          <w:lang w:val="en-US"/>
        </w:rPr>
        <w:t>51195/iga.v13i1.235.</w:t>
      </w:r>
    </w:p>
    <w:p w14:paraId="4D75116C">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i/>
          <w:iCs/>
          <w:sz w:val="22"/>
          <w:szCs w:val="22"/>
          <w:lang w:val="en-US"/>
        </w:rPr>
        <w:t>Triyani, Puput, and David Efendi. 2020. “Pengaruh Penerapan Sistem E-Filing, Kesadaran Wajib Pajak Dan Sanksi Perpajakan Terhadap Kepatuhan Wajib Pajak Pribadi.</w:t>
      </w:r>
      <w:r>
        <w:rPr>
          <w:rFonts w:ascii="Times New Roman" w:hAnsi="Times New Roman" w:eastAsia="Times New Roman" w:cs="Times New Roman"/>
          <w:b w:val="0"/>
          <w:bCs w:val="0"/>
          <w:sz w:val="22"/>
          <w:szCs w:val="22"/>
          <w:lang w:val="en-US"/>
        </w:rPr>
        <w:t>”Jurnal Ilmu dan Riset Akuntansi (JIRA) 9(5).</w:t>
      </w:r>
    </w:p>
    <w:p w14:paraId="3E44A405">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Utami, S., &amp; Loupatty, L. G. (2024). </w:t>
      </w:r>
      <w:r>
        <w:rPr>
          <w:rFonts w:ascii="Times New Roman" w:hAnsi="Times New Roman" w:eastAsia="Times New Roman" w:cs="Times New Roman"/>
          <w:b w:val="0"/>
          <w:bCs w:val="0"/>
          <w:i/>
          <w:iCs/>
          <w:sz w:val="22"/>
          <w:szCs w:val="22"/>
          <w:lang w:val="en-US"/>
        </w:rPr>
        <w:t>Pengaruh Penerapan E-Filing, Dan Kesadaran Wajib Pajak Terhadap Kepatuhan Wajib Pajak Orang Pribadi Dengan Tingkat Pemahaman Perpajakan Sebagai Variabel Moderasi (Studi empiris pada KPP Pratama Ambon)</w:t>
      </w:r>
      <w:r>
        <w:rPr>
          <w:rFonts w:ascii="Times New Roman" w:hAnsi="Times New Roman" w:eastAsia="Times New Roman" w:cs="Times New Roman"/>
          <w:b w:val="0"/>
          <w:bCs w:val="0"/>
          <w:sz w:val="22"/>
          <w:szCs w:val="22"/>
          <w:lang w:val="en-US"/>
        </w:rPr>
        <w:t>. Jurnal Ekonomi, Sosial &amp; Humaniora, 6(02), 111-126.</w:t>
      </w:r>
    </w:p>
    <w:p w14:paraId="1363AFBA">
      <w:pPr>
        <w:pStyle w:val="18"/>
        <w:spacing w:before="0" w:after="0"/>
        <w:ind w:firstLine="270"/>
        <w:jc w:val="both"/>
        <w:rPr>
          <w:rFonts w:ascii="Times New Roman" w:hAnsi="Times New Roman" w:eastAsia="Times New Roman" w:cs="Times New Roman"/>
          <w:b w:val="0"/>
          <w:bCs w:val="0"/>
          <w:i/>
          <w:iCs/>
          <w:sz w:val="22"/>
          <w:szCs w:val="22"/>
          <w:lang w:val="en-US"/>
        </w:rPr>
      </w:pPr>
      <w:r>
        <w:rPr>
          <w:rFonts w:ascii="Times New Roman" w:hAnsi="Times New Roman" w:eastAsia="Times New Roman" w:cs="Times New Roman"/>
          <w:b w:val="0"/>
          <w:bCs w:val="0"/>
          <w:sz w:val="22"/>
          <w:szCs w:val="22"/>
          <w:lang w:val="en-US"/>
        </w:rPr>
        <w:t xml:space="preserve">Wahyudi, M., &amp; Lukviarman, N. (2018). </w:t>
      </w:r>
      <w:r>
        <w:rPr>
          <w:rFonts w:ascii="Times New Roman" w:hAnsi="Times New Roman" w:eastAsia="Times New Roman" w:cs="Times New Roman"/>
          <w:b w:val="0"/>
          <w:bCs w:val="0"/>
          <w:i/>
          <w:iCs/>
          <w:sz w:val="22"/>
          <w:szCs w:val="22"/>
          <w:lang w:val="en-US"/>
        </w:rPr>
        <w:t>Pengaruh E-Filing dan Pemahaman Pajak terhadap Kepatuhan Wajib Pajak.</w:t>
      </w:r>
    </w:p>
    <w:p w14:paraId="7C47C6D2">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Widyanti, Y. (2021</w:t>
      </w:r>
      <w:r>
        <w:rPr>
          <w:rFonts w:ascii="Times New Roman" w:hAnsi="Times New Roman" w:eastAsia="Times New Roman" w:cs="Times New Roman"/>
          <w:b w:val="0"/>
          <w:bCs w:val="0"/>
          <w:i/>
          <w:iCs/>
          <w:sz w:val="22"/>
          <w:szCs w:val="22"/>
          <w:lang w:val="en-US"/>
        </w:rPr>
        <w:t>). Pengaruh Tingkat Pemahaman, Sanksi, Kesadaran Wajib Pajak, dan Sosialisasi Perpajakan Terhadap Kepatuhan Wajib Pajak UMKM .</w:t>
      </w:r>
      <w:r>
        <w:rPr>
          <w:rFonts w:ascii="Times New Roman" w:hAnsi="Times New Roman" w:eastAsia="Times New Roman" w:cs="Times New Roman"/>
          <w:b w:val="0"/>
          <w:bCs w:val="0"/>
          <w:sz w:val="22"/>
          <w:szCs w:val="22"/>
          <w:lang w:val="en-US"/>
        </w:rPr>
        <w:t xml:space="preserve"> </w:t>
      </w:r>
      <w:r>
        <w:rPr>
          <w:rFonts w:ascii="Times New Roman" w:hAnsi="Times New Roman" w:eastAsia="Times New Roman" w:cs="Times New Roman"/>
          <w:b w:val="0"/>
          <w:bCs w:val="0"/>
          <w:i/>
          <w:iCs/>
          <w:sz w:val="22"/>
          <w:szCs w:val="22"/>
          <w:lang w:val="en-US"/>
        </w:rPr>
        <w:t xml:space="preserve">Journal Management, Business, and Accounting. </w:t>
      </w:r>
      <w:r>
        <w:rPr>
          <w:rFonts w:ascii="Times New Roman" w:hAnsi="Times New Roman" w:eastAsia="Times New Roman" w:cs="Times New Roman"/>
          <w:b w:val="0"/>
          <w:bCs w:val="0"/>
          <w:sz w:val="22"/>
          <w:szCs w:val="22"/>
          <w:lang w:val="en-US"/>
        </w:rPr>
        <w:t>Vol 20(3). 285-294.</w:t>
      </w:r>
    </w:p>
    <w:p w14:paraId="1C2C0D43">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Wulandari Devi, Dwi Cahyono, and Diyah Probowulan. 2020. “</w:t>
      </w:r>
      <w:r>
        <w:rPr>
          <w:rFonts w:ascii="Times New Roman" w:hAnsi="Times New Roman" w:eastAsia="Times New Roman" w:cs="Times New Roman"/>
          <w:b w:val="0"/>
          <w:bCs w:val="0"/>
          <w:i/>
          <w:iCs/>
          <w:sz w:val="22"/>
          <w:szCs w:val="22"/>
          <w:lang w:val="en-US"/>
        </w:rPr>
        <w:t>Tingkat Kepatuhan Wajib Pajak Melalui Penerapan Sistem E-Filling, Pemahaman Internet Dan Kesadaran Wajib Pajak Pada Kantor Pelayanan Pajak Pratama Jember</w:t>
      </w:r>
      <w:r>
        <w:rPr>
          <w:rFonts w:ascii="Times New Roman" w:hAnsi="Times New Roman" w:eastAsia="Times New Roman" w:cs="Times New Roman"/>
          <w:b w:val="0"/>
          <w:bCs w:val="0"/>
          <w:sz w:val="22"/>
          <w:szCs w:val="22"/>
          <w:lang w:val="en-US"/>
        </w:rPr>
        <w:t>.”Jurnal Akuntansi: 1–7.</w:t>
      </w:r>
    </w:p>
    <w:p w14:paraId="20E9940E">
      <w:pPr>
        <w:pStyle w:val="18"/>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Wulandari, S. (2021). </w:t>
      </w:r>
      <w:r>
        <w:rPr>
          <w:rFonts w:ascii="Times New Roman" w:hAnsi="Times New Roman" w:eastAsia="Times New Roman" w:cs="Times New Roman"/>
          <w:b w:val="0"/>
          <w:bCs w:val="0"/>
          <w:i/>
          <w:iCs/>
          <w:sz w:val="22"/>
          <w:szCs w:val="22"/>
          <w:lang w:val="en-US"/>
        </w:rPr>
        <w:t xml:space="preserve">Pengaruh Pengetahuan Perpajakan, Kesadaran Wajib Pajak, Konsultan Pajak Terhadap Kepatuhan Wajib Pajak. </w:t>
      </w:r>
      <w:r>
        <w:rPr>
          <w:rFonts w:ascii="Times New Roman" w:hAnsi="Times New Roman" w:eastAsia="Times New Roman" w:cs="Times New Roman"/>
          <w:b w:val="0"/>
          <w:bCs w:val="0"/>
          <w:sz w:val="22"/>
          <w:szCs w:val="22"/>
          <w:lang w:val="en-US"/>
        </w:rPr>
        <w:t>Jurnal Ilmu dan Riset Akuntansi.  Vol 10(7). 1-18.</w:t>
      </w:r>
    </w:p>
    <w:p w14:paraId="614BBB36">
      <w:pPr>
        <w:pStyle w:val="18"/>
        <w:spacing w:before="0" w:after="0"/>
        <w:ind w:firstLine="270"/>
        <w:jc w:val="both"/>
        <w:rPr>
          <w:rFonts w:ascii="Times New Roman" w:hAnsi="Times New Roman" w:eastAsia="Times New Roman" w:cs="Times New Roman"/>
          <w:b w:val="0"/>
          <w:bCs w:val="0"/>
          <w:sz w:val="22"/>
          <w:szCs w:val="22"/>
          <w:lang w:val="en-US"/>
        </w:rPr>
      </w:pPr>
    </w:p>
    <w:p w14:paraId="6D98A12B">
      <w:pPr>
        <w:pStyle w:val="18"/>
        <w:spacing w:before="0" w:after="0"/>
        <w:jc w:val="both"/>
        <w:rPr>
          <w:b w:val="0"/>
          <w:sz w:val="22"/>
          <w:szCs w:val="22"/>
          <w:lang w:val="en-US"/>
        </w:rPr>
      </w:pPr>
    </w:p>
    <w:p w14:paraId="2946DB82">
      <w:pPr>
        <w:pStyle w:val="18"/>
        <w:spacing w:before="0" w:after="0"/>
        <w:jc w:val="both"/>
        <w:rPr>
          <w:b w:val="0"/>
          <w:sz w:val="22"/>
          <w:szCs w:val="22"/>
          <w:lang w:val="en-US"/>
        </w:rPr>
      </w:pPr>
    </w:p>
    <w:p w14:paraId="5997CC1D">
      <w:pPr>
        <w:pStyle w:val="18"/>
        <w:spacing w:before="0" w:after="0"/>
        <w:jc w:val="both"/>
        <w:rPr>
          <w:b w:val="0"/>
          <w:sz w:val="22"/>
          <w:szCs w:val="22"/>
          <w:lang w:val="en-US"/>
        </w:rPr>
      </w:pPr>
    </w:p>
    <w:p w14:paraId="110FFD37">
      <w:pPr>
        <w:pStyle w:val="18"/>
        <w:spacing w:before="0" w:after="0"/>
        <w:jc w:val="both"/>
        <w:rPr>
          <w:b w:val="0"/>
          <w:sz w:val="22"/>
          <w:szCs w:val="22"/>
          <w:lang w:val="en-US"/>
        </w:rPr>
      </w:pPr>
    </w:p>
    <w:p w14:paraId="6B699379">
      <w:pPr>
        <w:pStyle w:val="18"/>
        <w:spacing w:before="0" w:after="0"/>
        <w:jc w:val="both"/>
        <w:rPr>
          <w:b w:val="0"/>
          <w:sz w:val="22"/>
          <w:szCs w:val="22"/>
          <w:lang w:val="en-US"/>
        </w:rPr>
      </w:pPr>
    </w:p>
    <w:p w14:paraId="3FE9F23F">
      <w:pPr>
        <w:pStyle w:val="18"/>
        <w:spacing w:before="0" w:after="0"/>
        <w:jc w:val="both"/>
        <w:rPr>
          <w:b w:val="0"/>
          <w:sz w:val="22"/>
          <w:szCs w:val="22"/>
          <w:lang w:val="en-US"/>
        </w:rPr>
      </w:pPr>
    </w:p>
    <w:p w14:paraId="1F72F646">
      <w:pPr>
        <w:pStyle w:val="18"/>
        <w:spacing w:before="0" w:after="0"/>
        <w:jc w:val="both"/>
        <w:rPr>
          <w:b w:val="0"/>
          <w:sz w:val="22"/>
          <w:szCs w:val="22"/>
          <w:lang w:val="en-US"/>
        </w:rPr>
      </w:pPr>
    </w:p>
    <w:p w14:paraId="08CE6F91">
      <w:pPr>
        <w:pStyle w:val="18"/>
        <w:spacing w:before="0" w:after="0"/>
        <w:jc w:val="both"/>
        <w:rPr>
          <w:b w:val="0"/>
          <w:sz w:val="22"/>
          <w:szCs w:val="22"/>
          <w:lang w:val="en-US"/>
        </w:rPr>
      </w:pPr>
    </w:p>
    <w:p w14:paraId="61CDCEAD">
      <w:pPr>
        <w:pStyle w:val="18"/>
        <w:spacing w:before="0" w:after="0"/>
        <w:jc w:val="both"/>
        <w:rPr>
          <w:b w:val="0"/>
          <w:sz w:val="22"/>
          <w:szCs w:val="22"/>
          <w:lang w:val="en-US"/>
        </w:rPr>
      </w:pPr>
    </w:p>
    <w:p w14:paraId="6BB9E253">
      <w:pPr>
        <w:pStyle w:val="18"/>
        <w:spacing w:before="0" w:after="0"/>
        <w:jc w:val="both"/>
        <w:rPr>
          <w:b w:val="0"/>
          <w:sz w:val="22"/>
          <w:szCs w:val="22"/>
          <w:lang w:val="en-US"/>
        </w:rPr>
      </w:pPr>
    </w:p>
    <w:p w14:paraId="23DE523C">
      <w:pPr>
        <w:pStyle w:val="18"/>
        <w:spacing w:before="0" w:after="0"/>
        <w:jc w:val="both"/>
        <w:rPr>
          <w:b w:val="0"/>
          <w:sz w:val="22"/>
          <w:szCs w:val="22"/>
          <w:lang w:val="en-US"/>
        </w:rPr>
      </w:pPr>
    </w:p>
    <w:p w14:paraId="52E56223">
      <w:pPr>
        <w:pStyle w:val="18"/>
        <w:spacing w:before="0" w:after="0"/>
        <w:jc w:val="both"/>
        <w:rPr>
          <w:b w:val="0"/>
          <w:sz w:val="22"/>
          <w:szCs w:val="22"/>
          <w:lang w:val="en-US"/>
        </w:rPr>
      </w:pPr>
    </w:p>
    <w:p w14:paraId="07547A01">
      <w:pPr>
        <w:pStyle w:val="18"/>
        <w:spacing w:before="0" w:after="0"/>
        <w:jc w:val="both"/>
        <w:rPr>
          <w:b w:val="0"/>
          <w:sz w:val="22"/>
          <w:szCs w:val="22"/>
          <w:lang w:val="en-US"/>
        </w:rPr>
      </w:pPr>
    </w:p>
    <w:p w14:paraId="5043CB0F">
      <w:pPr>
        <w:pStyle w:val="18"/>
        <w:spacing w:before="0" w:after="0"/>
        <w:jc w:val="both"/>
        <w:rPr>
          <w:b w:val="0"/>
          <w:sz w:val="22"/>
          <w:szCs w:val="22"/>
          <w:lang w:val="en-US"/>
        </w:rPr>
      </w:pPr>
    </w:p>
    <w:p w14:paraId="07459315">
      <w:pPr>
        <w:pStyle w:val="18"/>
        <w:spacing w:before="0" w:after="0"/>
        <w:jc w:val="both"/>
        <w:rPr>
          <w:b w:val="0"/>
          <w:sz w:val="22"/>
          <w:szCs w:val="22"/>
          <w:lang w:val="en-US"/>
        </w:rPr>
      </w:pPr>
    </w:p>
    <w:p w14:paraId="6537F28F">
      <w:pPr>
        <w:pStyle w:val="18"/>
        <w:spacing w:before="0" w:after="0"/>
        <w:jc w:val="both"/>
        <w:rPr>
          <w:b w:val="0"/>
          <w:sz w:val="22"/>
          <w:szCs w:val="22"/>
          <w:lang w:val="en-US"/>
        </w:rPr>
      </w:pPr>
    </w:p>
    <w:p w14:paraId="6DFB9E20">
      <w:pPr>
        <w:pStyle w:val="18"/>
        <w:spacing w:before="0" w:after="0"/>
        <w:jc w:val="both"/>
        <w:rPr>
          <w:b w:val="0"/>
          <w:sz w:val="22"/>
          <w:szCs w:val="22"/>
          <w:lang w:val="en-US"/>
        </w:rPr>
      </w:pPr>
    </w:p>
    <w:p w14:paraId="70DF9E56">
      <w:pPr>
        <w:pStyle w:val="18"/>
        <w:spacing w:before="0" w:after="0"/>
        <w:jc w:val="both"/>
        <w:rPr>
          <w:b w:val="0"/>
          <w:sz w:val="22"/>
          <w:szCs w:val="22"/>
          <w:lang w:val="en-US"/>
        </w:rPr>
      </w:pPr>
    </w:p>
    <w:p w14:paraId="44E871BC">
      <w:pPr>
        <w:pStyle w:val="18"/>
        <w:spacing w:before="0" w:after="0"/>
        <w:jc w:val="both"/>
        <w:rPr>
          <w:b w:val="0"/>
          <w:sz w:val="22"/>
          <w:szCs w:val="22"/>
          <w:lang w:val="en-US"/>
        </w:rPr>
      </w:pPr>
    </w:p>
    <w:p w14:paraId="144A5D23">
      <w:pPr>
        <w:pStyle w:val="18"/>
        <w:spacing w:before="0" w:after="0"/>
        <w:jc w:val="both"/>
        <w:rPr>
          <w:b w:val="0"/>
          <w:sz w:val="22"/>
          <w:szCs w:val="22"/>
          <w:lang w:val="en-US"/>
        </w:rPr>
      </w:pPr>
    </w:p>
    <w:p w14:paraId="738610EB">
      <w:pPr>
        <w:pStyle w:val="18"/>
        <w:spacing w:before="0" w:after="0"/>
        <w:jc w:val="both"/>
        <w:rPr>
          <w:b w:val="0"/>
          <w:sz w:val="22"/>
          <w:szCs w:val="22"/>
          <w:lang w:val="en-US"/>
        </w:rPr>
      </w:pPr>
    </w:p>
    <w:p w14:paraId="637805D2">
      <w:pPr>
        <w:pStyle w:val="18"/>
        <w:spacing w:before="0" w:after="0"/>
        <w:jc w:val="both"/>
        <w:rPr>
          <w:b w:val="0"/>
          <w:sz w:val="22"/>
          <w:szCs w:val="22"/>
          <w:lang w:val="en-US"/>
        </w:rPr>
      </w:pPr>
    </w:p>
    <w:p w14:paraId="463F29E8">
      <w:pPr>
        <w:pStyle w:val="18"/>
        <w:spacing w:before="0" w:after="0"/>
        <w:jc w:val="both"/>
        <w:rPr>
          <w:b w:val="0"/>
          <w:sz w:val="22"/>
          <w:szCs w:val="22"/>
          <w:lang w:val="en-US"/>
        </w:rPr>
      </w:pPr>
    </w:p>
    <w:p w14:paraId="3B7B4B86">
      <w:pPr>
        <w:pStyle w:val="18"/>
        <w:spacing w:before="0" w:after="0"/>
        <w:jc w:val="both"/>
        <w:rPr>
          <w:b w:val="0"/>
          <w:sz w:val="22"/>
          <w:szCs w:val="22"/>
        </w:rPr>
        <w:sectPr>
          <w:type w:val="continuous"/>
          <w:pgSz w:w="11907" w:h="16840"/>
          <w:pgMar w:top="1418" w:right="1418" w:bottom="1418" w:left="1701" w:header="851" w:footer="737" w:gutter="0"/>
          <w:cols w:space="708" w:num="2"/>
          <w:docGrid w:linePitch="360" w:charSpace="0"/>
        </w:sectPr>
      </w:pPr>
    </w:p>
    <w:p w14:paraId="3A0FF5F2">
      <w:pPr>
        <w:pStyle w:val="18"/>
        <w:spacing w:before="0" w:after="0"/>
        <w:jc w:val="both"/>
        <w:rPr>
          <w:b w:val="0"/>
          <w:sz w:val="22"/>
          <w:szCs w:val="22"/>
        </w:rPr>
      </w:pPr>
    </w:p>
    <w:sectPr>
      <w:type w:val="continuous"/>
      <w:pgSz w:w="11907" w:h="16840"/>
      <w:pgMar w:top="1418" w:right="1418" w:bottom="1418" w:left="1701" w:header="851"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dvGulliv-R">
    <w:altName w:val="Yu Gothic"/>
    <w:panose1 w:val="00000000000000000000"/>
    <w:charset w:val="80"/>
    <w:family w:val="auto"/>
    <w:pitch w:val="default"/>
    <w:sig w:usb0="00000000" w:usb1="00000000" w:usb2="00000010" w:usb3="00000000" w:csb0="00020000" w:csb1="00000000"/>
  </w:font>
  <w:font w:name="CIDFont+F5">
    <w:altName w:val="Malgun Gothic"/>
    <w:panose1 w:val="00000000000000000000"/>
    <w:charset w:val="81"/>
    <w:family w:val="auto"/>
    <w:pitch w:val="default"/>
    <w:sig w:usb0="00000000" w:usb1="00000000" w:usb2="00000010" w:usb3="00000000" w:csb0="00080000" w:csb1="00000000"/>
  </w:font>
  <w:font w:name="Taken by Vultures Alternates De">
    <w:panose1 w:val="02000500000000000000"/>
    <w:charset w:val="00"/>
    <w:family w:val="auto"/>
    <w:pitch w:val="default"/>
    <w:sig w:usb0="800000A7" w:usb1="5000004A"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Malgun Gothic">
    <w:panose1 w:val="020B0503020000020004"/>
    <w:charset w:val="81"/>
    <w:family w:val="auto"/>
    <w:pitch w:val="default"/>
    <w:sig w:usb0="9000002F" w:usb1="29D77CFB" w:usb2="00000012" w:usb3="00000000" w:csb0="00080001" w:csb1="00000000"/>
  </w:font>
  <w:font w:name="Arial Narrow">
    <w:panose1 w:val="020B0606020202030204"/>
    <w:charset w:val="00"/>
    <w:family w:val="auto"/>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E3F1A">
    <w:pPr>
      <w:pStyle w:val="6"/>
      <w:jc w:val="right"/>
    </w:pPr>
    <w:r>
      <w:rPr>
        <w:rFonts w:ascii="Times New Roman" w:hAnsi="Times New Roman"/>
        <w:sz w:val="18"/>
        <w:szCs w:val="18"/>
      </w:rPr>
      <mc:AlternateContent>
        <mc:Choice Requires="wps">
          <w:drawing>
            <wp:anchor distT="0" distB="0" distL="114300" distR="114300" simplePos="0" relativeHeight="251664384"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4384;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mc:AlternateContent>
        <mc:Choice Requires="wps">
          <w:drawing>
            <wp:anchor distT="0" distB="0" distL="114300" distR="114300" simplePos="0" relativeHeight="251662336"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163BF">
                          <w:pPr>
                            <w:rPr>
                              <w:rFonts w:ascii="Times New Roman" w:hAnsi="Times New Roman" w:cs="Times New Roman"/>
                            </w:rPr>
                          </w:pPr>
                          <w:r>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5pt;margin-top:2.1pt;height:32.25pt;width:334.5pt;z-index:251662336;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14:paraId="74A163BF">
                    <w:pPr>
                      <w:rPr>
                        <w:rFonts w:ascii="Times New Roman" w:hAnsi="Times New Roman" w:cs="Times New Roman"/>
                      </w:rPr>
                    </w:pPr>
                    <w:r>
                      <w:rPr>
                        <w:rFonts w:ascii="Times New Roman" w:hAnsi="Times New Roman" w:cs="Times New Roman"/>
                      </w:rPr>
                      <w:t>https://ejournal.univ-tridinanti.ac.id/index.php/kompetitif</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3</w:t>
        </w:r>
        <w:r>
          <w:fldChar w:fldCharType="end"/>
        </w:r>
      </w:sdtContent>
    </w:sdt>
  </w:p>
  <w:p w14:paraId="0DE4B5B7">
    <w:pPr>
      <w:pStyle w:val="6"/>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124D3">
    <w:pPr>
      <w:pStyle w:val="8"/>
      <w:tabs>
        <w:tab w:val="clear" w:pos="4680"/>
        <w:tab w:val="clear" w:pos="9360"/>
      </w:tabs>
      <w:rPr>
        <w:rFonts w:ascii="Times New Roman" w:hAnsi="Times New Roman"/>
        <w:b/>
        <w:sz w:val="18"/>
        <w:szCs w:val="18"/>
      </w:rPr>
    </w:pPr>
    <w:r>
      <w:rPr>
        <w:rFonts w:ascii="Times New Roman" w:hAnsi="Times New Roman"/>
        <w:b/>
        <w:sz w:val="18"/>
        <w:szCs w:val="18"/>
      </w:rPr>
      <w:t>Jurnal Kompetitif, Vol. xy, No. xz, hal. XX – XX, Janauari-Juni / Juli-Desember 20xx</w:t>
    </w:r>
  </w:p>
  <w:p w14:paraId="362E8675">
    <w:pPr>
      <w:pStyle w:val="8"/>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14:paraId="56367D02">
    <w:pPr>
      <w:pStyle w:val="8"/>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60288"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5pt;margin-top:7.25pt;height:0.05pt;width:445.5pt;z-index:251660288;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66204FF1">
    <w:pPr>
      <w:pStyle w:val="8"/>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E9EA92"/>
    <w:multiLevelType w:val="singleLevel"/>
    <w:tmpl w:val="E0E9EA92"/>
    <w:lvl w:ilvl="0" w:tentative="0">
      <w:start w:val="1"/>
      <w:numFmt w:val="decimal"/>
      <w:lvlText w:val="%1."/>
      <w:lvlJc w:val="left"/>
      <w:pPr>
        <w:tabs>
          <w:tab w:val="left" w:pos="425"/>
        </w:tabs>
        <w:ind w:left="425" w:leftChars="0" w:hanging="425" w:firstLineChars="0"/>
      </w:pPr>
      <w:rPr>
        <w:rFonts w:hint="default"/>
      </w:rPr>
    </w:lvl>
  </w:abstractNum>
  <w:abstractNum w:abstractNumId="1">
    <w:nsid w:val="1B8042E1"/>
    <w:multiLevelType w:val="singleLevel"/>
    <w:tmpl w:val="1B8042E1"/>
    <w:lvl w:ilvl="0" w:tentative="0">
      <w:start w:val="1"/>
      <w:numFmt w:val="decimal"/>
      <w:lvlText w:val="%1."/>
      <w:lvlJc w:val="left"/>
      <w:pPr>
        <w:ind w:left="720" w:hanging="360"/>
      </w:pPr>
      <w:rPr>
        <w:rFonts w:hint="default"/>
        <w:b/>
      </w:rPr>
    </w:lvl>
  </w:abstractNum>
  <w:abstractNum w:abstractNumId="2">
    <w:nsid w:val="2ED5FB94"/>
    <w:multiLevelType w:val="multilevel"/>
    <w:tmpl w:val="2ED5FB94"/>
    <w:lvl w:ilvl="0" w:tentative="0">
      <w:start w:val="1"/>
      <w:numFmt w:val="decimal"/>
      <w:lvlText w:val="%1."/>
      <w:lvlJc w:val="left"/>
      <w:pPr>
        <w:ind w:left="600" w:hanging="360"/>
      </w:pPr>
    </w:lvl>
    <w:lvl w:ilvl="1" w:tentative="0">
      <w:start w:val="1"/>
      <w:numFmt w:val="lowerLetter"/>
      <w:lvlText w:val="%2."/>
      <w:lvlJc w:val="left"/>
      <w:pPr>
        <w:ind w:left="1320" w:hanging="360"/>
      </w:pPr>
    </w:lvl>
    <w:lvl w:ilvl="2" w:tentative="0">
      <w:start w:val="1"/>
      <w:numFmt w:val="lowerRoman"/>
      <w:lvlText w:val="%3."/>
      <w:lvlJc w:val="right"/>
      <w:pPr>
        <w:ind w:left="2040" w:hanging="180"/>
      </w:pPr>
    </w:lvl>
    <w:lvl w:ilvl="3" w:tentative="0">
      <w:start w:val="1"/>
      <w:numFmt w:val="decimal"/>
      <w:lvlText w:val="%4."/>
      <w:lvlJc w:val="left"/>
      <w:pPr>
        <w:ind w:left="2760" w:hanging="360"/>
      </w:pPr>
    </w:lvl>
    <w:lvl w:ilvl="4" w:tentative="0">
      <w:start w:val="1"/>
      <w:numFmt w:val="lowerLetter"/>
      <w:lvlText w:val="%5."/>
      <w:lvlJc w:val="left"/>
      <w:pPr>
        <w:ind w:left="3480" w:hanging="360"/>
      </w:pPr>
    </w:lvl>
    <w:lvl w:ilvl="5" w:tentative="0">
      <w:start w:val="1"/>
      <w:numFmt w:val="lowerRoman"/>
      <w:lvlText w:val="%6."/>
      <w:lvlJc w:val="right"/>
      <w:pPr>
        <w:ind w:left="4200" w:hanging="180"/>
      </w:pPr>
    </w:lvl>
    <w:lvl w:ilvl="6" w:tentative="0">
      <w:start w:val="1"/>
      <w:numFmt w:val="decimal"/>
      <w:lvlText w:val="%7."/>
      <w:lvlJc w:val="left"/>
      <w:pPr>
        <w:ind w:left="4920" w:hanging="360"/>
      </w:pPr>
    </w:lvl>
    <w:lvl w:ilvl="7" w:tentative="0">
      <w:start w:val="1"/>
      <w:numFmt w:val="lowerLetter"/>
      <w:lvlText w:val="%8."/>
      <w:lvlJc w:val="left"/>
      <w:pPr>
        <w:ind w:left="5640" w:hanging="360"/>
      </w:pPr>
    </w:lvl>
    <w:lvl w:ilvl="8" w:tentative="0">
      <w:start w:val="1"/>
      <w:numFmt w:val="lowerRoman"/>
      <w:lvlText w:val="%9."/>
      <w:lvlJc w:val="right"/>
      <w:pPr>
        <w:ind w:left="6360" w:hanging="180"/>
      </w:pPr>
    </w:lvl>
  </w:abstractNum>
  <w:abstractNum w:abstractNumId="3">
    <w:nsid w:val="513F1390"/>
    <w:multiLevelType w:val="multilevel"/>
    <w:tmpl w:val="513F1390"/>
    <w:lvl w:ilvl="0" w:tentative="0">
      <w:start w:val="1"/>
      <w:numFmt w:val="decimal"/>
      <w:lvlText w:val="%1."/>
      <w:lvlJc w:val="left"/>
      <w:pPr>
        <w:ind w:left="600" w:hanging="360"/>
      </w:pPr>
    </w:lvl>
    <w:lvl w:ilvl="1" w:tentative="0">
      <w:start w:val="1"/>
      <w:numFmt w:val="lowerLetter"/>
      <w:lvlText w:val="%2."/>
      <w:lvlJc w:val="left"/>
      <w:pPr>
        <w:ind w:left="1320" w:hanging="360"/>
      </w:pPr>
    </w:lvl>
    <w:lvl w:ilvl="2" w:tentative="0">
      <w:start w:val="1"/>
      <w:numFmt w:val="lowerRoman"/>
      <w:lvlText w:val="%3."/>
      <w:lvlJc w:val="right"/>
      <w:pPr>
        <w:ind w:left="2040" w:hanging="180"/>
      </w:pPr>
    </w:lvl>
    <w:lvl w:ilvl="3" w:tentative="0">
      <w:start w:val="1"/>
      <w:numFmt w:val="decimal"/>
      <w:lvlText w:val="%4."/>
      <w:lvlJc w:val="left"/>
      <w:pPr>
        <w:ind w:left="2760" w:hanging="360"/>
      </w:pPr>
    </w:lvl>
    <w:lvl w:ilvl="4" w:tentative="0">
      <w:start w:val="1"/>
      <w:numFmt w:val="lowerLetter"/>
      <w:lvlText w:val="%5."/>
      <w:lvlJc w:val="left"/>
      <w:pPr>
        <w:ind w:left="3480" w:hanging="360"/>
      </w:pPr>
    </w:lvl>
    <w:lvl w:ilvl="5" w:tentative="0">
      <w:start w:val="1"/>
      <w:numFmt w:val="lowerRoman"/>
      <w:lvlText w:val="%6."/>
      <w:lvlJc w:val="right"/>
      <w:pPr>
        <w:ind w:left="4200" w:hanging="180"/>
      </w:pPr>
    </w:lvl>
    <w:lvl w:ilvl="6" w:tentative="0">
      <w:start w:val="1"/>
      <w:numFmt w:val="decimal"/>
      <w:lvlText w:val="%7."/>
      <w:lvlJc w:val="left"/>
      <w:pPr>
        <w:ind w:left="4920" w:hanging="360"/>
      </w:pPr>
    </w:lvl>
    <w:lvl w:ilvl="7" w:tentative="0">
      <w:start w:val="1"/>
      <w:numFmt w:val="lowerLetter"/>
      <w:lvlText w:val="%8."/>
      <w:lvlJc w:val="left"/>
      <w:pPr>
        <w:ind w:left="5640" w:hanging="360"/>
      </w:pPr>
    </w:lvl>
    <w:lvl w:ilvl="8" w:tentative="0">
      <w:start w:val="1"/>
      <w:numFmt w:val="lowerRoman"/>
      <w:lvlText w:val="%9."/>
      <w:lvlJc w:val="right"/>
      <w:pPr>
        <w:ind w:left="6360" w:hanging="180"/>
      </w:pPr>
    </w:lvl>
  </w:abstractNum>
  <w:abstractNum w:abstractNumId="4">
    <w:nsid w:val="546A34E7"/>
    <w:multiLevelType w:val="multilevel"/>
    <w:tmpl w:val="546A34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908911F"/>
    <w:multiLevelType w:val="multilevel"/>
    <w:tmpl w:val="6908911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49EF038"/>
    <w:multiLevelType w:val="multilevel"/>
    <w:tmpl w:val="749EF038"/>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decimal"/>
      <w:lvlText w:val="%3."/>
      <w:lvlJc w:val="lef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4"/>
  </w:num>
  <w:num w:numId="3">
    <w:abstractNumId w:val="2"/>
  </w:num>
  <w:num w:numId="4">
    <w:abstractNumId w:val="5"/>
  </w:num>
  <w:num w:numId="5">
    <w:abstractNumId w:val="0"/>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6949"/>
    <w:rsid w:val="00088A79"/>
    <w:rsid w:val="000A52AD"/>
    <w:rsid w:val="000C35D5"/>
    <w:rsid w:val="001D6C15"/>
    <w:rsid w:val="00201938"/>
    <w:rsid w:val="00221BEE"/>
    <w:rsid w:val="0024472B"/>
    <w:rsid w:val="0027569D"/>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70AF9D"/>
    <w:rsid w:val="007838C0"/>
    <w:rsid w:val="007C0FBD"/>
    <w:rsid w:val="00812ABA"/>
    <w:rsid w:val="0081438B"/>
    <w:rsid w:val="00881B64"/>
    <w:rsid w:val="008D00C5"/>
    <w:rsid w:val="0093711E"/>
    <w:rsid w:val="009F0E60"/>
    <w:rsid w:val="00A227F4"/>
    <w:rsid w:val="00A933FB"/>
    <w:rsid w:val="00AF538F"/>
    <w:rsid w:val="00BC58A3"/>
    <w:rsid w:val="00BE61F2"/>
    <w:rsid w:val="00C32B1A"/>
    <w:rsid w:val="00C5E742"/>
    <w:rsid w:val="00C9155F"/>
    <w:rsid w:val="00C962BE"/>
    <w:rsid w:val="00CA3828"/>
    <w:rsid w:val="00D21E7E"/>
    <w:rsid w:val="00DB71F1"/>
    <w:rsid w:val="00E22DC1"/>
    <w:rsid w:val="00E4159C"/>
    <w:rsid w:val="00E54461"/>
    <w:rsid w:val="00E56AEB"/>
    <w:rsid w:val="00E71D81"/>
    <w:rsid w:val="00E73AC2"/>
    <w:rsid w:val="00EE14DD"/>
    <w:rsid w:val="00F25418"/>
    <w:rsid w:val="00F93D4E"/>
    <w:rsid w:val="00FC0411"/>
    <w:rsid w:val="00FF3B1A"/>
    <w:rsid w:val="0138E71A"/>
    <w:rsid w:val="01F25767"/>
    <w:rsid w:val="01FF50A2"/>
    <w:rsid w:val="029EA2A2"/>
    <w:rsid w:val="03692FC7"/>
    <w:rsid w:val="041E5AF9"/>
    <w:rsid w:val="04F6E276"/>
    <w:rsid w:val="0560C0DD"/>
    <w:rsid w:val="069F7DE9"/>
    <w:rsid w:val="06AE5C00"/>
    <w:rsid w:val="06FA4A52"/>
    <w:rsid w:val="0712A9CA"/>
    <w:rsid w:val="08DC69B9"/>
    <w:rsid w:val="097C8C04"/>
    <w:rsid w:val="09820A01"/>
    <w:rsid w:val="0A3A705C"/>
    <w:rsid w:val="0A54B215"/>
    <w:rsid w:val="0A719DEF"/>
    <w:rsid w:val="0AF0B8F3"/>
    <w:rsid w:val="0B0627F9"/>
    <w:rsid w:val="0B0F92F4"/>
    <w:rsid w:val="0B13E268"/>
    <w:rsid w:val="0BA3447D"/>
    <w:rsid w:val="0BB65A89"/>
    <w:rsid w:val="0BFF5768"/>
    <w:rsid w:val="0CAF10DB"/>
    <w:rsid w:val="0CD70464"/>
    <w:rsid w:val="0D2FF4D4"/>
    <w:rsid w:val="0D3F08E2"/>
    <w:rsid w:val="0E0991A2"/>
    <w:rsid w:val="0E5A2778"/>
    <w:rsid w:val="0EBC9829"/>
    <w:rsid w:val="0EF96480"/>
    <w:rsid w:val="0F212F8D"/>
    <w:rsid w:val="0F46A92E"/>
    <w:rsid w:val="0F631C76"/>
    <w:rsid w:val="102FA8D7"/>
    <w:rsid w:val="103153F9"/>
    <w:rsid w:val="105D6F54"/>
    <w:rsid w:val="10626FDA"/>
    <w:rsid w:val="10C15ED6"/>
    <w:rsid w:val="113555CD"/>
    <w:rsid w:val="125BD117"/>
    <w:rsid w:val="12BD61AB"/>
    <w:rsid w:val="12D5F833"/>
    <w:rsid w:val="12DC1B62"/>
    <w:rsid w:val="130CB21C"/>
    <w:rsid w:val="13BA9D54"/>
    <w:rsid w:val="13C6D80D"/>
    <w:rsid w:val="14931F1F"/>
    <w:rsid w:val="14BC7E46"/>
    <w:rsid w:val="14C78164"/>
    <w:rsid w:val="14D85CB3"/>
    <w:rsid w:val="14F09D77"/>
    <w:rsid w:val="151622B3"/>
    <w:rsid w:val="157A4811"/>
    <w:rsid w:val="15D05683"/>
    <w:rsid w:val="177696BE"/>
    <w:rsid w:val="177FF421"/>
    <w:rsid w:val="17D12571"/>
    <w:rsid w:val="181A10D2"/>
    <w:rsid w:val="18378740"/>
    <w:rsid w:val="187D7298"/>
    <w:rsid w:val="18A61BDB"/>
    <w:rsid w:val="18C54DBC"/>
    <w:rsid w:val="18E9BBF8"/>
    <w:rsid w:val="18FDF729"/>
    <w:rsid w:val="1928D2DA"/>
    <w:rsid w:val="194C1B38"/>
    <w:rsid w:val="196FDD9C"/>
    <w:rsid w:val="1A3FEC9F"/>
    <w:rsid w:val="1B2C539F"/>
    <w:rsid w:val="1B31294F"/>
    <w:rsid w:val="1B33940D"/>
    <w:rsid w:val="1B39E6BD"/>
    <w:rsid w:val="1BABF52E"/>
    <w:rsid w:val="1BCF5994"/>
    <w:rsid w:val="1C8B0FCA"/>
    <w:rsid w:val="1CA98626"/>
    <w:rsid w:val="1CCF8084"/>
    <w:rsid w:val="1CE7901E"/>
    <w:rsid w:val="1D030B32"/>
    <w:rsid w:val="1D792746"/>
    <w:rsid w:val="1E2855EF"/>
    <w:rsid w:val="1E978F09"/>
    <w:rsid w:val="1EC48961"/>
    <w:rsid w:val="1EEBDF27"/>
    <w:rsid w:val="1F205943"/>
    <w:rsid w:val="1F3A9D92"/>
    <w:rsid w:val="1F61A805"/>
    <w:rsid w:val="1F691CDF"/>
    <w:rsid w:val="1F6A6BCF"/>
    <w:rsid w:val="1F784E8B"/>
    <w:rsid w:val="1FCCA2CD"/>
    <w:rsid w:val="21097FAE"/>
    <w:rsid w:val="211DC511"/>
    <w:rsid w:val="212F7423"/>
    <w:rsid w:val="2141E91C"/>
    <w:rsid w:val="21D22F0C"/>
    <w:rsid w:val="22564FE7"/>
    <w:rsid w:val="229EE894"/>
    <w:rsid w:val="2526377C"/>
    <w:rsid w:val="253D16D2"/>
    <w:rsid w:val="2556528B"/>
    <w:rsid w:val="257F11B9"/>
    <w:rsid w:val="25886C8F"/>
    <w:rsid w:val="25985BDA"/>
    <w:rsid w:val="25B5FBAB"/>
    <w:rsid w:val="263EFC4F"/>
    <w:rsid w:val="267549B0"/>
    <w:rsid w:val="27B33B42"/>
    <w:rsid w:val="27F87B6D"/>
    <w:rsid w:val="28BE8B83"/>
    <w:rsid w:val="28E49699"/>
    <w:rsid w:val="29107C97"/>
    <w:rsid w:val="29452F52"/>
    <w:rsid w:val="297ABE08"/>
    <w:rsid w:val="29AEC31A"/>
    <w:rsid w:val="2A363406"/>
    <w:rsid w:val="2A55F0F8"/>
    <w:rsid w:val="2AD44EE8"/>
    <w:rsid w:val="2AD46E00"/>
    <w:rsid w:val="2AE707F0"/>
    <w:rsid w:val="2B6258CD"/>
    <w:rsid w:val="2C067909"/>
    <w:rsid w:val="2CAE5D74"/>
    <w:rsid w:val="2D3F4E8D"/>
    <w:rsid w:val="2D5F3759"/>
    <w:rsid w:val="2E00003C"/>
    <w:rsid w:val="2E8423A9"/>
    <w:rsid w:val="2E8509D4"/>
    <w:rsid w:val="2E95E768"/>
    <w:rsid w:val="2EA86F20"/>
    <w:rsid w:val="2EAD84F5"/>
    <w:rsid w:val="2ECC2C87"/>
    <w:rsid w:val="2F7D3176"/>
    <w:rsid w:val="2FA1C252"/>
    <w:rsid w:val="3096D0EE"/>
    <w:rsid w:val="312FDC9E"/>
    <w:rsid w:val="314EC1CD"/>
    <w:rsid w:val="316026C2"/>
    <w:rsid w:val="323F244D"/>
    <w:rsid w:val="327D65C3"/>
    <w:rsid w:val="329ADD91"/>
    <w:rsid w:val="32B1C906"/>
    <w:rsid w:val="33B5DA98"/>
    <w:rsid w:val="33B8EE1B"/>
    <w:rsid w:val="341BE206"/>
    <w:rsid w:val="35262660"/>
    <w:rsid w:val="3555899D"/>
    <w:rsid w:val="3560BE06"/>
    <w:rsid w:val="358B5CC0"/>
    <w:rsid w:val="359A93D0"/>
    <w:rsid w:val="3618D3DA"/>
    <w:rsid w:val="363C85E9"/>
    <w:rsid w:val="36AAE072"/>
    <w:rsid w:val="36C01AC0"/>
    <w:rsid w:val="38165FE8"/>
    <w:rsid w:val="38DFDE73"/>
    <w:rsid w:val="3952A31B"/>
    <w:rsid w:val="3956D186"/>
    <w:rsid w:val="398BB7D4"/>
    <w:rsid w:val="39F59072"/>
    <w:rsid w:val="3A3187B4"/>
    <w:rsid w:val="3AA46A17"/>
    <w:rsid w:val="3AC48172"/>
    <w:rsid w:val="3B2DD00A"/>
    <w:rsid w:val="3B2FDA5F"/>
    <w:rsid w:val="3B68DEB5"/>
    <w:rsid w:val="3B764FC6"/>
    <w:rsid w:val="3B8BAC43"/>
    <w:rsid w:val="3BC56F03"/>
    <w:rsid w:val="3C3CDA64"/>
    <w:rsid w:val="3C599FE8"/>
    <w:rsid w:val="3C627659"/>
    <w:rsid w:val="3D51337F"/>
    <w:rsid w:val="3D73314E"/>
    <w:rsid w:val="3D85B7DF"/>
    <w:rsid w:val="3DF5A8F7"/>
    <w:rsid w:val="3E309D8D"/>
    <w:rsid w:val="3EAB4084"/>
    <w:rsid w:val="3EAE144C"/>
    <w:rsid w:val="3EE80EDA"/>
    <w:rsid w:val="3F0B54E9"/>
    <w:rsid w:val="3F1680AA"/>
    <w:rsid w:val="3FE797F7"/>
    <w:rsid w:val="40062605"/>
    <w:rsid w:val="4022E513"/>
    <w:rsid w:val="4050656C"/>
    <w:rsid w:val="406214D8"/>
    <w:rsid w:val="4089696F"/>
    <w:rsid w:val="40DD78C9"/>
    <w:rsid w:val="40FCAA48"/>
    <w:rsid w:val="41261FA9"/>
    <w:rsid w:val="4134BF8D"/>
    <w:rsid w:val="41625864"/>
    <w:rsid w:val="41CD6857"/>
    <w:rsid w:val="423DF192"/>
    <w:rsid w:val="42B1C1C9"/>
    <w:rsid w:val="42EF2462"/>
    <w:rsid w:val="44753A6E"/>
    <w:rsid w:val="4497B16D"/>
    <w:rsid w:val="46A22DD3"/>
    <w:rsid w:val="46AC333B"/>
    <w:rsid w:val="46FA84D7"/>
    <w:rsid w:val="47C3C805"/>
    <w:rsid w:val="47D1FBF4"/>
    <w:rsid w:val="47FEC130"/>
    <w:rsid w:val="48A135EF"/>
    <w:rsid w:val="49109698"/>
    <w:rsid w:val="4933194B"/>
    <w:rsid w:val="4A88B8EB"/>
    <w:rsid w:val="4C6550A8"/>
    <w:rsid w:val="4C75D3EF"/>
    <w:rsid w:val="4D190697"/>
    <w:rsid w:val="4D50BE69"/>
    <w:rsid w:val="4D829CB2"/>
    <w:rsid w:val="4D8F6EF0"/>
    <w:rsid w:val="4D9D557D"/>
    <w:rsid w:val="4E0BF717"/>
    <w:rsid w:val="4E36C9A8"/>
    <w:rsid w:val="4E63683F"/>
    <w:rsid w:val="4EBC83A7"/>
    <w:rsid w:val="4FE3C3F6"/>
    <w:rsid w:val="502901D6"/>
    <w:rsid w:val="506BC564"/>
    <w:rsid w:val="50BB038B"/>
    <w:rsid w:val="51353783"/>
    <w:rsid w:val="5175D394"/>
    <w:rsid w:val="51825938"/>
    <w:rsid w:val="51F6517B"/>
    <w:rsid w:val="5229415B"/>
    <w:rsid w:val="52FB56A9"/>
    <w:rsid w:val="53B73496"/>
    <w:rsid w:val="5407D71F"/>
    <w:rsid w:val="547FCEC6"/>
    <w:rsid w:val="5575594A"/>
    <w:rsid w:val="558A5F27"/>
    <w:rsid w:val="55A2D572"/>
    <w:rsid w:val="55B74E67"/>
    <w:rsid w:val="55E17D0E"/>
    <w:rsid w:val="55F8ADA7"/>
    <w:rsid w:val="562DDDFF"/>
    <w:rsid w:val="57456122"/>
    <w:rsid w:val="5747A4AE"/>
    <w:rsid w:val="5748CC4F"/>
    <w:rsid w:val="57E2D1B1"/>
    <w:rsid w:val="57F2FA3A"/>
    <w:rsid w:val="58371C4B"/>
    <w:rsid w:val="586A46F1"/>
    <w:rsid w:val="58709C92"/>
    <w:rsid w:val="589C03BC"/>
    <w:rsid w:val="58ECF424"/>
    <w:rsid w:val="5967EC0F"/>
    <w:rsid w:val="5AAB030E"/>
    <w:rsid w:val="5AB4EA1B"/>
    <w:rsid w:val="5AC4318E"/>
    <w:rsid w:val="5AD37E3D"/>
    <w:rsid w:val="5B2AC57C"/>
    <w:rsid w:val="5B570E3E"/>
    <w:rsid w:val="5B6F2B21"/>
    <w:rsid w:val="5B8200DE"/>
    <w:rsid w:val="5B8C96C1"/>
    <w:rsid w:val="5CB55FFF"/>
    <w:rsid w:val="5D2EE8FC"/>
    <w:rsid w:val="5D3E65A2"/>
    <w:rsid w:val="5DDD50BE"/>
    <w:rsid w:val="5E23623E"/>
    <w:rsid w:val="5EB6033A"/>
    <w:rsid w:val="5ECD2393"/>
    <w:rsid w:val="5EFC19F3"/>
    <w:rsid w:val="5F001E05"/>
    <w:rsid w:val="5F6D29AF"/>
    <w:rsid w:val="5F8B3F6F"/>
    <w:rsid w:val="601AD542"/>
    <w:rsid w:val="60338613"/>
    <w:rsid w:val="6080B640"/>
    <w:rsid w:val="61003CBE"/>
    <w:rsid w:val="6107853C"/>
    <w:rsid w:val="6112D87C"/>
    <w:rsid w:val="619FC41D"/>
    <w:rsid w:val="61A6EA32"/>
    <w:rsid w:val="61D39E36"/>
    <w:rsid w:val="624A5878"/>
    <w:rsid w:val="62FACF61"/>
    <w:rsid w:val="630227DD"/>
    <w:rsid w:val="63032876"/>
    <w:rsid w:val="631DAED7"/>
    <w:rsid w:val="638701E6"/>
    <w:rsid w:val="63910EF4"/>
    <w:rsid w:val="63F74FF4"/>
    <w:rsid w:val="64183728"/>
    <w:rsid w:val="6431325C"/>
    <w:rsid w:val="657CC7F9"/>
    <w:rsid w:val="65A19FA9"/>
    <w:rsid w:val="65DEAD09"/>
    <w:rsid w:val="660697E4"/>
    <w:rsid w:val="6619B805"/>
    <w:rsid w:val="6697371B"/>
    <w:rsid w:val="66CD250C"/>
    <w:rsid w:val="67B675C5"/>
    <w:rsid w:val="6867A177"/>
    <w:rsid w:val="689556D2"/>
    <w:rsid w:val="68B09601"/>
    <w:rsid w:val="68ED0816"/>
    <w:rsid w:val="68FBA3E8"/>
    <w:rsid w:val="68FF7F46"/>
    <w:rsid w:val="698CBBE0"/>
    <w:rsid w:val="69AD5737"/>
    <w:rsid w:val="6ACB68EA"/>
    <w:rsid w:val="6AFC53F2"/>
    <w:rsid w:val="6C481B11"/>
    <w:rsid w:val="6CAE1416"/>
    <w:rsid w:val="6CCFC4A7"/>
    <w:rsid w:val="6D61FCFA"/>
    <w:rsid w:val="6DA4A580"/>
    <w:rsid w:val="6DF919B0"/>
    <w:rsid w:val="6DFEF7E9"/>
    <w:rsid w:val="6E99ED11"/>
    <w:rsid w:val="6EA93787"/>
    <w:rsid w:val="6F376B30"/>
    <w:rsid w:val="6F477544"/>
    <w:rsid w:val="6F530376"/>
    <w:rsid w:val="6FB81937"/>
    <w:rsid w:val="6FC36B1F"/>
    <w:rsid w:val="703A0F5A"/>
    <w:rsid w:val="70E88F7E"/>
    <w:rsid w:val="710482D6"/>
    <w:rsid w:val="7137DA33"/>
    <w:rsid w:val="714CAB7D"/>
    <w:rsid w:val="7209E2F2"/>
    <w:rsid w:val="721A4E19"/>
    <w:rsid w:val="722C2A58"/>
    <w:rsid w:val="72ACD74F"/>
    <w:rsid w:val="73173888"/>
    <w:rsid w:val="73E300B6"/>
    <w:rsid w:val="742809C5"/>
    <w:rsid w:val="742D92D8"/>
    <w:rsid w:val="742F4731"/>
    <w:rsid w:val="748B2D22"/>
    <w:rsid w:val="75C1CC3B"/>
    <w:rsid w:val="75EEFAD9"/>
    <w:rsid w:val="7646C0A0"/>
    <w:rsid w:val="765AABCF"/>
    <w:rsid w:val="7699AEE0"/>
    <w:rsid w:val="76BAB789"/>
    <w:rsid w:val="770D034D"/>
    <w:rsid w:val="774582C0"/>
    <w:rsid w:val="77DC1FDF"/>
    <w:rsid w:val="781DB9B5"/>
    <w:rsid w:val="78EDC34B"/>
    <w:rsid w:val="7934B50F"/>
    <w:rsid w:val="79965165"/>
    <w:rsid w:val="7A52AD41"/>
    <w:rsid w:val="7A5C8298"/>
    <w:rsid w:val="7B16FD02"/>
    <w:rsid w:val="7B6846AC"/>
    <w:rsid w:val="7BA3F039"/>
    <w:rsid w:val="7C7A787B"/>
    <w:rsid w:val="7C97ADC0"/>
    <w:rsid w:val="7D20BC44"/>
    <w:rsid w:val="7DD0EC09"/>
    <w:rsid w:val="7EA06222"/>
    <w:rsid w:val="7FF1F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pPr>
      <w:spacing w:after="0" w:line="240" w:lineRule="auto"/>
    </w:pPr>
    <w:rPr>
      <w:rFonts w:ascii="Tahoma" w:hAnsi="Tahoma" w:cs="Tahoma"/>
      <w:sz w:val="16"/>
      <w:szCs w:val="16"/>
    </w:rPr>
  </w:style>
  <w:style w:type="paragraph" w:styleId="5">
    <w:name w:val="caption"/>
    <w:basedOn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paragraph" w:styleId="6">
    <w:name w:val="footer"/>
    <w:basedOn w:val="1"/>
    <w:link w:val="13"/>
    <w:unhideWhenUsed/>
    <w:uiPriority w:val="99"/>
    <w:pPr>
      <w:tabs>
        <w:tab w:val="center" w:pos="4680"/>
        <w:tab w:val="right" w:pos="9360"/>
      </w:tabs>
      <w:spacing w:after="0" w:line="240" w:lineRule="auto"/>
    </w:pPr>
  </w:style>
  <w:style w:type="character" w:styleId="7">
    <w:name w:val="footnote reference"/>
    <w:semiHidden/>
    <w:unhideWhenUsed/>
    <w:uiPriority w:val="99"/>
    <w:rPr>
      <w:vertAlign w:val="superscript"/>
    </w:rPr>
  </w:style>
  <w:style w:type="paragraph" w:styleId="8">
    <w:name w:val="header"/>
    <w:basedOn w:val="1"/>
    <w:link w:val="12"/>
    <w:unhideWhenUsed/>
    <w:uiPriority w:val="99"/>
    <w:pPr>
      <w:tabs>
        <w:tab w:val="center" w:pos="4680"/>
        <w:tab w:val="right" w:pos="9360"/>
      </w:tabs>
      <w:spacing w:after="0" w:line="240" w:lineRule="auto"/>
    </w:pPr>
  </w:style>
  <w:style w:type="character" w:styleId="9">
    <w:name w:val="Hyperlink"/>
    <w:basedOn w:val="2"/>
    <w:unhideWhenUsed/>
    <w:uiPriority w:val="99"/>
    <w:rPr>
      <w:color w:val="0000FF" w:themeColor="hyperlink"/>
      <w:u w:val="single"/>
      <w14:textFill>
        <w14:solidFill>
          <w14:schemeClr w14:val="hlink"/>
        </w14:solidFill>
      </w14:textFill>
    </w:rPr>
  </w:style>
  <w:style w:type="table" w:styleId="10">
    <w:name w:val="Table Grid"/>
    <w:basedOn w:val="3"/>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1">
    <w:name w:val="Light Shading Accent 4"/>
    <w:basedOn w:val="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12">
    <w:name w:val="Header Char"/>
    <w:basedOn w:val="2"/>
    <w:link w:val="8"/>
    <w:uiPriority w:val="99"/>
  </w:style>
  <w:style w:type="character" w:customStyle="1" w:styleId="13">
    <w:name w:val="Footer Char"/>
    <w:basedOn w:val="2"/>
    <w:link w:val="6"/>
    <w:uiPriority w:val="99"/>
  </w:style>
  <w:style w:type="character" w:customStyle="1" w:styleId="14">
    <w:name w:val="Balloon Text Char"/>
    <w:basedOn w:val="2"/>
    <w:link w:val="4"/>
    <w:semiHidden/>
    <w:uiPriority w:val="99"/>
    <w:rPr>
      <w:rFonts w:ascii="Tahoma" w:hAnsi="Tahoma" w:cs="Tahoma"/>
      <w:sz w:val="16"/>
      <w:szCs w:val="16"/>
    </w:rPr>
  </w:style>
  <w:style w:type="paragraph" w:styleId="15">
    <w:name w:val="List Paragraph"/>
    <w:basedOn w:val="1"/>
    <w:link w:val="16"/>
    <w:qFormat/>
    <w:uiPriority w:val="34"/>
    <w:pPr>
      <w:ind w:left="720"/>
      <w:contextualSpacing/>
    </w:pPr>
  </w:style>
  <w:style w:type="character" w:customStyle="1" w:styleId="16">
    <w:name w:val="List Paragraph Char"/>
    <w:link w:val="15"/>
    <w:locked/>
    <w:uiPriority w:val="34"/>
  </w:style>
  <w:style w:type="paragraph" w:customStyle="1" w:styleId="17">
    <w:name w:val="icsm_addresses"/>
    <w:basedOn w:val="1"/>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18">
    <w:name w:val="icsm_heading1"/>
    <w:basedOn w:val="1"/>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19">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20">
    <w:name w:val="icsm_bodytext"/>
    <w:basedOn w:val="1"/>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21">
    <w:name w:val="icsm_references"/>
    <w:basedOn w:val="1"/>
    <w:uiPriority w:val="0"/>
    <w:pPr>
      <w:spacing w:after="0" w:line="240" w:lineRule="auto"/>
      <w:ind w:left="240" w:hanging="240"/>
    </w:pPr>
    <w:rPr>
      <w:rFonts w:ascii="Times New Roman" w:hAnsi="Times New Roman" w:eastAsia="Times New Roman" w:cs="Times New Roman"/>
      <w:sz w:val="16"/>
      <w:szCs w:val="20"/>
      <w:lang w:val="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glossaryDocument" Target="glossary/document.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emf"/><Relationship Id="rId13" Type="http://schemas.openxmlformats.org/officeDocument/2006/relationships/image" Target="media/image6.emf"/><Relationship Id="rId12" Type="http://schemas.openxmlformats.org/officeDocument/2006/relationships/image" Target="media/image5.emf"/><Relationship Id="rId11" Type="http://schemas.openxmlformats.org/officeDocument/2006/relationships/image" Target="media/image4.emf"/><Relationship Id="rId10" Type="http://schemas.openxmlformats.org/officeDocument/2006/relationships/image" Target="media/image3.emf"/><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c80894b-b710-46e1-9deb-3fc5183c6dd2}"/>
        <w:style w:val=""/>
        <w:category>
          <w:name w:val="General"/>
          <w:gallery w:val="placeholder"/>
        </w:category>
        <w:types>
          <w:type w:val="bbPlcHdr"/>
        </w:types>
        <w:behaviors>
          <w:behavior w:val="content"/>
        </w:behaviors>
        <w:description w:val=""/>
        <w:guid w:val="{ac80894b-b710-46e1-9deb-3fc5183c6dd2}"/>
      </w:docPartPr>
      <w:docPartBody>
        <w:p w14:paraId="16405A0B">
          <w:r>
            <w:rPr>
              <w:rStyle w:val="3"/>
            </w:rPr>
            <w:t>Click or tap here to enter text.</w:t>
          </w:r>
        </w:p>
      </w:docPartBody>
    </w:docPart>
    <w:docPart>
      <w:docPartPr>
        <w:name w:val="{6931c336-a44d-4e46-929e-911c8db1cce1}"/>
        <w:style w:val=""/>
        <w:category>
          <w:name w:val="General"/>
          <w:gallery w:val="placeholder"/>
        </w:category>
        <w:types>
          <w:type w:val="bbPlcHdr"/>
        </w:types>
        <w:behaviors>
          <w:behavior w:val="content"/>
        </w:behaviors>
        <w:description w:val=""/>
        <w:guid w:val="{6931c336-a44d-4e46-929e-911c8db1cce1}"/>
      </w:docPartPr>
      <w:docPartBody>
        <w:p w14:paraId="5FCE1CAE">
          <w:r>
            <w:rPr>
              <w:rStyle w:val="3"/>
            </w:rPr>
            <w:t>Click or tap here to enter text.</w:t>
          </w:r>
        </w:p>
      </w:docPartBody>
    </w:docPart>
    <w:docPart>
      <w:docPartPr>
        <w:name w:val="{c53e47b8-c09e-4cf3-ba98-71354dab2aeb}"/>
        <w:style w:val=""/>
        <w:category>
          <w:name w:val="General"/>
          <w:gallery w:val="placeholder"/>
        </w:category>
        <w:types>
          <w:type w:val="bbPlcHdr"/>
        </w:types>
        <w:behaviors>
          <w:behavior w:val="content"/>
        </w:behaviors>
        <w:description w:val=""/>
        <w:guid w:val="{c53e47b8-c09e-4cf3-ba98-71354dab2aeb}"/>
      </w:docPartPr>
      <w:docPartBody>
        <w:p w14:paraId="448FC265">
          <w:r>
            <w:rPr>
              <w:rStyle w:val="3"/>
            </w:rPr>
            <w:t>Click or tap here to enter text.</w:t>
          </w:r>
        </w:p>
      </w:docPartBody>
    </w:docPart>
    <w:docPart>
      <w:docPartPr>
        <w:name w:val="{0046d5a5-05de-439e-97de-6abb439b84e5}"/>
        <w:style w:val=""/>
        <w:category>
          <w:name w:val="General"/>
          <w:gallery w:val="placeholder"/>
        </w:category>
        <w:types>
          <w:type w:val="bbPlcHdr"/>
        </w:types>
        <w:behaviors>
          <w:behavior w:val="content"/>
        </w:behaviors>
        <w:description w:val=""/>
        <w:guid w:val="{0046d5a5-05de-439e-97de-6abb439b84e5}"/>
      </w:docPartPr>
      <w:docPartBody>
        <w:p w14:paraId="3C654220">
          <w:r>
            <w:rPr>
              <w:rStyle w:val="3"/>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footnotePr>
    <w:footnote w:id="0"/>
    <w:footnote w:id="1"/>
  </w:footnotePr>
  <w:endnotePr>
    <w:endnote w:id="0"/>
    <w:endnote w:id="1"/>
  </w:endnotePr>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zh-CN" w:eastAsia="zh-CN" w:bidi="ar-SA"/>
    </w:rPr>
  </w:style>
  <w:style w:type="character" w:default="1" w:styleId="2">
    <w:name w:val="Default Paragraph Font"/>
    <w:semiHidden/>
    <w:unhideWhenUsed/>
    <w:qFormat/>
    <w:uiPriority w:val="1"/>
  </w:style>
  <w:style w:type="character" w:styleId="3">
    <w:name w:val="Placeholder Text"/>
    <w:basedOn w:val="2"/>
    <w:semiHidden/>
    <w:qFormat/>
    <w:uiPriority w:val="99"/>
    <w:rPr>
      <w:color w:val="66666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5E9149-01E3-45F0-93DB-160452D8E0D1}">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15</Pages>
  <TotalTime>12</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2022-12-15T20:17:00Z</dcterms:created>
  <dc:creator>ismail - [2010]</dc:creator>
  <cp:lastModifiedBy>Win10</cp:lastModifiedBy>
  <dcterms:modified xsi:type="dcterms:W3CDTF">2025-09-16T21:49:19Z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A398BAFCFFDF47F4B419511A30EC03D9_13</vt:lpwstr>
  </property>
</Properties>
</file>