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037096" w14:textId="77777777" w:rsidR="00E3569D" w:rsidRDefault="00D864D0">
      <w:pPr>
        <w:tabs>
          <w:tab w:val="left" w:pos="8961"/>
        </w:tabs>
        <w:spacing w:line="206" w:lineRule="exact"/>
        <w:ind w:left="114"/>
        <w:rPr>
          <w:b/>
          <w:sz w:val="18"/>
        </w:rPr>
      </w:pPr>
      <w:r>
        <w:rPr>
          <w:b/>
          <w:sz w:val="18"/>
          <w:u w:val="single" w:color="D9D9D9"/>
        </w:rPr>
        <w:t>p-ISSN</w:t>
      </w:r>
      <w:r>
        <w:rPr>
          <w:b/>
          <w:spacing w:val="-10"/>
          <w:sz w:val="18"/>
          <w:u w:val="single" w:color="D9D9D9"/>
        </w:rPr>
        <w:t xml:space="preserve"> </w:t>
      </w:r>
      <w:r>
        <w:rPr>
          <w:b/>
          <w:sz w:val="18"/>
          <w:u w:val="single" w:color="D9D9D9"/>
        </w:rPr>
        <w:t>2715</w:t>
      </w:r>
      <w:r>
        <w:rPr>
          <w:b/>
          <w:spacing w:val="-5"/>
          <w:sz w:val="18"/>
          <w:u w:val="single" w:color="D9D9D9"/>
        </w:rPr>
        <w:t xml:space="preserve"> </w:t>
      </w:r>
      <w:r>
        <w:rPr>
          <w:b/>
          <w:sz w:val="18"/>
          <w:u w:val="single" w:color="D9D9D9"/>
        </w:rPr>
        <w:t>-0208,</w:t>
      </w:r>
      <w:r>
        <w:rPr>
          <w:b/>
          <w:spacing w:val="-8"/>
          <w:sz w:val="18"/>
          <w:u w:val="single" w:color="D9D9D9"/>
        </w:rPr>
        <w:t xml:space="preserve"> </w:t>
      </w:r>
      <w:r>
        <w:rPr>
          <w:b/>
          <w:sz w:val="18"/>
          <w:u w:val="single" w:color="D9D9D9"/>
        </w:rPr>
        <w:t>e-ISSN</w:t>
      </w:r>
      <w:r>
        <w:rPr>
          <w:b/>
          <w:spacing w:val="-5"/>
          <w:sz w:val="18"/>
          <w:u w:val="single" w:color="D9D9D9"/>
        </w:rPr>
        <w:t xml:space="preserve"> </w:t>
      </w:r>
      <w:r>
        <w:rPr>
          <w:b/>
          <w:sz w:val="18"/>
          <w:u w:val="single" w:color="D9D9D9"/>
        </w:rPr>
        <w:t>2827-</w:t>
      </w:r>
      <w:r>
        <w:rPr>
          <w:b/>
          <w:spacing w:val="-4"/>
          <w:sz w:val="18"/>
          <w:u w:val="single" w:color="D9D9D9"/>
        </w:rPr>
        <w:t>9328</w:t>
      </w:r>
      <w:r>
        <w:rPr>
          <w:b/>
          <w:sz w:val="18"/>
          <w:u w:val="single" w:color="D9D9D9"/>
        </w:rPr>
        <w:tab/>
      </w:r>
    </w:p>
    <w:p w14:paraId="4803006F" w14:textId="77777777" w:rsidR="00E3569D" w:rsidRDefault="00E3569D">
      <w:pPr>
        <w:pStyle w:val="BodyText"/>
        <w:spacing w:before="13"/>
        <w:rPr>
          <w:b/>
        </w:rPr>
      </w:pPr>
    </w:p>
    <w:p w14:paraId="0017F230" w14:textId="77777777" w:rsidR="00F7191A" w:rsidRPr="00F941AF" w:rsidRDefault="00F7191A" w:rsidP="00F7191A">
      <w:pPr>
        <w:jc w:val="center"/>
        <w:rPr>
          <w:b/>
          <w:bCs/>
          <w:sz w:val="24"/>
          <w:szCs w:val="24"/>
        </w:rPr>
      </w:pPr>
      <w:bookmarkStart w:id="0" w:name="PENGARUH_MOTIVASI_DAN_TINGKAT_PENDIDIKAN"/>
      <w:bookmarkEnd w:id="0"/>
      <w:r w:rsidRPr="00F941AF">
        <w:rPr>
          <w:b/>
          <w:bCs/>
          <w:sz w:val="24"/>
          <w:szCs w:val="24"/>
        </w:rPr>
        <w:t>PERAN AKUNTANSI SEKTOR PUBLIK DALAM EFISIENSI PENGELOLAAN ANGGARAN DAERAH</w:t>
      </w:r>
    </w:p>
    <w:p w14:paraId="1883324D" w14:textId="6D2B9C09" w:rsidR="00E3569D" w:rsidRPr="00F7191A" w:rsidRDefault="00F7191A" w:rsidP="00F7191A">
      <w:pPr>
        <w:spacing w:before="254"/>
        <w:ind w:left="4"/>
        <w:jc w:val="center"/>
        <w:rPr>
          <w:b/>
          <w:lang w:val="en-US"/>
        </w:rPr>
      </w:pPr>
      <w:proofErr w:type="spellStart"/>
      <w:r>
        <w:rPr>
          <w:b/>
          <w:lang w:val="en-US"/>
        </w:rPr>
        <w:t>Adytira</w:t>
      </w:r>
      <w:proofErr w:type="spellEnd"/>
      <w:r>
        <w:rPr>
          <w:b/>
          <w:lang w:val="en-US"/>
        </w:rPr>
        <w:t xml:space="preserve"> </w:t>
      </w:r>
      <w:proofErr w:type="spellStart"/>
      <w:r>
        <w:rPr>
          <w:b/>
          <w:lang w:val="en-US"/>
        </w:rPr>
        <w:t>Rachman</w:t>
      </w:r>
      <w:proofErr w:type="spellEnd"/>
      <w:r w:rsidR="00D864D0">
        <w:rPr>
          <w:b/>
          <w:vertAlign w:val="superscript"/>
        </w:rPr>
        <w:t>1)</w:t>
      </w:r>
      <w:r w:rsidR="00D864D0">
        <w:rPr>
          <w:b/>
        </w:rPr>
        <w:t>,</w:t>
      </w:r>
      <w:r w:rsidR="00D864D0">
        <w:rPr>
          <w:b/>
          <w:spacing w:val="30"/>
        </w:rPr>
        <w:t xml:space="preserve"> </w:t>
      </w:r>
      <w:proofErr w:type="spellStart"/>
      <w:r>
        <w:rPr>
          <w:b/>
          <w:lang w:val="en-US"/>
        </w:rPr>
        <w:t>Andhika</w:t>
      </w:r>
      <w:proofErr w:type="spellEnd"/>
      <w:r>
        <w:rPr>
          <w:b/>
          <w:lang w:val="en-US"/>
        </w:rPr>
        <w:t xml:space="preserve"> </w:t>
      </w:r>
      <w:proofErr w:type="spellStart"/>
      <w:r>
        <w:rPr>
          <w:b/>
          <w:lang w:val="en-US"/>
        </w:rPr>
        <w:t>Wahyudiono</w:t>
      </w:r>
      <w:proofErr w:type="spellEnd"/>
      <w:r w:rsidR="00D864D0">
        <w:rPr>
          <w:b/>
          <w:spacing w:val="-2"/>
          <w:vertAlign w:val="superscript"/>
        </w:rPr>
        <w:t>2)</w:t>
      </w:r>
      <w:r>
        <w:rPr>
          <w:b/>
          <w:spacing w:val="-2"/>
          <w:lang w:val="en-US"/>
        </w:rPr>
        <w:t>, Hasan Abdullah</w:t>
      </w:r>
      <w:r>
        <w:rPr>
          <w:b/>
          <w:spacing w:val="-2"/>
          <w:vertAlign w:val="superscript"/>
          <w:lang w:val="en-US"/>
        </w:rPr>
        <w:t>3</w:t>
      </w:r>
      <w:r>
        <w:rPr>
          <w:b/>
          <w:spacing w:val="-2"/>
          <w:vertAlign w:val="superscript"/>
        </w:rPr>
        <w:t>)</w:t>
      </w:r>
    </w:p>
    <w:p w14:paraId="25AA4AEF" w14:textId="77777777" w:rsidR="00F7191A" w:rsidRDefault="00D864D0" w:rsidP="004A07B2">
      <w:pPr>
        <w:ind w:left="67" w:right="149"/>
        <w:jc w:val="center"/>
        <w:rPr>
          <w:i/>
          <w:spacing w:val="-2"/>
          <w:sz w:val="20"/>
        </w:rPr>
      </w:pPr>
      <w:r>
        <w:rPr>
          <w:i/>
          <w:spacing w:val="-2"/>
          <w:sz w:val="20"/>
          <w:vertAlign w:val="superscript"/>
        </w:rPr>
        <w:t>1</w:t>
      </w:r>
      <w:r w:rsidR="00F7191A">
        <w:rPr>
          <w:i/>
          <w:spacing w:val="-2"/>
          <w:sz w:val="20"/>
          <w:vertAlign w:val="superscript"/>
          <w:lang w:val="en-US"/>
        </w:rPr>
        <w:t>,3</w:t>
      </w:r>
      <w:r>
        <w:rPr>
          <w:i/>
          <w:spacing w:val="-8"/>
          <w:sz w:val="20"/>
        </w:rPr>
        <w:t xml:space="preserve"> </w:t>
      </w:r>
      <w:r>
        <w:rPr>
          <w:i/>
          <w:spacing w:val="-2"/>
          <w:sz w:val="20"/>
        </w:rPr>
        <w:t>(Jurusan</w:t>
      </w:r>
      <w:r>
        <w:rPr>
          <w:i/>
          <w:spacing w:val="1"/>
          <w:sz w:val="20"/>
        </w:rPr>
        <w:t xml:space="preserve"> </w:t>
      </w:r>
      <w:r>
        <w:rPr>
          <w:i/>
          <w:spacing w:val="-2"/>
          <w:sz w:val="20"/>
        </w:rPr>
        <w:t>Akuntansi,</w:t>
      </w:r>
      <w:r>
        <w:rPr>
          <w:i/>
          <w:spacing w:val="-6"/>
          <w:sz w:val="20"/>
        </w:rPr>
        <w:t xml:space="preserve"> </w:t>
      </w:r>
      <w:r>
        <w:rPr>
          <w:i/>
          <w:spacing w:val="-2"/>
          <w:sz w:val="20"/>
        </w:rPr>
        <w:t>Universitas</w:t>
      </w:r>
      <w:r>
        <w:rPr>
          <w:i/>
          <w:spacing w:val="-1"/>
          <w:sz w:val="20"/>
        </w:rPr>
        <w:t xml:space="preserve"> </w:t>
      </w:r>
      <w:r w:rsidR="00F7191A">
        <w:rPr>
          <w:i/>
          <w:spacing w:val="-2"/>
          <w:sz w:val="20"/>
          <w:lang w:val="en-US"/>
        </w:rPr>
        <w:t xml:space="preserve">17 </w:t>
      </w:r>
      <w:proofErr w:type="spellStart"/>
      <w:r w:rsidR="00F7191A">
        <w:rPr>
          <w:i/>
          <w:spacing w:val="-2"/>
          <w:sz w:val="20"/>
          <w:lang w:val="en-US"/>
        </w:rPr>
        <w:t>Agustus</w:t>
      </w:r>
      <w:proofErr w:type="spellEnd"/>
      <w:r w:rsidR="00F7191A">
        <w:rPr>
          <w:i/>
          <w:spacing w:val="-2"/>
          <w:sz w:val="20"/>
          <w:lang w:val="en-US"/>
        </w:rPr>
        <w:t xml:space="preserve"> 1945 </w:t>
      </w:r>
      <w:proofErr w:type="spellStart"/>
      <w:r w:rsidR="00F7191A">
        <w:rPr>
          <w:i/>
          <w:spacing w:val="-2"/>
          <w:sz w:val="20"/>
          <w:lang w:val="en-US"/>
        </w:rPr>
        <w:t>Banyuwangi</w:t>
      </w:r>
      <w:proofErr w:type="spellEnd"/>
      <w:r>
        <w:rPr>
          <w:i/>
          <w:spacing w:val="-2"/>
          <w:sz w:val="20"/>
        </w:rPr>
        <w:t xml:space="preserve">, </w:t>
      </w:r>
      <w:proofErr w:type="spellStart"/>
      <w:r w:rsidR="00F7191A">
        <w:rPr>
          <w:i/>
          <w:spacing w:val="-2"/>
          <w:sz w:val="20"/>
          <w:lang w:val="en-US"/>
        </w:rPr>
        <w:t>Jawa</w:t>
      </w:r>
      <w:proofErr w:type="spellEnd"/>
      <w:r w:rsidR="00F7191A">
        <w:rPr>
          <w:i/>
          <w:spacing w:val="-2"/>
          <w:sz w:val="20"/>
          <w:lang w:val="en-US"/>
        </w:rPr>
        <w:t xml:space="preserve"> Timur</w:t>
      </w:r>
      <w:r>
        <w:rPr>
          <w:i/>
          <w:spacing w:val="-2"/>
          <w:sz w:val="20"/>
        </w:rPr>
        <w:t>)</w:t>
      </w:r>
    </w:p>
    <w:p w14:paraId="7C2D6EB7" w14:textId="087E4005" w:rsidR="00E3569D" w:rsidRDefault="00F7191A" w:rsidP="004A07B2">
      <w:pPr>
        <w:ind w:left="67" w:right="149"/>
        <w:jc w:val="center"/>
        <w:rPr>
          <w:i/>
          <w:spacing w:val="-2"/>
          <w:sz w:val="20"/>
        </w:rPr>
      </w:pPr>
      <w:r>
        <w:rPr>
          <w:i/>
          <w:spacing w:val="-2"/>
          <w:sz w:val="20"/>
          <w:vertAlign w:val="superscript"/>
          <w:lang w:val="en-US"/>
        </w:rPr>
        <w:t>2</w:t>
      </w:r>
      <w:r>
        <w:rPr>
          <w:i/>
          <w:spacing w:val="-8"/>
          <w:sz w:val="20"/>
        </w:rPr>
        <w:t xml:space="preserve"> </w:t>
      </w:r>
      <w:r>
        <w:rPr>
          <w:i/>
          <w:spacing w:val="-2"/>
          <w:sz w:val="20"/>
        </w:rPr>
        <w:t>(Jurusan</w:t>
      </w:r>
      <w:r>
        <w:rPr>
          <w:i/>
          <w:spacing w:val="1"/>
          <w:sz w:val="20"/>
        </w:rPr>
        <w:t xml:space="preserve"> </w:t>
      </w:r>
      <w:r w:rsidR="004A07B2">
        <w:rPr>
          <w:i/>
          <w:spacing w:val="-2"/>
          <w:sz w:val="20"/>
          <w:lang w:val="en-US"/>
        </w:rPr>
        <w:t xml:space="preserve">Adm </w:t>
      </w:r>
      <w:proofErr w:type="spellStart"/>
      <w:r w:rsidR="004A07B2">
        <w:rPr>
          <w:i/>
          <w:spacing w:val="-2"/>
          <w:sz w:val="20"/>
          <w:lang w:val="en-US"/>
        </w:rPr>
        <w:t>Publik</w:t>
      </w:r>
      <w:proofErr w:type="spellEnd"/>
      <w:r>
        <w:rPr>
          <w:i/>
          <w:spacing w:val="-2"/>
          <w:sz w:val="20"/>
        </w:rPr>
        <w:t>,</w:t>
      </w:r>
      <w:r>
        <w:rPr>
          <w:i/>
          <w:spacing w:val="-6"/>
          <w:sz w:val="20"/>
        </w:rPr>
        <w:t xml:space="preserve"> </w:t>
      </w:r>
      <w:r>
        <w:rPr>
          <w:i/>
          <w:spacing w:val="-2"/>
          <w:sz w:val="20"/>
        </w:rPr>
        <w:t>Universitas</w:t>
      </w:r>
      <w:r>
        <w:rPr>
          <w:i/>
          <w:spacing w:val="-1"/>
          <w:sz w:val="20"/>
        </w:rPr>
        <w:t xml:space="preserve"> </w:t>
      </w:r>
      <w:r>
        <w:rPr>
          <w:i/>
          <w:spacing w:val="-2"/>
          <w:sz w:val="20"/>
          <w:lang w:val="en-US"/>
        </w:rPr>
        <w:t xml:space="preserve">17 </w:t>
      </w:r>
      <w:proofErr w:type="spellStart"/>
      <w:r>
        <w:rPr>
          <w:i/>
          <w:spacing w:val="-2"/>
          <w:sz w:val="20"/>
          <w:lang w:val="en-US"/>
        </w:rPr>
        <w:t>Agustus</w:t>
      </w:r>
      <w:proofErr w:type="spellEnd"/>
      <w:r>
        <w:rPr>
          <w:i/>
          <w:spacing w:val="-2"/>
          <w:sz w:val="20"/>
          <w:lang w:val="en-US"/>
        </w:rPr>
        <w:t xml:space="preserve"> 1945 </w:t>
      </w:r>
      <w:proofErr w:type="spellStart"/>
      <w:r>
        <w:rPr>
          <w:i/>
          <w:spacing w:val="-2"/>
          <w:sz w:val="20"/>
          <w:lang w:val="en-US"/>
        </w:rPr>
        <w:t>Banyuwangi</w:t>
      </w:r>
      <w:proofErr w:type="spellEnd"/>
      <w:r>
        <w:rPr>
          <w:i/>
          <w:spacing w:val="-2"/>
          <w:sz w:val="20"/>
        </w:rPr>
        <w:t xml:space="preserve">, </w:t>
      </w:r>
      <w:proofErr w:type="spellStart"/>
      <w:r>
        <w:rPr>
          <w:i/>
          <w:spacing w:val="-2"/>
          <w:sz w:val="20"/>
          <w:lang w:val="en-US"/>
        </w:rPr>
        <w:t>Jawa</w:t>
      </w:r>
      <w:proofErr w:type="spellEnd"/>
      <w:r>
        <w:rPr>
          <w:i/>
          <w:spacing w:val="-2"/>
          <w:sz w:val="20"/>
          <w:lang w:val="en-US"/>
        </w:rPr>
        <w:t xml:space="preserve"> Timur</w:t>
      </w:r>
      <w:r>
        <w:rPr>
          <w:i/>
          <w:spacing w:val="-2"/>
          <w:sz w:val="20"/>
        </w:rPr>
        <w:t>)</w:t>
      </w:r>
    </w:p>
    <w:p w14:paraId="75FD4BE7" w14:textId="026FB361" w:rsidR="00E3569D" w:rsidRDefault="00D864D0">
      <w:pPr>
        <w:spacing w:before="3"/>
        <w:ind w:left="67" w:right="158"/>
        <w:jc w:val="center"/>
        <w:rPr>
          <w:i/>
          <w:sz w:val="20"/>
        </w:rPr>
      </w:pPr>
      <w:r>
        <w:rPr>
          <w:spacing w:val="-2"/>
          <w:sz w:val="20"/>
          <w:vertAlign w:val="superscript"/>
        </w:rPr>
        <w:t>1)</w:t>
      </w:r>
      <w:r>
        <w:rPr>
          <w:spacing w:val="-2"/>
          <w:sz w:val="20"/>
        </w:rPr>
        <w:t>Email</w:t>
      </w:r>
      <w:r>
        <w:rPr>
          <w:spacing w:val="-6"/>
          <w:sz w:val="20"/>
        </w:rPr>
        <w:t xml:space="preserve"> </w:t>
      </w:r>
      <w:r>
        <w:rPr>
          <w:spacing w:val="-2"/>
          <w:sz w:val="20"/>
        </w:rPr>
        <w:t>:</w:t>
      </w:r>
      <w:r>
        <w:rPr>
          <w:spacing w:val="-7"/>
          <w:sz w:val="20"/>
        </w:rPr>
        <w:t xml:space="preserve"> </w:t>
      </w:r>
      <w:hyperlink r:id="rId8" w:history="1">
        <w:hyperlink r:id="rId9" w:history="1">
          <w:r w:rsidR="004A07B2" w:rsidRPr="00F941AF">
            <w:rPr>
              <w:rStyle w:val="Hyperlink"/>
              <w:rFonts w:eastAsia="Arial"/>
              <w:sz w:val="20"/>
              <w:szCs w:val="20"/>
              <w:lang w:val="en-US"/>
            </w:rPr>
            <w:t>aditiraa@untag-banyuwangi.ac.id</w:t>
          </w:r>
        </w:hyperlink>
        <w:r w:rsidR="004A07B2" w:rsidRPr="00404D61">
          <w:rPr>
            <w:rStyle w:val="Hyperlink"/>
            <w:i/>
            <w:spacing w:val="-2"/>
            <w:sz w:val="20"/>
          </w:rPr>
          <w:t>,</w:t>
        </w:r>
      </w:hyperlink>
      <w:r>
        <w:rPr>
          <w:i/>
          <w:spacing w:val="-6"/>
          <w:sz w:val="20"/>
        </w:rPr>
        <w:t xml:space="preserve"> </w:t>
      </w:r>
      <w:r>
        <w:rPr>
          <w:spacing w:val="-2"/>
          <w:sz w:val="20"/>
          <w:vertAlign w:val="superscript"/>
        </w:rPr>
        <w:t>2)</w:t>
      </w:r>
      <w:r>
        <w:rPr>
          <w:spacing w:val="-2"/>
          <w:sz w:val="20"/>
        </w:rPr>
        <w:t>Coresponden</w:t>
      </w:r>
      <w:r>
        <w:rPr>
          <w:spacing w:val="-8"/>
          <w:sz w:val="20"/>
        </w:rPr>
        <w:t xml:space="preserve"> </w:t>
      </w:r>
      <w:r>
        <w:rPr>
          <w:spacing w:val="-2"/>
          <w:sz w:val="20"/>
        </w:rPr>
        <w:t>author</w:t>
      </w:r>
      <w:r>
        <w:rPr>
          <w:spacing w:val="-5"/>
          <w:sz w:val="20"/>
        </w:rPr>
        <w:t xml:space="preserve"> </w:t>
      </w:r>
      <w:r>
        <w:rPr>
          <w:spacing w:val="-2"/>
          <w:sz w:val="20"/>
        </w:rPr>
        <w:t>:</w:t>
      </w:r>
      <w:r>
        <w:rPr>
          <w:spacing w:val="-7"/>
          <w:sz w:val="20"/>
        </w:rPr>
        <w:t xml:space="preserve"> </w:t>
      </w:r>
      <w:hyperlink r:id="rId10" w:history="1">
        <w:r w:rsidR="004A07B2" w:rsidRPr="00F941AF">
          <w:rPr>
            <w:rStyle w:val="Hyperlink"/>
            <w:rFonts w:eastAsia="Arial"/>
            <w:sz w:val="20"/>
            <w:szCs w:val="20"/>
            <w:lang w:val="en-US"/>
          </w:rPr>
          <w:t>aditiraa@untag-banyuwangi.ac.id</w:t>
        </w:r>
      </w:hyperlink>
    </w:p>
    <w:p w14:paraId="1155CCA4" w14:textId="77777777" w:rsidR="00E3569D" w:rsidRDefault="00D864D0">
      <w:pPr>
        <w:pStyle w:val="BodyText"/>
        <w:rPr>
          <w:i/>
          <w:sz w:val="19"/>
        </w:rPr>
      </w:pPr>
      <w:r>
        <w:rPr>
          <w:i/>
          <w:noProof/>
          <w:sz w:val="19"/>
        </w:rPr>
        <mc:AlternateContent>
          <mc:Choice Requires="wps">
            <w:drawing>
              <wp:anchor distT="0" distB="0" distL="0" distR="0" simplePos="0" relativeHeight="487587840" behindDoc="1" locked="0" layoutInCell="1" allowOverlap="1" wp14:anchorId="67BF3F56" wp14:editId="2EEDBE94">
                <wp:simplePos x="0" y="0"/>
                <wp:positionH relativeFrom="page">
                  <wp:posOffset>1066800</wp:posOffset>
                </wp:positionH>
                <wp:positionV relativeFrom="paragraph">
                  <wp:posOffset>154301</wp:posOffset>
                </wp:positionV>
                <wp:extent cx="5668645" cy="2794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68645" cy="27940"/>
                        </a:xfrm>
                        <a:custGeom>
                          <a:avLst/>
                          <a:gdLst/>
                          <a:ahLst/>
                          <a:cxnLst/>
                          <a:rect l="l" t="t" r="r" b="b"/>
                          <a:pathLst>
                            <a:path w="5668645" h="27940">
                              <a:moveTo>
                                <a:pt x="5668645" y="18288"/>
                              </a:moveTo>
                              <a:lnTo>
                                <a:pt x="0" y="18288"/>
                              </a:lnTo>
                              <a:lnTo>
                                <a:pt x="0" y="27432"/>
                              </a:lnTo>
                              <a:lnTo>
                                <a:pt x="5668645" y="27432"/>
                              </a:lnTo>
                              <a:lnTo>
                                <a:pt x="5668645" y="18288"/>
                              </a:lnTo>
                              <a:close/>
                            </a:path>
                            <a:path w="5668645" h="27940">
                              <a:moveTo>
                                <a:pt x="5668645" y="0"/>
                              </a:moveTo>
                              <a:lnTo>
                                <a:pt x="0" y="0"/>
                              </a:lnTo>
                              <a:lnTo>
                                <a:pt x="0" y="9144"/>
                              </a:lnTo>
                              <a:lnTo>
                                <a:pt x="5668645" y="9144"/>
                              </a:lnTo>
                              <a:lnTo>
                                <a:pt x="56686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E1C97A" id="Graphic 4" o:spid="_x0000_s1026" style="position:absolute;margin-left:84pt;margin-top:12.15pt;width:446.35pt;height:2.2pt;z-index:-15728640;visibility:visible;mso-wrap-style:square;mso-wrap-distance-left:0;mso-wrap-distance-top:0;mso-wrap-distance-right:0;mso-wrap-distance-bottom:0;mso-position-horizontal:absolute;mso-position-horizontal-relative:page;mso-position-vertical:absolute;mso-position-vertical-relative:text;v-text-anchor:top" coordsize="566864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" path="m5668645,18288l,18288r,9144l5668645,27432r,-9144xem5668645,l,,,9144r5668645,l5668645,xe" fillcolor="black" stroked="f">
                <v:path arrowok="t"/>
                <w10:wrap type="topAndBottom" anchorx="page"/>
              </v:shape>
            </w:pict>
          </mc:Fallback>
        </mc:AlternateContent>
      </w:r>
    </w:p>
    <w:p w14:paraId="23985C76" w14:textId="77777777" w:rsidR="00E3569D" w:rsidRDefault="00D864D0">
      <w:pPr>
        <w:tabs>
          <w:tab w:val="left" w:pos="2844"/>
          <w:tab w:val="left" w:pos="3103"/>
          <w:tab w:val="left" w:pos="9048"/>
        </w:tabs>
        <w:spacing w:before="171"/>
        <w:ind w:left="149"/>
        <w:rPr>
          <w:i/>
          <w:sz w:val="24"/>
        </w:rPr>
      </w:pPr>
      <w:r>
        <w:rPr>
          <w:spacing w:val="37"/>
          <w:sz w:val="24"/>
          <w:u w:val="single"/>
        </w:rPr>
        <w:t xml:space="preserve"> </w:t>
      </w:r>
      <w:r>
        <w:rPr>
          <w:i/>
          <w:sz w:val="24"/>
          <w:u w:val="single"/>
        </w:rPr>
        <w:t>INFORMASI</w:t>
      </w:r>
      <w:r>
        <w:rPr>
          <w:i/>
          <w:spacing w:val="-3"/>
          <w:sz w:val="24"/>
          <w:u w:val="single"/>
        </w:rPr>
        <w:t xml:space="preserve"> </w:t>
      </w:r>
      <w:r>
        <w:rPr>
          <w:i/>
          <w:spacing w:val="-2"/>
          <w:sz w:val="24"/>
          <w:u w:val="single"/>
        </w:rPr>
        <w:t>ARTIKEL</w:t>
      </w:r>
      <w:r>
        <w:rPr>
          <w:i/>
          <w:sz w:val="24"/>
          <w:u w:val="single"/>
        </w:rPr>
        <w:tab/>
      </w:r>
      <w:r>
        <w:rPr>
          <w:i/>
          <w:sz w:val="24"/>
        </w:rPr>
        <w:tab/>
      </w:r>
      <w:r>
        <w:rPr>
          <w:spacing w:val="40"/>
          <w:sz w:val="24"/>
          <w:u w:val="single"/>
        </w:rPr>
        <w:t xml:space="preserve"> </w:t>
      </w:r>
      <w:r>
        <w:rPr>
          <w:i/>
          <w:sz w:val="24"/>
          <w:u w:val="single"/>
        </w:rPr>
        <w:t>ABSTRAK</w:t>
      </w:r>
      <w:r>
        <w:rPr>
          <w:i/>
          <w:sz w:val="24"/>
          <w:u w:val="single"/>
        </w:rPr>
        <w:tab/>
      </w:r>
    </w:p>
    <w:p w14:paraId="0ED9427E" w14:textId="174695F8" w:rsidR="00E3569D" w:rsidRDefault="00D864D0" w:rsidP="004A07B2">
      <w:pPr>
        <w:tabs>
          <w:tab w:val="left" w:pos="3212"/>
        </w:tabs>
        <w:spacing w:before="175"/>
        <w:ind w:left="257"/>
        <w:rPr>
          <w:i/>
        </w:rPr>
        <w:sectPr w:rsidR="00E3569D">
          <w:headerReference w:type="default" r:id="rId11"/>
          <w:footerReference w:type="default" r:id="rId12"/>
          <w:type w:val="continuous"/>
          <w:pgSz w:w="11910" w:h="16840"/>
          <w:pgMar w:top="1500" w:right="1275" w:bottom="1400" w:left="1559" w:header="1302" w:footer="1204" w:gutter="0"/>
          <w:pgNumType w:start="1"/>
          <w:cols w:space="720"/>
        </w:sectPr>
      </w:pPr>
      <w:r>
        <w:rPr>
          <w:rFonts w:ascii="Cambria"/>
          <w:spacing w:val="-2"/>
          <w:sz w:val="20"/>
        </w:rPr>
        <w:t>Submitted:</w:t>
      </w:r>
      <w:r w:rsidR="004A07B2">
        <w:rPr>
          <w:rFonts w:ascii="Cambria"/>
          <w:spacing w:val="-2"/>
          <w:sz w:val="20"/>
        </w:rPr>
        <w:tab/>
      </w:r>
    </w:p>
    <w:p w14:paraId="3FD88908" w14:textId="597B9279" w:rsidR="00E3569D" w:rsidRPr="004A07B2" w:rsidRDefault="00D864D0">
      <w:pPr>
        <w:spacing w:before="10"/>
        <w:ind w:left="257"/>
        <w:rPr>
          <w:rFonts w:ascii="Cambria"/>
          <w:sz w:val="20"/>
          <w:lang w:val="en-US"/>
        </w:rPr>
      </w:pPr>
      <w:r>
        <w:rPr>
          <w:rFonts w:ascii="Cambria"/>
          <w:spacing w:val="-2"/>
          <w:sz w:val="20"/>
        </w:rPr>
        <w:t>1</w:t>
      </w:r>
      <w:r w:rsidR="004A07B2">
        <w:rPr>
          <w:rFonts w:ascii="Cambria"/>
          <w:spacing w:val="-2"/>
          <w:sz w:val="20"/>
          <w:lang w:val="en-US"/>
        </w:rPr>
        <w:t>6</w:t>
      </w:r>
      <w:r>
        <w:rPr>
          <w:rFonts w:ascii="Cambria"/>
          <w:spacing w:val="-2"/>
          <w:sz w:val="20"/>
        </w:rPr>
        <w:t>/</w:t>
      </w:r>
      <w:r w:rsidR="004A07B2">
        <w:rPr>
          <w:rFonts w:ascii="Cambria"/>
          <w:spacing w:val="-2"/>
          <w:sz w:val="20"/>
          <w:lang w:val="en-US"/>
        </w:rPr>
        <w:t>10</w:t>
      </w:r>
      <w:r>
        <w:rPr>
          <w:rFonts w:ascii="Cambria"/>
          <w:spacing w:val="-2"/>
          <w:sz w:val="20"/>
        </w:rPr>
        <w:t>/202</w:t>
      </w:r>
      <w:r w:rsidR="004A07B2">
        <w:rPr>
          <w:rFonts w:ascii="Cambria"/>
          <w:spacing w:val="-2"/>
          <w:sz w:val="20"/>
          <w:lang w:val="en-US"/>
        </w:rPr>
        <w:t>5</w:t>
      </w:r>
    </w:p>
    <w:p w14:paraId="710DC6A7" w14:textId="1174A85A" w:rsidR="00E3569D" w:rsidRPr="004A07B2" w:rsidRDefault="00D864D0">
      <w:pPr>
        <w:spacing w:before="3"/>
        <w:ind w:left="257"/>
        <w:rPr>
          <w:rFonts w:ascii="Cambria"/>
          <w:sz w:val="20"/>
          <w:lang w:val="en-US"/>
        </w:rPr>
      </w:pPr>
      <w:r>
        <w:rPr>
          <w:rFonts w:ascii="Cambria"/>
          <w:spacing w:val="-2"/>
          <w:sz w:val="20"/>
        </w:rPr>
        <w:t xml:space="preserve">Review: </w:t>
      </w:r>
      <w:r>
        <w:rPr>
          <w:rFonts w:ascii="Cambria"/>
          <w:spacing w:val="-6"/>
          <w:sz w:val="20"/>
        </w:rPr>
        <w:t>/</w:t>
      </w:r>
      <w:r w:rsidR="004A07B2">
        <w:rPr>
          <w:rFonts w:ascii="Cambria"/>
          <w:spacing w:val="-6"/>
          <w:sz w:val="20"/>
          <w:lang w:val="en-US"/>
        </w:rPr>
        <w:t>10</w:t>
      </w:r>
      <w:r>
        <w:rPr>
          <w:rFonts w:ascii="Cambria"/>
          <w:spacing w:val="-6"/>
          <w:sz w:val="20"/>
        </w:rPr>
        <w:t>/202</w:t>
      </w:r>
      <w:r w:rsidR="004A07B2">
        <w:rPr>
          <w:rFonts w:ascii="Cambria"/>
          <w:spacing w:val="-6"/>
          <w:sz w:val="20"/>
          <w:lang w:val="en-US"/>
        </w:rPr>
        <w:t>5</w:t>
      </w:r>
    </w:p>
    <w:p w14:paraId="388AF133" w14:textId="01B034AC" w:rsidR="00E3569D" w:rsidRPr="004A07B2" w:rsidRDefault="00D864D0">
      <w:pPr>
        <w:ind w:left="257"/>
        <w:rPr>
          <w:rFonts w:ascii="Cambria"/>
          <w:sz w:val="20"/>
          <w:lang w:val="en-US"/>
        </w:rPr>
      </w:pPr>
      <w:r>
        <w:rPr>
          <w:rFonts w:ascii="Cambria"/>
          <w:spacing w:val="-2"/>
          <w:sz w:val="20"/>
        </w:rPr>
        <w:t xml:space="preserve">Revised: </w:t>
      </w:r>
      <w:r>
        <w:rPr>
          <w:rFonts w:ascii="Cambria"/>
          <w:spacing w:val="-6"/>
          <w:sz w:val="20"/>
        </w:rPr>
        <w:t>/</w:t>
      </w:r>
      <w:r w:rsidR="004A07B2">
        <w:rPr>
          <w:rFonts w:ascii="Cambria"/>
          <w:spacing w:val="-6"/>
          <w:sz w:val="20"/>
          <w:lang w:val="en-US"/>
        </w:rPr>
        <w:t>10</w:t>
      </w:r>
      <w:r>
        <w:rPr>
          <w:rFonts w:ascii="Cambria"/>
          <w:spacing w:val="-6"/>
          <w:sz w:val="20"/>
        </w:rPr>
        <w:t>/202</w:t>
      </w:r>
      <w:r w:rsidR="004A07B2">
        <w:rPr>
          <w:rFonts w:ascii="Cambria"/>
          <w:spacing w:val="-6"/>
          <w:sz w:val="20"/>
          <w:lang w:val="en-US"/>
        </w:rPr>
        <w:t>5</w:t>
      </w:r>
    </w:p>
    <w:p w14:paraId="4554072C" w14:textId="5B98074B" w:rsidR="00E3569D" w:rsidRDefault="00D864D0">
      <w:pPr>
        <w:ind w:left="257"/>
        <w:rPr>
          <w:rFonts w:ascii="Cambria"/>
          <w:spacing w:val="-6"/>
          <w:sz w:val="20"/>
        </w:rPr>
      </w:pPr>
      <w:r>
        <w:rPr>
          <w:rFonts w:ascii="Cambria"/>
          <w:spacing w:val="-2"/>
          <w:sz w:val="20"/>
        </w:rPr>
        <w:t xml:space="preserve">Accepted: </w:t>
      </w:r>
    </w:p>
    <w:p w14:paraId="725CB198" w14:textId="74953F91" w:rsidR="004A07B2" w:rsidRDefault="004A07B2">
      <w:pPr>
        <w:ind w:left="257"/>
        <w:rPr>
          <w:rFonts w:ascii="Cambria"/>
          <w:sz w:val="20"/>
        </w:rPr>
      </w:pPr>
      <w:r>
        <w:rPr>
          <w:rFonts w:ascii="Cambria"/>
          <w:spacing w:val="-6"/>
          <w:sz w:val="20"/>
          <w:lang w:val="en-US"/>
        </w:rPr>
        <w:t>/</w:t>
      </w:r>
      <w:r>
        <w:rPr>
          <w:rFonts w:ascii="Cambria"/>
          <w:spacing w:val="-6"/>
          <w:sz w:val="20"/>
          <w:lang w:val="en-US"/>
        </w:rPr>
        <w:t>1</w:t>
      </w:r>
      <w:r>
        <w:rPr>
          <w:rFonts w:ascii="Cambria"/>
          <w:spacing w:val="-6"/>
          <w:sz w:val="20"/>
          <w:lang w:val="en-US"/>
        </w:rPr>
        <w:t>1</w:t>
      </w:r>
      <w:r>
        <w:rPr>
          <w:rFonts w:ascii="Cambria"/>
          <w:spacing w:val="-6"/>
          <w:sz w:val="20"/>
        </w:rPr>
        <w:t>/202</w:t>
      </w:r>
      <w:r>
        <w:rPr>
          <w:rFonts w:ascii="Cambria"/>
          <w:spacing w:val="-6"/>
          <w:sz w:val="20"/>
          <w:lang w:val="en-US"/>
        </w:rPr>
        <w:t>5</w:t>
      </w:r>
    </w:p>
    <w:p w14:paraId="43A3EE10" w14:textId="0B93AD98" w:rsidR="00E3569D" w:rsidRPr="004A07B2" w:rsidRDefault="00D864D0">
      <w:pPr>
        <w:ind w:left="257"/>
        <w:rPr>
          <w:rFonts w:ascii="Cambria"/>
          <w:sz w:val="20"/>
          <w:lang w:val="en-US"/>
        </w:rPr>
      </w:pPr>
      <w:r>
        <w:rPr>
          <w:rFonts w:ascii="Cambria"/>
          <w:spacing w:val="-2"/>
          <w:sz w:val="20"/>
        </w:rPr>
        <w:t>Publi</w:t>
      </w:r>
      <w:r>
        <w:rPr>
          <w:rFonts w:ascii="Cambria"/>
          <w:spacing w:val="-2"/>
          <w:sz w:val="20"/>
        </w:rPr>
        <w:t>s</w:t>
      </w:r>
      <w:r>
        <w:rPr>
          <w:rFonts w:ascii="Cambria"/>
          <w:spacing w:val="-2"/>
          <w:sz w:val="20"/>
        </w:rPr>
        <w:t>h</w:t>
      </w:r>
      <w:r>
        <w:rPr>
          <w:rFonts w:ascii="Cambria"/>
          <w:spacing w:val="-2"/>
          <w:sz w:val="20"/>
        </w:rPr>
        <w:t>e</w:t>
      </w:r>
      <w:r>
        <w:rPr>
          <w:rFonts w:ascii="Cambria"/>
          <w:spacing w:val="-2"/>
          <w:sz w:val="20"/>
        </w:rPr>
        <w:t>d</w:t>
      </w:r>
      <w:r>
        <w:rPr>
          <w:rFonts w:ascii="Cambria"/>
          <w:spacing w:val="-2"/>
          <w:sz w:val="20"/>
        </w:rPr>
        <w:t>:</w:t>
      </w:r>
      <w:r>
        <w:rPr>
          <w:rFonts w:ascii="Cambria"/>
          <w:spacing w:val="-2"/>
          <w:sz w:val="20"/>
        </w:rPr>
        <w:t xml:space="preserve"> </w:t>
      </w:r>
      <w:r>
        <w:rPr>
          <w:rFonts w:ascii="Cambria"/>
          <w:spacing w:val="-6"/>
          <w:sz w:val="20"/>
        </w:rPr>
        <w:t>3</w:t>
      </w:r>
      <w:r>
        <w:rPr>
          <w:rFonts w:ascii="Cambria"/>
          <w:spacing w:val="-6"/>
          <w:sz w:val="20"/>
        </w:rPr>
        <w:t>0</w:t>
      </w:r>
      <w:r>
        <w:rPr>
          <w:rFonts w:ascii="Cambria"/>
          <w:spacing w:val="-6"/>
          <w:sz w:val="20"/>
        </w:rPr>
        <w:t>/</w:t>
      </w:r>
      <w:r>
        <w:rPr>
          <w:rFonts w:ascii="Cambria"/>
          <w:spacing w:val="-6"/>
          <w:sz w:val="20"/>
        </w:rPr>
        <w:t>1</w:t>
      </w:r>
      <w:r>
        <w:rPr>
          <w:rFonts w:ascii="Cambria"/>
          <w:spacing w:val="-6"/>
          <w:sz w:val="20"/>
        </w:rPr>
        <w:t>2</w:t>
      </w:r>
      <w:r>
        <w:rPr>
          <w:rFonts w:ascii="Cambria"/>
          <w:spacing w:val="-6"/>
          <w:sz w:val="20"/>
        </w:rPr>
        <w:t>/</w:t>
      </w:r>
      <w:r>
        <w:rPr>
          <w:rFonts w:ascii="Cambria"/>
          <w:spacing w:val="-6"/>
          <w:sz w:val="20"/>
        </w:rPr>
        <w:t>2</w:t>
      </w:r>
      <w:r>
        <w:rPr>
          <w:rFonts w:ascii="Cambria"/>
          <w:spacing w:val="-6"/>
          <w:sz w:val="20"/>
        </w:rPr>
        <w:t>0</w:t>
      </w:r>
      <w:r>
        <w:rPr>
          <w:rFonts w:ascii="Cambria"/>
          <w:spacing w:val="-6"/>
          <w:sz w:val="20"/>
        </w:rPr>
        <w:t>2</w:t>
      </w:r>
      <w:r w:rsidR="004A07B2">
        <w:rPr>
          <w:rFonts w:ascii="Cambria"/>
          <w:spacing w:val="-6"/>
          <w:sz w:val="20"/>
          <w:lang w:val="en-US"/>
        </w:rPr>
        <w:t>5</w:t>
      </w:r>
    </w:p>
    <w:p w14:paraId="1B27CBB1" w14:textId="7DFA7B47" w:rsidR="004A07B2" w:rsidRPr="00F941AF" w:rsidRDefault="00D864D0" w:rsidP="004A07B2">
      <w:pPr>
        <w:jc w:val="both"/>
      </w:pPr>
      <w:r>
        <w:br w:type="column"/>
      </w:r>
      <w:r w:rsidR="004A07B2" w:rsidRPr="00F941AF">
        <w:t>Penelitian ini bertujuan untuk mengevaluasi sejauh mana akuntansi sektor publik dapat mendukung optimalisasi pengelolaan anggaran di Banyuwangi. Reformasi akuntansi publik diharapkan dapat meningkatkan transparansi, akuntabilitas, serta efisiensi dalam alokasi anggaran, khususnya untuk pembangunan infrastruktur dan sektor- unggulan lainnya.</w:t>
      </w:r>
      <w:r w:rsidR="004A07B2">
        <w:rPr>
          <w:lang w:val="en-US"/>
        </w:rPr>
        <w:t xml:space="preserve"> </w:t>
      </w:r>
      <w:r w:rsidR="004A07B2" w:rsidRPr="00F941AF">
        <w:t>Metodologi penelitian yang digunakan adalah pendekatan kualitatif berbasis pustaka</w:t>
      </w:r>
      <w:r w:rsidR="004A07B2">
        <w:rPr>
          <w:lang w:val="en-US"/>
        </w:rPr>
        <w:t>.</w:t>
      </w:r>
      <w:r w:rsidR="004A07B2" w:rsidRPr="00F941AF">
        <w:t xml:space="preserve"> Hasil penelitian menunjukkan bahwa penerapan akuntansi sektor publik di Banyuwangi telah efektif dalam mendukung transparansi dan akuntabilitas, terutama dalam hal distribusi anggaran. Hal ini pada akhirnya mampu meningkatkan kepercayaan investor, mendorong pertumbuhan ekonomi daerah serta pembangunan infrastruktur yang lebih baik. Kesimpulan dari penelitian ini pelaporan keuangan yang akurat dan transparan memberikan dampak signifikan terhadap kepercayaan investor, yang secara langsung berkontribusi pada pertumbuhan ekonomi dan peningkatan kesejahteraan daerah.</w:t>
      </w:r>
    </w:p>
    <w:p w14:paraId="677B5914" w14:textId="7278EBEC" w:rsidR="00E3569D" w:rsidRDefault="00D864D0" w:rsidP="004A07B2">
      <w:pPr>
        <w:spacing w:before="235" w:line="252" w:lineRule="auto"/>
        <w:ind w:right="540"/>
        <w:jc w:val="both"/>
        <w:rPr>
          <w:i/>
        </w:rPr>
      </w:pPr>
      <w:r>
        <w:rPr>
          <w:b/>
        </w:rPr>
        <w:t>Katakunci:</w:t>
      </w:r>
      <w:r>
        <w:rPr>
          <w:b/>
          <w:spacing w:val="-16"/>
        </w:rPr>
        <w:t xml:space="preserve"> </w:t>
      </w:r>
      <w:r w:rsidR="004A07B2" w:rsidRPr="004A07B2">
        <w:t>Optimalisasi Akuntansi Sektor Publik</w:t>
      </w:r>
      <w:r w:rsidR="004A07B2">
        <w:rPr>
          <w:lang w:val="en-US"/>
        </w:rPr>
        <w:t xml:space="preserve">, </w:t>
      </w:r>
      <w:r w:rsidR="004A07B2" w:rsidRPr="004A07B2">
        <w:t>Transparansi dan Akuntabilitas, Alokasi Anggaran Efisien</w:t>
      </w:r>
    </w:p>
    <w:p w14:paraId="49136956" w14:textId="77777777" w:rsidR="004A07B2" w:rsidRDefault="004A07B2" w:rsidP="004A07B2">
      <w:pPr>
        <w:spacing w:before="244"/>
        <w:rPr>
          <w:i/>
          <w:sz w:val="24"/>
        </w:rPr>
      </w:pPr>
      <w:r>
        <w:rPr>
          <w:i/>
          <w:spacing w:val="-2"/>
          <w:sz w:val="24"/>
        </w:rPr>
        <w:t>ABSTRACT</w:t>
      </w:r>
    </w:p>
    <w:p w14:paraId="71DA36CE" w14:textId="605F0C97" w:rsidR="004A07B2" w:rsidRPr="004A07B2" w:rsidRDefault="004A07B2" w:rsidP="004A07B2">
      <w:pPr>
        <w:spacing w:before="244"/>
        <w:jc w:val="both"/>
        <w:rPr>
          <w:i/>
          <w:sz w:val="24"/>
        </w:rPr>
      </w:pPr>
      <w:r w:rsidRPr="004A07B2">
        <w:rPr>
          <w:i/>
        </w:rPr>
        <w:t>This study aims to evaluate the extent to which public sector accounting can support the optimization of budget management in Banyuwangi. Public accounting reform is expected to improve transparency, accountability, and efficiency in budget allocation, particularly for infrastructure development and other leading sectors. The research methodology used is a library-based qualitative approach</w:t>
      </w:r>
      <w:r>
        <w:rPr>
          <w:i/>
          <w:lang w:val="en-US"/>
        </w:rPr>
        <w:t>.</w:t>
      </w:r>
      <w:r w:rsidRPr="004A07B2">
        <w:rPr>
          <w:i/>
        </w:rPr>
        <w:t>. The results of the study show that the implementation of public sector accounting in Banyuwangi has been effective in supporting transparency and accountability, especially in terms of budget distribution. This has ultimately increased investor confidence, which in turn has encouraged regional economic growth and better infrastructure development. The conclusion of this study is that accurate and transparent financial reporting has a significant impact on investor confidence, which directly contributes to economic growth and improved regional welfare.</w:t>
      </w:r>
    </w:p>
    <w:p w14:paraId="095A5DDB" w14:textId="47D6C527" w:rsidR="00E3569D" w:rsidRDefault="00D864D0" w:rsidP="004A07B2">
      <w:pPr>
        <w:spacing w:before="249" w:line="252" w:lineRule="auto"/>
        <w:ind w:right="28"/>
        <w:jc w:val="both"/>
        <w:rPr>
          <w:i/>
        </w:rPr>
        <w:sectPr w:rsidR="00E3569D">
          <w:type w:val="continuous"/>
          <w:pgSz w:w="11910" w:h="16840"/>
          <w:pgMar w:top="1500" w:right="1275" w:bottom="1400" w:left="1559" w:header="1302" w:footer="1204" w:gutter="0"/>
          <w:cols w:num="2" w:space="720" w:equalWidth="0">
            <w:col w:w="1342" w:space="1610"/>
            <w:col w:w="6124"/>
          </w:cols>
        </w:sectPr>
      </w:pPr>
      <w:r>
        <w:rPr>
          <w:b/>
        </w:rPr>
        <w:t>K</w:t>
      </w:r>
      <w:r>
        <w:rPr>
          <w:b/>
        </w:rPr>
        <w:t>ey</w:t>
      </w:r>
      <w:r>
        <w:rPr>
          <w:b/>
        </w:rPr>
        <w:t>words:</w:t>
      </w:r>
      <w:r>
        <w:rPr>
          <w:b/>
          <w:spacing w:val="-16"/>
        </w:rPr>
        <w:t xml:space="preserve"> </w:t>
      </w:r>
      <w:r w:rsidR="004A07B2" w:rsidRPr="004A07B2">
        <w:rPr>
          <w:i/>
        </w:rPr>
        <w:t>Optimization of Public Sector Accounting, Transparency and Accountability, Efficient Budget Allocation</w:t>
      </w:r>
    </w:p>
    <w:p w14:paraId="6ACF406F" w14:textId="351B292E" w:rsidR="00E3569D" w:rsidRDefault="004A07B2">
      <w:pPr>
        <w:pStyle w:val="BodyText"/>
        <w:rPr>
          <w:i/>
          <w:sz w:val="20"/>
        </w:rPr>
      </w:pPr>
      <w:r>
        <w:rPr>
          <w:i/>
          <w:noProof/>
        </w:rPr>
        <mc:AlternateContent>
          <mc:Choice Requires="wps">
            <w:drawing>
              <wp:anchor distT="0" distB="0" distL="0" distR="0" simplePos="0" relativeHeight="251653120" behindDoc="0" locked="0" layoutInCell="1" allowOverlap="1" wp14:anchorId="71B502AA" wp14:editId="092C03F0">
                <wp:simplePos x="0" y="0"/>
                <wp:positionH relativeFrom="page">
                  <wp:posOffset>962025</wp:posOffset>
                </wp:positionH>
                <wp:positionV relativeFrom="paragraph">
                  <wp:posOffset>81915</wp:posOffset>
                </wp:positionV>
                <wp:extent cx="5668645" cy="762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68645" cy="7620"/>
                        </a:xfrm>
                        <a:custGeom>
                          <a:avLst/>
                          <a:gdLst/>
                          <a:ahLst/>
                          <a:cxnLst/>
                          <a:rect l="l" t="t" r="r" b="b"/>
                          <a:pathLst>
                            <a:path w="5668645" h="7620">
                              <a:moveTo>
                                <a:pt x="5668645" y="7620"/>
                              </a:moveTo>
                              <a:lnTo>
                                <a:pt x="0" y="7620"/>
                              </a:lnTo>
                              <a:lnTo>
                                <a:pt x="0" y="0"/>
                              </a:lnTo>
                              <a:lnTo>
                                <a:pt x="5668645" y="0"/>
                              </a:lnTo>
                              <a:lnTo>
                                <a:pt x="5668645" y="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2A0BBE" id="Graphic 5" o:spid="_x0000_s1026" style="position:absolute;margin-left:75.75pt;margin-top:6.45pt;width:446.35pt;height:.6pt;z-index:251653120;visibility:visible;mso-wrap-style:square;mso-wrap-distance-left:0;mso-wrap-distance-top:0;mso-wrap-distance-right:0;mso-wrap-distance-bottom:0;mso-position-horizontal:absolute;mso-position-horizontal-relative:page;mso-position-vertical:absolute;mso-position-vertical-relative:text;v-text-anchor:top" coordsize="566864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" path="m5668645,7620l,7620,,,5668645,r,7620xe" fillcolor="black" stroked="f">
                <v:path arrowok="t"/>
                <w10:wrap anchorx="page"/>
              </v:shape>
            </w:pict>
          </mc:Fallback>
        </mc:AlternateContent>
      </w:r>
    </w:p>
    <w:p w14:paraId="2BE7C86A" w14:textId="77777777" w:rsidR="00E3569D" w:rsidRDefault="00E3569D">
      <w:pPr>
        <w:pStyle w:val="BodyText"/>
        <w:rPr>
          <w:i/>
          <w:sz w:val="20"/>
        </w:rPr>
      </w:pPr>
    </w:p>
    <w:p w14:paraId="760063E5" w14:textId="77777777" w:rsidR="00E3569D" w:rsidRDefault="00E3569D">
      <w:pPr>
        <w:pStyle w:val="BodyText"/>
        <w:spacing w:before="75"/>
        <w:rPr>
          <w:i/>
          <w:sz w:val="20"/>
        </w:rPr>
      </w:pPr>
    </w:p>
    <w:p w14:paraId="1B133872" w14:textId="77777777" w:rsidR="00951963" w:rsidRDefault="00951963" w:rsidP="00951963">
      <w:pPr>
        <w:jc w:val="center"/>
        <w:rPr>
          <w:rFonts w:eastAsia="Arial"/>
          <w:b/>
          <w:smallCaps/>
          <w:sz w:val="20"/>
          <w:szCs w:val="20"/>
        </w:rPr>
        <w:sectPr w:rsidR="00951963">
          <w:type w:val="continuous"/>
          <w:pgSz w:w="11910" w:h="16840"/>
          <w:pgMar w:top="1500" w:right="1275" w:bottom="1400" w:left="1559" w:header="1302" w:footer="1204" w:gutter="0"/>
          <w:cols w:space="720"/>
        </w:sectPr>
      </w:pPr>
    </w:p>
    <w:p w14:paraId="1FC7E863" w14:textId="745279B0" w:rsidR="00951963" w:rsidRPr="00951963" w:rsidRDefault="00951963" w:rsidP="00951963">
      <w:pPr>
        <w:rPr>
          <w:rFonts w:eastAsia="Arial"/>
          <w:b/>
          <w:smallCaps/>
        </w:rPr>
      </w:pPr>
      <w:r w:rsidRPr="00951963">
        <w:rPr>
          <w:rFonts w:eastAsia="Arial"/>
          <w:b/>
          <w:smallCaps/>
        </w:rPr>
        <w:t>PENDAHULUAN</w:t>
      </w:r>
    </w:p>
    <w:p w14:paraId="532ADB68" w14:textId="77777777" w:rsidR="00951963" w:rsidRPr="00951963" w:rsidRDefault="00951963" w:rsidP="00951963">
      <w:pPr>
        <w:ind w:firstLine="567"/>
        <w:jc w:val="both"/>
      </w:pPr>
      <w:r w:rsidRPr="00951963">
        <w:t>Banyuwangi telah menjadi salah satu wilayah yang memiliki potensi ekonomi besar di Jawa Timur. Berbagai upaya telah dilakukan untuk mendorong kabupaten ini menjadi pusat perekonomian, termasuk keterlibatan banyak lembaga, seperti Kementerian Keuangan, OJK, Bank Indonesia, dan BPS. Pembangunan infrastruktur yang meliputi pelabuhan, bandara, tambang emas, serta pabrik kereta api terbesar se-Asia Tenggara, menjadi salah satu faktor utama yang mendukung Banyuwangi dalam pengembangan ekonomi ini. Selain itu, potensi wisata yang telah diolah secara optimal juga menjadi daya tarik bagi investasi domestik maupun internasional.</w:t>
      </w:r>
    </w:p>
    <w:p w14:paraId="2E2FFC86" w14:textId="77777777" w:rsidR="00951963" w:rsidRPr="00951963" w:rsidRDefault="00951963" w:rsidP="00951963">
      <w:pPr>
        <w:ind w:firstLine="720"/>
        <w:jc w:val="both"/>
      </w:pPr>
      <w:r w:rsidRPr="00951963">
        <w:t>Peran akuntansi sektor publik dalam pengelolaan anggaran menjadi krusial untuk memastikan optimalisasi penggunaan sumber daya keuangan di wilayah ini. Efisiensi pengelolaan anggaran sangat penting dalam mendukung pembangunan infrastruktur dan pengembangan sektor-sektor unggulan di Banyuwangi. Penerapan akuntansi sektor publik yang transparan dan akuntabel akan membantu pemerintah daerah memantau setiap alokasi anggaran sehingga distribusi anggaran dapat berjalan sesuai dengan perencanaan. Dengan demikian, akuntansi sektor publik berperan sebagai instrumen penting dalam memastikan penggunaan anggaran yang tepat sasaran.</w:t>
      </w:r>
    </w:p>
    <w:p w14:paraId="01F76F0F" w14:textId="77777777" w:rsidR="00951963" w:rsidRPr="00951963" w:rsidRDefault="00951963" w:rsidP="00951963">
      <w:pPr>
        <w:ind w:firstLine="720"/>
        <w:jc w:val="both"/>
      </w:pPr>
      <w:r w:rsidRPr="00951963">
        <w:t>Akuntansi sektor publik berperan sebagai instrumen penting dalam memastikan penggunaan anggaran yang tepat sasaran. Reformasi akuntansi sektor publik, terutama adopsi akuntansi akrual dan sistem informasi manajemen keuangan terintegrasi (IFMIS), telah diterapkan secara luas di negara-negara berkembang. Tujuan dari reformasi ini adalah untuk meningkatkan transparansi, akuntabilitas, dan pengambilan keputusan dalam pengelolaan keuangan publik. Dengan demikian, reformasi tersebut dapat dianggap sebagai langkah strategis dalam membangun kepercayaan masyarakat terhadap pengelolaan anggaran oleh pemerintah (van Helden et al., 2021; Tetteh et al., 2021).</w:t>
      </w:r>
    </w:p>
    <w:p w14:paraId="0C6C45C7" w14:textId="77777777" w:rsidR="00951963" w:rsidRPr="00951963" w:rsidRDefault="00951963" w:rsidP="00951963">
      <w:pPr>
        <w:ind w:firstLine="720"/>
        <w:jc w:val="both"/>
      </w:pPr>
      <w:r w:rsidRPr="00951963">
        <w:t xml:space="preserve">Keterkaitan antara akuntansi sektor publik dan penggunaan anggaran yang tepat sasaran semakin terlihat melalui penerapan prinsip-prinsip Manajemen Publik Baru. </w:t>
      </w:r>
      <w:r w:rsidRPr="00951963">
        <w:t>Penerapan prinsip ini mengharuskan pengelolaan keuangan publik dilakukan secara lebih sistematis dan berbasis data. Implementasi akuntansi akrual memungkinkan pemerintah untuk menyajikan laporan keuangan yang lebih akurat dan informatif. Hal ini, pada gilirannya, mendukung pengambilan keputusan yang lebih baik dalam pengalokasian sumber daya dan pengendalian anggaran (Mattei et al., 2021).</w:t>
      </w:r>
    </w:p>
    <w:p w14:paraId="30BDA708" w14:textId="77777777" w:rsidR="00951963" w:rsidRPr="00951963" w:rsidRDefault="00951963" w:rsidP="00951963">
      <w:pPr>
        <w:ind w:firstLine="720"/>
        <w:jc w:val="both"/>
      </w:pPr>
      <w:r w:rsidRPr="00951963">
        <w:t>Dukungan terhadap reformasi akuntansi tidak hanya berasal dari kebijakan pemerintah, tetapi juga dari pemangku kepentingan lainnya. Tekanan institusional, seperti tuntutan dari masyarakat dan organisasi internasional, menjadi pendorong bagi negara-negara berkembang untuk menerapkan sistem akuntansi yang lebih transparan. Penelitian menunjukkan bahwa akuntan sektor publik menganggap informasi akuntansi akrual berguna untuk pengambilan keputusan dan manajemen aset, yang menunjukkan adanya pengakuan akan nilai tambah dari informasi yang lebih akurat dan relevan (Ismail, 2022).</w:t>
      </w:r>
    </w:p>
    <w:p w14:paraId="76BDB02A" w14:textId="77777777" w:rsidR="00951963" w:rsidRPr="00951963" w:rsidRDefault="00951963" w:rsidP="00951963">
      <w:pPr>
        <w:ind w:firstLine="720"/>
        <w:jc w:val="both"/>
      </w:pPr>
      <w:r w:rsidRPr="00951963">
        <w:t>Meski demikian, tantangan dalam penerapan reformasi akuntansi tetap ada. Banyak studi menunjukkan bahwa manfaat yang diharapkan dari reformasi ini tidak selalu terwujud sepenuhnya. Tantangan kontekstual, seperti kurangnya infrastruktur yang memadai, pelatihan yang terbatas bagi pengguna sistem, dan resistensi terhadap perubahan, dapat menghambat efektivitas reformasi akuntansi sektor publik (van Helden et al., 2021; Tetteh et al., 2021). Oleh karena itu, penting untuk mengidentifikasi dan mengatasi hambatan-hambatan ini agar akuntansi sektor publik dapat berfungsi sebagai instrumen yang efektif dalam penggunaan anggaran.</w:t>
      </w:r>
    </w:p>
    <w:p w14:paraId="661C3D25" w14:textId="77777777" w:rsidR="00951963" w:rsidRPr="00951963" w:rsidRDefault="00951963" w:rsidP="00951963">
      <w:pPr>
        <w:ind w:firstLine="720"/>
        <w:jc w:val="both"/>
      </w:pPr>
      <w:r w:rsidRPr="00951963">
        <w:t>Penelitian mendatang perlu fokus pada pemahaman lebih dalam mengenai bagaimana praktik akuntansi berfungsi dalam konteks spesifik di masing-masing negara. Penerapan akuntansi sektor publik tidak dapat dipisahkan dari kondisi sosial, politik, dan ekonomi yang ada. Oleh karena itu, eksplorasi potensi perbaikan dalam praktik akuntansi dapat membantu pemerintah dalam menciptakan sistem pengelolaan keuangan yang lebih baik dan memastikan penggunaan anggaran yang tepat sasaran (van Helden et al., 2021; Mattei et al., 2021).</w:t>
      </w:r>
    </w:p>
    <w:p w14:paraId="64629CAA" w14:textId="77777777" w:rsidR="00951963" w:rsidRPr="00951963" w:rsidRDefault="00951963" w:rsidP="00951963">
      <w:pPr>
        <w:ind w:firstLine="720"/>
        <w:jc w:val="both"/>
      </w:pPr>
      <w:r w:rsidRPr="00951963">
        <w:lastRenderedPageBreak/>
        <w:t>Kolaborasi lintas sektor juga merupakan langkah strategis untuk memastikan pertumbuhan ekonomi Banyuwangi. Partisipasi aktif dari berbagai lembaga, seperti OJK, Bank Indonesia, dan BPS, dalam forum "</w:t>
      </w:r>
      <w:r w:rsidRPr="00951963">
        <w:rPr>
          <w:i/>
          <w:iCs/>
        </w:rPr>
        <w:t>Public Sector Leaders Forum On East Java Economic Prospect 2024</w:t>
      </w:r>
      <w:r w:rsidRPr="00951963">
        <w:t>" menunjukkan komitmen bersama untuk mendorong Banyuwangi sebagai pusat perekonomian. Peran akuntansi sektor publik dalam hal ini adalah untuk memastikan bahwa kebijakan anggaran yang diambil sesuai dengan kebutuhan pembangunan yang berkelanjutan dan mendukung sinergi antar sektor.</w:t>
      </w:r>
    </w:p>
    <w:p w14:paraId="36211900" w14:textId="77777777" w:rsidR="00951963" w:rsidRPr="00951963" w:rsidRDefault="00951963" w:rsidP="00951963">
      <w:pPr>
        <w:ind w:firstLine="720"/>
        <w:jc w:val="both"/>
      </w:pPr>
      <w:r w:rsidRPr="00951963">
        <w:t>Selain itu, akuntansi sektor publik juga berperan dalam pengendalian dan evaluasi kinerja anggaran. Hal ini penting untuk memastikan bahwa penggunaan anggaran, terutama dalam pembangunan infrastruktur seperti jalan tol Trans Jawa yang akan tersambung ke Banyuwangi pada 2025, dilakukan secara efisien dan tepat guna. Evaluasi berkala melalui laporan keuangan yang transparan akan memberikan gambaran yang jelas mengenai efektivitas program-program yang dijalankan pemerintah daerah dan lembaga terkait.</w:t>
      </w:r>
    </w:p>
    <w:p w14:paraId="2EC8D66A" w14:textId="77777777" w:rsidR="00951963" w:rsidRPr="00951963" w:rsidRDefault="00951963" w:rsidP="00951963">
      <w:pPr>
        <w:ind w:firstLine="720"/>
        <w:jc w:val="both"/>
      </w:pPr>
      <w:r w:rsidRPr="00951963">
        <w:t xml:space="preserve">Akuntansi sektor publik dapat menjadi landasan bagi pengambilan keputusan yang tepat dalam pengelolaan anggaran daerah. Efisiensi dan akuntabilitas yang terjaga akan membantu Banyuwangi terus berkembang sebagai pusat perekonomian di Jawa Timur. Peran ini tidak hanya sebatas pada pengelolaan anggaran, tetapi juga mencakup upaya peningkatan kepercayaan publik dan investor, yang pada gilirannya akan mendorong pertumbuhan ekonomi daerah secara berkelanjutan. </w:t>
      </w:r>
    </w:p>
    <w:p w14:paraId="69D669EF" w14:textId="77777777" w:rsidR="00951963" w:rsidRPr="00951963" w:rsidRDefault="00951963" w:rsidP="00951963">
      <w:pPr>
        <w:ind w:firstLine="720"/>
        <w:jc w:val="both"/>
      </w:pPr>
      <w:r w:rsidRPr="00951963">
        <w:t xml:space="preserve">Rumusan masalah dalam penelitian ini berkaitan dengan potensi ekonomi besar di Banyuwangi dan bagaimana pengelolaan anggaran sektor publik dapat dioptimalkan untuk mendukung pertumbuhan tersebut. Adapun poin yang menjadi pembahasan mengenai optimalisasi transparansi dan akuntabilitas anggaran daerah, pengendalian dan evaluasi kinerja anggaran, dan efisiensi alokasi anggaran untuk infrastruktur dan sektor pariwisata. </w:t>
      </w:r>
    </w:p>
    <w:p w14:paraId="61AAF653" w14:textId="77777777" w:rsidR="00951963" w:rsidRPr="00951963" w:rsidRDefault="00951963" w:rsidP="00951963">
      <w:pPr>
        <w:ind w:firstLine="547"/>
        <w:jc w:val="both"/>
        <w:rPr>
          <w:rFonts w:eastAsia="Arial"/>
        </w:rPr>
      </w:pPr>
    </w:p>
    <w:p w14:paraId="76B8BBB2" w14:textId="77777777" w:rsidR="00951963" w:rsidRPr="00951963" w:rsidRDefault="00951963" w:rsidP="00951963">
      <w:pPr>
        <w:rPr>
          <w:rFonts w:eastAsia="Arial"/>
          <w:b/>
          <w:smallCaps/>
        </w:rPr>
      </w:pPr>
      <w:r w:rsidRPr="00951963">
        <w:rPr>
          <w:rFonts w:eastAsia="Arial"/>
          <w:b/>
          <w:smallCaps/>
        </w:rPr>
        <w:t>METODE PENELITIAN</w:t>
      </w:r>
    </w:p>
    <w:p w14:paraId="28058AEF" w14:textId="77777777" w:rsidR="00951963" w:rsidRPr="00951963" w:rsidRDefault="00951963" w:rsidP="00951963">
      <w:pPr>
        <w:ind w:firstLine="567"/>
        <w:jc w:val="both"/>
      </w:pPr>
      <w:r w:rsidRPr="00951963">
        <w:t xml:space="preserve">Metodologi penelitian kualitatif berbasis pustaka mengandalkan analisis dokumen dan </w:t>
      </w:r>
      <w:r w:rsidRPr="00951963">
        <w:t>literatur yang relevan untuk memahami fenomena sosial yang kompleks (Creswell, 1998). Peneliti melakukan pengumpulan data dari berbagai sumber, seperti artikel ilmiah, buku, dan sumber lain yang berkaitan dengan potensi ekonomi Banyuwangi. Melalui studi pustaka, peneliti dapat mengidentifikasi teori-teori yang relevan dan menemukan kerangka konseptual yang dapat menjelaskan peran akuntansi sektor publik dalam pengelolaan anggaran daerah. Penelitian ini bertujuan untuk menyajikan pemahaman mendalam mengenai bagaimana akuntansi dapat mendukung transparansi dan efisiensi dalam pengelolaan keuangan daerah yang sejalan dengan dorongan Kementerian Keuangan dan lembaga lainnya.</w:t>
      </w:r>
    </w:p>
    <w:p w14:paraId="77AFC29F" w14:textId="77777777" w:rsidR="00951963" w:rsidRPr="00951963" w:rsidRDefault="00951963" w:rsidP="00951963">
      <w:pPr>
        <w:spacing w:before="240"/>
        <w:ind w:firstLine="567"/>
        <w:jc w:val="both"/>
      </w:pPr>
      <w:r w:rsidRPr="00951963">
        <w:t>Analisis yang dilakukan dalam penelitian ini meliputi pengolahan data kualitatif yang bersifat deskriptif dan interpretatif. Peneliti menganalisis data yang diperoleh untuk menemukan pola, tema, dan hubungan antara variabel yang diteliti (Creswell, 1998), seperti pengelolaan anggaran dan pertumbuhan ekonomi. Melalui metodologi ini, penelitian bertujuan untuk memberikan wawasan tentang kontribusi akuntansi sektor publik dalam meningkatkan efektivitas penggunaan anggaran, serta dampaknya terhadap pengembangan infrastruktur dan sektor wisata di Banyuwangi. Hasil dari analisis ini diharapkan dapat memberikan rekomendasi bagi kebijakan dan praktik di bidang akuntansi sektor publik yang dapat meningkatkan efisiensi dan akuntabilitas dalam pengelolaan anggaran daerah</w:t>
      </w:r>
    </w:p>
    <w:p w14:paraId="2CCA38C3" w14:textId="77777777" w:rsidR="00951963" w:rsidRPr="00951963" w:rsidRDefault="00951963" w:rsidP="00951963">
      <w:pPr>
        <w:spacing w:before="240"/>
        <w:rPr>
          <w:rFonts w:eastAsia="Arial"/>
          <w:b/>
          <w:smallCaps/>
        </w:rPr>
      </w:pPr>
      <w:r w:rsidRPr="00951963">
        <w:rPr>
          <w:rFonts w:eastAsia="Arial"/>
          <w:b/>
          <w:smallCaps/>
        </w:rPr>
        <w:t>HASIL DAN PEMBAHASAN</w:t>
      </w:r>
    </w:p>
    <w:p w14:paraId="64F05300" w14:textId="77777777" w:rsidR="00951963" w:rsidRPr="00951963" w:rsidRDefault="00951963" w:rsidP="00951963">
      <w:pPr>
        <w:jc w:val="both"/>
      </w:pPr>
      <w:r w:rsidRPr="00951963">
        <w:rPr>
          <w:b/>
          <w:bCs/>
        </w:rPr>
        <w:t>Optimalisasi Transparansi dan Akuntabilitas Anggaran Daerah</w:t>
      </w:r>
      <w:r w:rsidRPr="00951963">
        <w:t xml:space="preserve"> </w:t>
      </w:r>
    </w:p>
    <w:p w14:paraId="72AD0FBF" w14:textId="77777777" w:rsidR="00951963" w:rsidRPr="00951963" w:rsidRDefault="00951963" w:rsidP="00951963">
      <w:pPr>
        <w:ind w:firstLine="720"/>
        <w:jc w:val="both"/>
      </w:pPr>
      <w:r w:rsidRPr="00951963">
        <w:t>Akuntansi sektor publik memainkan peran penting dalam memastikan transparansi dan akuntabilitas pengelolaan anggaran daerah. Dalam konteks Banyuwangi yang diproyeksikan sebagai pusat perekonomian Jatim, penerapan sistem akuntansi yang akurat sangat diperlukan untuk memantau penggunaan anggaran yang efektif. Hal ini akan mendukung distribusi anggaran secara merata untuk pembangunan infrastruktur, seperti jalan tol Trans Jawa, serta sektor pariwisata dan industri lainnya. Transparansi yang tinggi dalam pelaporan keuangan akan meningkatkan kepercayaan investor.</w:t>
      </w:r>
    </w:p>
    <w:p w14:paraId="7442100A" w14:textId="77777777" w:rsidR="00951963" w:rsidRPr="00951963" w:rsidRDefault="00951963" w:rsidP="00951963">
      <w:pPr>
        <w:ind w:firstLine="720"/>
        <w:jc w:val="both"/>
      </w:pPr>
      <w:r w:rsidRPr="00951963">
        <w:lastRenderedPageBreak/>
        <w:t>Optimalisasi transparansi dan akuntabilitas anggaran daerah merupakan aspek penting dalam pengelolaan sumber daya publik, terutama di wilayah yang diproyeksikan sebagai pusat perekonomian seperti Banyuwangi. Dalam konteks ini, “Teori Stewardship” yang dikemukakan oleh Davis, Schoorman, dan Donaldson (1997) memiliki relevansi signifikan. Teori ini menekankan bahwa manajer atau pengelola (stewards) bertanggung jawab secara moral untuk mengelola sumber daya organisasi secara efektif, transparan, dan akuntabel demi kepentingan pemangku kepentingan.</w:t>
      </w:r>
    </w:p>
    <w:p w14:paraId="256E4100" w14:textId="77777777" w:rsidR="00951963" w:rsidRPr="00951963" w:rsidRDefault="00951963" w:rsidP="00951963">
      <w:pPr>
        <w:ind w:firstLine="720"/>
        <w:jc w:val="both"/>
      </w:pPr>
      <w:r w:rsidRPr="00951963">
        <w:t>Penerapan sistem akuntansi yang efektif di Banyuwangi menjadi krusial untuk memastikan setiap penggunaan anggaran dapat dipantau dengan baik. Sistem akuntansi yang transparan memungkinkan masyarakat dan investor untuk mengakses informasi mengenai alokasi serta penggunaan anggaran daerah dengan mudah. Peningkatan transparansi ini tidak hanya meningkatkan kepercayaan publik, melainkan juga menarik minat investor untuk berinvestasi di daerah tersebut. Investor merasa yakin bahwa dana mereka akan dikelola secara profesional.</w:t>
      </w:r>
    </w:p>
    <w:p w14:paraId="11C07019" w14:textId="77777777" w:rsidR="00951963" w:rsidRPr="00951963" w:rsidRDefault="00951963" w:rsidP="00951963">
      <w:pPr>
        <w:ind w:firstLine="720"/>
        <w:jc w:val="both"/>
      </w:pPr>
      <w:r w:rsidRPr="00951963">
        <w:t>Transparansi dalam laporan keuangan berperan dalam mencegah praktik korupsi dan penyalahgunaan anggaran, yang sering menjadi kendala dalam pengelolaan anggaran daerah. Tingginya akuntabilitas menuntut pengelola anggaran untuk memberikan penjelasan yang jelas mengenai penggunaan dana, termasuk dalam proyek pembangunan infrastruktur seperti jalan tol Trans Jawa dan sektor pariwisata serta industri lainnya. Teori Stewardship menekankan pentingnya komitmen pengelola anggaran untuk bertindak demi kepentingan masyarakat. Hal ini, pada gilirannya, berkontribusi pada pengembangan ekonomi yang berkelanjutan di Banyuwangi.</w:t>
      </w:r>
    </w:p>
    <w:p w14:paraId="1E99336B" w14:textId="77777777" w:rsidR="00951963" w:rsidRPr="00951963" w:rsidRDefault="00951963" w:rsidP="00951963">
      <w:pPr>
        <w:ind w:firstLine="720"/>
        <w:jc w:val="both"/>
      </w:pPr>
      <w:r w:rsidRPr="00951963">
        <w:t xml:space="preserve">Penerapan prinsip-prinsip dari Teori Stewardship dalam pengelolaan anggaran daerah di Banyuwangi dapat membantu memastikan bahwa setiap alokasi anggaran tidak hanya efisien, tetapi juga memberikan manfaat optimal bagi masyarakat luas. Upaya menciptakan lingkungan yang transparan dan akuntabel menjadi landasan penting untuk pertumbuhan ekonomi daerah yang berkelanjutan. Berikut gambar </w:t>
      </w:r>
      <w:r w:rsidRPr="00951963">
        <w:rPr>
          <w:i/>
          <w:iCs/>
        </w:rPr>
        <w:t xml:space="preserve">flow chart </w:t>
      </w:r>
      <w:r w:rsidRPr="00951963">
        <w:t xml:space="preserve"> optimalisasi transparansi dan akuntabilitas anggaran daerah : </w:t>
      </w:r>
    </w:p>
    <w:p w14:paraId="76565C85" w14:textId="77777777" w:rsidR="00951963" w:rsidRPr="00951963" w:rsidRDefault="00951963" w:rsidP="00951963">
      <w:pPr>
        <w:jc w:val="both"/>
        <w:rPr>
          <w:noProof/>
        </w:rPr>
      </w:pPr>
      <w:r w:rsidRPr="00951963">
        <w:rPr>
          <w:rFonts w:eastAsia="Arial"/>
        </w:rPr>
        <w:t>.</w:t>
      </w:r>
      <w:r w:rsidRPr="00951963">
        <w:rPr>
          <w:noProof/>
        </w:rPr>
        <w:t xml:space="preserve"> </w:t>
      </w:r>
      <w:r w:rsidRPr="00951963">
        <w:rPr>
          <w:noProof/>
        </w:rPr>
        <w:drawing>
          <wp:inline distT="0" distB="0" distL="0" distR="0" wp14:anchorId="4D846D7E" wp14:editId="6C694759">
            <wp:extent cx="2600325" cy="1885950"/>
            <wp:effectExtent l="0" t="0" r="9525" b="0"/>
            <wp:docPr id="653858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58963" name=""/>
                    <pic:cNvPicPr/>
                  </pic:nvPicPr>
                  <pic:blipFill>
                    <a:blip r:embed="rId13"/>
                    <a:stretch>
                      <a:fillRect/>
                    </a:stretch>
                  </pic:blipFill>
                  <pic:spPr>
                    <a:xfrm>
                      <a:off x="0" y="0"/>
                      <a:ext cx="2600325" cy="1885950"/>
                    </a:xfrm>
                    <a:prstGeom prst="rect">
                      <a:avLst/>
                    </a:prstGeom>
                  </pic:spPr>
                </pic:pic>
              </a:graphicData>
            </a:graphic>
          </wp:inline>
        </w:drawing>
      </w:r>
    </w:p>
    <w:p w14:paraId="6A28538C" w14:textId="77777777" w:rsidR="00951963" w:rsidRPr="00951963" w:rsidRDefault="00951963" w:rsidP="00951963">
      <w:pPr>
        <w:jc w:val="both"/>
        <w:rPr>
          <w:i/>
          <w:iCs/>
        </w:rPr>
      </w:pPr>
      <w:r w:rsidRPr="00951963">
        <w:rPr>
          <w:i/>
          <w:iCs/>
        </w:rPr>
        <w:t xml:space="preserve">Gambar 1 Flow Chart  Optimalisasi Transparansi dan Akuntabilitas Anggaran Daerah </w:t>
      </w:r>
    </w:p>
    <w:p w14:paraId="281A1E2B" w14:textId="77777777" w:rsidR="00951963" w:rsidRPr="00951963" w:rsidRDefault="00951963" w:rsidP="00951963">
      <w:pPr>
        <w:jc w:val="both"/>
        <w:rPr>
          <w:rFonts w:eastAsia="Arial"/>
        </w:rPr>
      </w:pPr>
    </w:p>
    <w:p w14:paraId="0D041836" w14:textId="77777777" w:rsidR="00951963" w:rsidRPr="00951963" w:rsidRDefault="00951963" w:rsidP="00951963">
      <w:pPr>
        <w:jc w:val="both"/>
        <w:rPr>
          <w:rFonts w:eastAsia="Arial"/>
        </w:rPr>
      </w:pPr>
    </w:p>
    <w:p w14:paraId="7121991F" w14:textId="77777777" w:rsidR="00951963" w:rsidRPr="00951963" w:rsidRDefault="00951963" w:rsidP="00951963">
      <w:pPr>
        <w:ind w:firstLine="567"/>
        <w:jc w:val="both"/>
      </w:pPr>
      <w:r w:rsidRPr="00951963">
        <w:t>Penelitian terbaru menunjukkan bahwa keberlanjutan fiskal, transparansi, dan digitalisasi adalah kunci dalam mengoptimalkan anggaran daerah. Adrison (2024) mengkaji keberlanjutan fiskal di Indonesia dan menekankan perlunya kebijakan efektif untuk meningkatkan pengelolaan pendapatan dan belanja. Hal ini sejalan dengan kebutuhan Banyuwangi untuk memastikan bahwa setiap alokasi anggaran dikelola secara efisien. Sania et al. (2024) menunjukkan bahwa penerapan sistem pendukung keputusan berbasis web untuk pengalokasian dana Bantuan Operasional Sekolah berhasil meningkatkan pengelolaan anggaran dan hasil pendidikan. Penerapan sistem serupa di Banyuwangi dapat meningkatkan transparansi dan akuntabilitas dalam pengelolaan anggaran daerah.</w:t>
      </w:r>
    </w:p>
    <w:p w14:paraId="30FC1B5F" w14:textId="77777777" w:rsidR="00951963" w:rsidRPr="00951963" w:rsidRDefault="00951963" w:rsidP="00951963">
      <w:pPr>
        <w:ind w:firstLine="567"/>
        <w:jc w:val="both"/>
      </w:pPr>
      <w:r w:rsidRPr="00951963">
        <w:t>Michaelsen (2024) meninjau studi empiris tentang transparansi nudge dan menemukan bahwa peningkatan transparansi tidak mengurangi efektivitas nudge. Temuan ini menegaskan bahwa transparansi dalam laporan keuangan dapat memperkuat pengelolaan anggaran, termasuk dalam pembangunan infrastruktur. K. K. &amp; Nasution (2024) menekankan pentingnya integrasi teknologi dalam pendidikan akuntansi untuk memenuhi kebutuhan industri, serta merekomendasikan penggunaan perangkat lunak akuntansi dan alat digital lainnya. Semua studi ini secara kolektif menegaskan bahwa pendekatan yang transparan, akuntabel, dan berbasis teknologi adalah fundamental dalam mengoptimalkan pengelolaan anggaran daerah, termasuk di Banyuwangi.</w:t>
      </w:r>
    </w:p>
    <w:p w14:paraId="52B2CE92" w14:textId="77777777" w:rsidR="00951963" w:rsidRPr="00951963" w:rsidRDefault="00951963" w:rsidP="00951963">
      <w:pPr>
        <w:ind w:firstLine="567"/>
        <w:jc w:val="both"/>
      </w:pPr>
      <w:r w:rsidRPr="00951963">
        <w:t xml:space="preserve">Peraturan Daerah (Perda) Kabupaten </w:t>
      </w:r>
      <w:r w:rsidRPr="00951963">
        <w:lastRenderedPageBreak/>
        <w:t>Banyuwangi, khususnya Nomor 13 Tahun 2016, mengatur tata cara pengelolaan keuangan daerah untuk meningkatkan transparansi dan akuntabilitas penggunaan anggaran. Perda ini mencakup ketentuan tentang penyusunan anggaran, pelaksanaan anggaran, serta laporan keuangan daerah. Hal ini menciptakan kerangka kerja yang jelas untuk pengelolaan keuangan yang efektif.</w:t>
      </w:r>
    </w:p>
    <w:p w14:paraId="30ABA6AF" w14:textId="77777777" w:rsidR="00951963" w:rsidRPr="00951963" w:rsidRDefault="00951963" w:rsidP="00951963">
      <w:pPr>
        <w:ind w:firstLine="567"/>
        <w:jc w:val="both"/>
      </w:pPr>
      <w:r w:rsidRPr="00951963">
        <w:t>Peraturan Daerah Nomor 8 Tahun 2021 menetapkan Rencana Pembangunan Jangka Menengah Daerah (RPJMD) Kabupaten Banyuwangi. Perda ini memastikan bahwa perencanaan pembangunan daerah dilaksanakan secara transparan dan akuntabel, serta mengintegrasikan masukan masyarakat dalam penyusunan program dan kegiatan.</w:t>
      </w:r>
    </w:p>
    <w:p w14:paraId="442653C7" w14:textId="77777777" w:rsidR="00951963" w:rsidRPr="00951963" w:rsidRDefault="00951963" w:rsidP="00951963">
      <w:pPr>
        <w:jc w:val="both"/>
        <w:rPr>
          <w:rFonts w:eastAsia="Arial"/>
        </w:rPr>
      </w:pPr>
      <w:r w:rsidRPr="00951963">
        <w:t>Akuntansi sektor publik berperan krusial dalam mendukung transparansi dan akuntabilitas pengelolaan anggaran daerah. Dalam konteks Banyuwangi, yang diproyeksikan sebagai pusat perekonomian Jawa Timur, penerapan sistem akuntansi yang akurat sangat diperlukan untuk memantau penggunaan anggaran secara efektif. Penerapan ini akan mendukung distribusi anggaran yang merata, terutama untuk pembangunan infrastruktur, seperti jalan tol Trans Jawa, serta sektor pariwisata dan industri lainnya. Tingginya transparansi dalam pelaporan keuangan akan meningkatkan kepercayaan investor, yang pada akhirnya berkontribusi pada pertumbuhan ekonomi daerah</w:t>
      </w:r>
    </w:p>
    <w:p w14:paraId="0D68C8B8" w14:textId="77777777" w:rsidR="00951963" w:rsidRPr="00951963" w:rsidRDefault="00951963" w:rsidP="00951963">
      <w:pPr>
        <w:jc w:val="both"/>
      </w:pPr>
      <w:r w:rsidRPr="00951963">
        <w:rPr>
          <w:b/>
          <w:bCs/>
        </w:rPr>
        <w:t>Pengendalian dan Evaluasi Kinerja Anggaran</w:t>
      </w:r>
      <w:r w:rsidRPr="00951963">
        <w:t xml:space="preserve"> </w:t>
      </w:r>
    </w:p>
    <w:p w14:paraId="07E90301" w14:textId="77777777" w:rsidR="00951963" w:rsidRPr="00951963" w:rsidRDefault="00951963" w:rsidP="00951963">
      <w:pPr>
        <w:ind w:firstLine="567"/>
        <w:jc w:val="both"/>
      </w:pPr>
      <w:r w:rsidRPr="00951963">
        <w:t>Pengelolaan anggaran daerah yang efisien membutuhkan sistem akuntansi yang kuat untuk melakukan pengendalian dan evaluasi kinerja. Banyuwangi, yang sedang berkembang dengan infrastruktur strategis, perlu memastikan bahwa setiap alokasi anggaran berjalan sesuai dengan rencana pembangunan. Akuntansi sektor publik dapat berfungsi sebagai alat pengawasan, sehingga pemerintah daerah dapat memantau efektivitas program ekonomi yang didorong oleh berbagai lembaga seperti OJK dan Bank Indonesia. Evaluasi ini dapat memastikan bahwa sumber daya digunakan secara optimal untuk mendukung pertumbuhan ekonomi yang berkelanjutan.</w:t>
      </w:r>
    </w:p>
    <w:p w14:paraId="1124EDC5" w14:textId="77777777" w:rsidR="00951963" w:rsidRPr="00951963" w:rsidRDefault="00951963" w:rsidP="00951963">
      <w:pPr>
        <w:ind w:firstLine="567"/>
        <w:jc w:val="both"/>
      </w:pPr>
      <w:r w:rsidRPr="00951963">
        <w:t xml:space="preserve">Salah satu teori yang mendukung pengendalian dan evaluasi kinerja anggaran adalah Teori Pengendalian Manajemen oleh </w:t>
      </w:r>
      <w:r w:rsidRPr="00951963">
        <w:t>Robert Anthony. Teori ini menekankan pentingnya proses perencanaan, pelaksanaan, dan pengendalian terhadap aktivitas organisasi. Dalam konteks pengelolaan anggaran daerah, penerapan teori ini dapat membantu pemerintah Banyuwangi untuk mencocokkan antara hasil yang diharapkan dan hasil yang dicapai. Dengan demikian, pengelolaan anggaran tidak hanya sekadar pencatatan, tetapi juga mencakup evaluasi yang mendalam terhadap kinerja yang telah dilakukan.</w:t>
      </w:r>
    </w:p>
    <w:p w14:paraId="50C25F14" w14:textId="77777777" w:rsidR="00951963" w:rsidRPr="00951963" w:rsidRDefault="00951963" w:rsidP="00951963">
      <w:pPr>
        <w:ind w:firstLine="567"/>
        <w:jc w:val="both"/>
      </w:pPr>
      <w:r w:rsidRPr="00951963">
        <w:t>Tahap perencanaan dalam teori ini sangat krusial. Penetapan tujuan yang jelas dan penyusunan anggaran yang mencerminkan tujuan tersebut akan memudahkan pengawasan pelaksanaan anggaran. Banyuwangi perlu mengidentifikasi indikator kinerja yang tepat untuk mengevaluasi keberhasilan program-program pembangunan yang dilaksanakan. Indikator ini akan memberikan gambaran yang jelas tentang sejauh mana alokasi anggaran telah digunakan secara efisien untuk mencapai tujuan yang diinginkan.</w:t>
      </w:r>
    </w:p>
    <w:p w14:paraId="4BC66B2A" w14:textId="77777777" w:rsidR="00951963" w:rsidRPr="00951963" w:rsidRDefault="00951963" w:rsidP="00951963">
      <w:pPr>
        <w:ind w:firstLine="567"/>
        <w:jc w:val="both"/>
      </w:pPr>
      <w:r w:rsidRPr="00951963">
        <w:t>Tahap pelaksanaan juga harus diiringi dengan pengawasan yang ketat. Penggunaan sumber daya yang telah dialokasikan dalam anggaran harus berjalan sesuai rencana. Manajemen daerah harus siap untuk melakukan penyesuaian jika terdapat penyimpangan dari rencana yang telah disusun. Penerapan prinsip-prinsip akuntansi sektor publik sebagai alat pengawasan dapat membantu pemerintah daerah dalam memantau efektivitas program ekonomi yang didorong oleh lembaga seperti OJK dan Bank Indonesia.</w:t>
      </w:r>
    </w:p>
    <w:p w14:paraId="160A0F7D" w14:textId="77777777" w:rsidR="00951963" w:rsidRPr="00951963" w:rsidRDefault="00951963" w:rsidP="00951963">
      <w:pPr>
        <w:ind w:firstLine="567"/>
        <w:jc w:val="both"/>
      </w:pPr>
      <w:r w:rsidRPr="00951963">
        <w:t xml:space="preserve">Evaluasi kinerja anggaran menjadi langkah akhir yang penting dalam proses ini. Proses pengendalian yang mencakup evaluasi terhadap hasil yang dicapai akan memastikan bahwa sumber daya digunakan secara optimal. Penilaian yang tepat akan mendukung pertumbuhan ekonomi yang berkelanjutan di Banyuwangi, serta meningkatkan kepercayaan masyarakat terhadap pengelolaan anggaran daerah. Dengan memanfaatkan Teori Pengendalian Manajemen, pemerintah daerah dapat lebih baik dalam menghadapi tantangan pengelolaan anggaran yang kompleks dan dinamis. Berikut gambar </w:t>
      </w:r>
      <w:r w:rsidRPr="00951963">
        <w:rPr>
          <w:i/>
          <w:iCs/>
        </w:rPr>
        <w:t xml:space="preserve">flow chart </w:t>
      </w:r>
      <w:r w:rsidRPr="00951963">
        <w:t xml:space="preserve"> efisiensi alokasi anggaran untuk infrastruktur dan sektor pariwisata :  </w:t>
      </w:r>
    </w:p>
    <w:p w14:paraId="1B00F119" w14:textId="77777777" w:rsidR="00951963" w:rsidRPr="00951963" w:rsidRDefault="00951963" w:rsidP="00951963">
      <w:pPr>
        <w:ind w:firstLine="567"/>
        <w:jc w:val="both"/>
      </w:pPr>
    </w:p>
    <w:p w14:paraId="0E2E18E3" w14:textId="77777777" w:rsidR="00951963" w:rsidRPr="00951963" w:rsidRDefault="00951963" w:rsidP="00951963">
      <w:pPr>
        <w:jc w:val="both"/>
      </w:pPr>
      <w:r w:rsidRPr="00951963">
        <w:rPr>
          <w:noProof/>
        </w:rPr>
        <w:lastRenderedPageBreak/>
        <w:drawing>
          <wp:inline distT="0" distB="0" distL="0" distR="0" wp14:anchorId="1DE3139A" wp14:editId="2B73AE93">
            <wp:extent cx="2600325" cy="1657349"/>
            <wp:effectExtent l="0" t="0" r="0" b="635"/>
            <wp:docPr id="1253068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68044" name=""/>
                    <pic:cNvPicPr/>
                  </pic:nvPicPr>
                  <pic:blipFill>
                    <a:blip r:embed="rId14"/>
                    <a:stretch>
                      <a:fillRect/>
                    </a:stretch>
                  </pic:blipFill>
                  <pic:spPr>
                    <a:xfrm>
                      <a:off x="0" y="0"/>
                      <a:ext cx="2615493" cy="1667017"/>
                    </a:xfrm>
                    <a:prstGeom prst="rect">
                      <a:avLst/>
                    </a:prstGeom>
                  </pic:spPr>
                </pic:pic>
              </a:graphicData>
            </a:graphic>
          </wp:inline>
        </w:drawing>
      </w:r>
    </w:p>
    <w:p w14:paraId="197D76E9" w14:textId="77777777" w:rsidR="00951963" w:rsidRPr="00951963" w:rsidRDefault="00951963" w:rsidP="00951963">
      <w:pPr>
        <w:ind w:firstLine="567"/>
        <w:jc w:val="both"/>
        <w:rPr>
          <w:rFonts w:eastAsia="Arial"/>
        </w:rPr>
      </w:pPr>
    </w:p>
    <w:p w14:paraId="7D479631" w14:textId="77777777" w:rsidR="00951963" w:rsidRPr="00951963" w:rsidRDefault="00951963" w:rsidP="00951963">
      <w:pPr>
        <w:ind w:hanging="14"/>
        <w:jc w:val="both"/>
        <w:rPr>
          <w:i/>
          <w:iCs/>
        </w:rPr>
      </w:pPr>
      <w:r w:rsidRPr="00951963">
        <w:rPr>
          <w:i/>
          <w:iCs/>
        </w:rPr>
        <w:t>Gambar 2. Flow Chart  Efisiensi Alokasi Anggaran Untuk Infrastruktur Dan Sektor Pariwisata</w:t>
      </w:r>
    </w:p>
    <w:p w14:paraId="3E59D5EE" w14:textId="77777777" w:rsidR="00951963" w:rsidRPr="00951963" w:rsidRDefault="00951963" w:rsidP="00951963">
      <w:pPr>
        <w:ind w:hanging="14"/>
        <w:jc w:val="both"/>
        <w:rPr>
          <w:i/>
          <w:iCs/>
        </w:rPr>
      </w:pPr>
    </w:p>
    <w:p w14:paraId="1770D651" w14:textId="77777777" w:rsidR="00951963" w:rsidRPr="00951963" w:rsidRDefault="00951963" w:rsidP="00951963">
      <w:pPr>
        <w:ind w:firstLine="567"/>
        <w:jc w:val="both"/>
      </w:pPr>
      <w:r w:rsidRPr="00951963">
        <w:t>Penelitian terkini mengkaji keberlanjutan fiskal dan manajemen anggaran di Indonesia. Adrison (2024) menganalisis keberlanjutan fiskal Indonesia dibandingkan dengan Malaysia dan Thailand, menemukan bahwa ketiga negara tersebut memiliki keberlanjutan fiskal meskipun mengalami defisit yang persisten. Temuan ini menunjukkan bahwa meskipun ada tantangan, pendekatan yang sistematis dalam pengelolaan anggaran dapat membantu mempertahankan stabilitas fiskal. Oleh karena itu, penerapan sistem akuntansi yang efektif di Banyuwangi akan sangat mendukung pencapaian keberlanjutan tersebut.</w:t>
      </w:r>
    </w:p>
    <w:p w14:paraId="5EDAA682" w14:textId="77777777" w:rsidR="00951963" w:rsidRPr="00951963" w:rsidRDefault="00951963" w:rsidP="00951963">
      <w:pPr>
        <w:ind w:firstLine="567"/>
        <w:jc w:val="both"/>
      </w:pPr>
      <w:r w:rsidRPr="00951963">
        <w:t>Pandemi COVID-19 berdampak signifikan terhadap kebijakan fiskal Indonesia, meningkatkan rasio utang terhadap PDB (Lee, 2024). Penyesuaian yang diperlukan dalam alokasi anggaran menuntut sistem akuntansi yang kuat untuk mengawasi penggunaan dana secara efisien. Dalam konteks ini, akuntansi sektor publik berfungsi sebagai alat pengawasan, memungkinkan pemerintah daerah untuk memantau efektivitas program ekonomi yang dijalankan. Ini penting agar pemerintah dapat melakukan evaluasi dan penyesuaian berdasarkan hasil yang dicapai.</w:t>
      </w:r>
    </w:p>
    <w:p w14:paraId="0532B534" w14:textId="77777777" w:rsidR="00951963" w:rsidRPr="00951963" w:rsidRDefault="00951963" w:rsidP="00951963">
      <w:pPr>
        <w:ind w:firstLine="567"/>
        <w:jc w:val="both"/>
      </w:pPr>
      <w:r w:rsidRPr="00951963">
        <w:t xml:space="preserve">Gina Sania et al. (2024) mengusulkan Sistem Pendukung Keputusan berbasis web menggunakan algoritma AHP dan SAW untuk mengoptimalkan distribusi Dana Bantuan Operasional Sekolah. Penggunaan teknologi informasi dalam akuntansi sektor publik dapat meningkatkan transparansi dan akuntabilitas, serta memberikan data yang akurat untuk pengambilan keputusan. Akuntansi yang baik memungkinkan pemerintah daerah untuk memastikan bahwa setiap alokasi anggaran </w:t>
      </w:r>
      <w:r w:rsidRPr="00951963">
        <w:t>diarahkan untuk mencapai tujuan pembangunan yang berkelanjutan, termasuk di sektor pendidikan.</w:t>
      </w:r>
    </w:p>
    <w:p w14:paraId="055E358E" w14:textId="77777777" w:rsidR="00951963" w:rsidRPr="00951963" w:rsidRDefault="00951963" w:rsidP="00951963">
      <w:pPr>
        <w:ind w:firstLine="567"/>
        <w:jc w:val="both"/>
      </w:pPr>
      <w:r w:rsidRPr="00951963">
        <w:t>Ade Achmad Al Fath et al. (2024) mengembangkan model kesiapan untuk menerapkan pengadaan berkelanjutan dalam proyek konstruksi pemerintah, bertujuan untuk meningkatkan produktivitas dan inovasi proyek. Penelitian ini menunjukkan bahwa pengelolaan anggaran yang baik, didukung oleh sistem akuntansi yang efektif, dapat mendorong pertumbuhan ekonomi yang berkelanjutan. Lee (2024) juga menyarankan penelitian lebih lanjut tentang efektivitas penggunaan terarah dari Program Pemulihan Ekonomi Nasional, menyoroti pentingnya evaluasi kinerja dalam memastikan sumber daya digunakan secara optimal. Semua studi ini berkontribusi pada perbaikan manajemen fiskal dan keberlanjutan di Indonesia, termasuk Banyuwangi.</w:t>
      </w:r>
      <w:r w:rsidRPr="00951963">
        <w:rPr>
          <w:lang w:val="en-US"/>
        </w:rPr>
        <w:t xml:space="preserve"> </w:t>
      </w:r>
      <w:r w:rsidRPr="00951963">
        <w:t>References</w:t>
      </w:r>
    </w:p>
    <w:p w14:paraId="0A393BC4" w14:textId="77777777" w:rsidR="00951963" w:rsidRPr="00951963" w:rsidRDefault="00951963" w:rsidP="00951963">
      <w:pPr>
        <w:ind w:firstLine="567"/>
        <w:jc w:val="both"/>
      </w:pPr>
      <w:r w:rsidRPr="00951963">
        <w:t>Peraturan Daerah Kabupaten Banyuwangi Nomor 4 Tahun 2020 merupakan langkah strategis dalam pengelolaan keuangan daerah. Peraturan ini dirancang untuk meningkatkan pengendalian dan evaluasi kinerja anggaran. Setiap komponen dalam pengelolaan anggaran berfokus pada transparansi dan akuntabilitas, menciptakan sistem yang memungkinkan pemantauan penggunaan anggaran secara efektif. Pemerintah daerah dapat mengidentifikasi serta mengevaluasi keberhasilan setiap program yang dibiayai, sehingga alokasi anggaran dapat berjalan sesuai rencana pembangunan yang telah ditetapkan.</w:t>
      </w:r>
    </w:p>
    <w:p w14:paraId="50B68400" w14:textId="77777777" w:rsidR="00951963" w:rsidRPr="00951963" w:rsidRDefault="00951963" w:rsidP="00951963">
      <w:pPr>
        <w:ind w:firstLine="567"/>
        <w:jc w:val="both"/>
      </w:pPr>
      <w:r w:rsidRPr="00951963">
        <w:t>Sistem akuntansi yang terintegrasi menjadi tulang punggung dalam pengelolaan keuangan daerah. Implementasi sistem ini memungkinkan pemerintah daerah untuk memantau penggunaan anggaran secara real-time. Keberadaan sistem yang kuat dalam akuntansi sektor publik menjadi alat penting dalam pengawasan. Pemerintah daerah memiliki akses langsung untuk mengevaluasi efektivitas program ekonomi yang dijalankan, yang didorong oleh lembaga-lembaga seperti OJK dan Bank Indonesia. Hal ini membantu dalam mengoptimalkan penggunaan sumber daya.</w:t>
      </w:r>
    </w:p>
    <w:p w14:paraId="04F2DDE1" w14:textId="77777777" w:rsidR="00951963" w:rsidRPr="00951963" w:rsidRDefault="00951963" w:rsidP="00951963">
      <w:pPr>
        <w:ind w:firstLine="567"/>
        <w:jc w:val="both"/>
      </w:pPr>
      <w:r w:rsidRPr="00951963">
        <w:t xml:space="preserve">Partisipasi masyarakat juga menjadi fokus utama dalam Peraturan Daerah ini. Masyarakat diajak untuk terlibat dalam proses pengawasan dan evaluasi pelaksanaan anggaran. Keterlibatan ini diharapkan dapat </w:t>
      </w:r>
      <w:r w:rsidRPr="00951963">
        <w:lastRenderedPageBreak/>
        <w:t>mendorong akuntabilitas pemerintah daerah, sekaligus memberikan ruang bagi masyarakat untuk menyuarakan pendapat mereka mengenai pengelolaan anggaran. Keberadaan masyarakat sebagai pengawas dapat membantu mencegah potensi penyimpangan dalam penggunaan anggaran, sehingga efisiensi dan efektivitas pengelolaan anggaran dapat tercapai.</w:t>
      </w:r>
    </w:p>
    <w:p w14:paraId="7436A719" w14:textId="77777777" w:rsidR="00951963" w:rsidRPr="00951963" w:rsidRDefault="00951963" w:rsidP="00951963">
      <w:pPr>
        <w:ind w:firstLine="567"/>
        <w:jc w:val="both"/>
      </w:pPr>
      <w:r w:rsidRPr="00951963">
        <w:t>Evaluasi berkala terhadap kinerja anggaran menjadi bagian integral dalam peraturan ini. Melalui evaluasi, pemerintah daerah dapat mengetahui sejauh mana program-program yang dibiayai anggaran telah mencapai tujuan yang ditetapkan. Hasil evaluasi ini menjadi dasar untuk mengambil keputusan lebih lanjut terkait perbaikan atau penyesuaian program. Penggunaan sumber daya yang optimal sangat penting dalam mendukung pertumbuhan ekonomi yang berkelanjutan di Banyuwangi.</w:t>
      </w:r>
    </w:p>
    <w:p w14:paraId="6FB56A48" w14:textId="77777777" w:rsidR="00951963" w:rsidRPr="00951963" w:rsidRDefault="00951963" w:rsidP="00951963">
      <w:pPr>
        <w:ind w:firstLine="567"/>
        <w:jc w:val="both"/>
      </w:pPr>
      <w:r w:rsidRPr="00951963">
        <w:t>Keseluruhan aspek yang diatur dalam Peraturan Daerah Kabupaten Banyuwangi Nomor 4 Tahun 2020 berkontribusi pada pengelolaan anggaran yang efisien. Penguatan sistem akuntansi, peningkatan partisipasi publik, dan evaluasi kinerja anggaran menjadi pilar penting dalam mencapai tujuan pembangunan daerah. Melalui pendekatan ini, Banyuwangi tidak hanya mampu mengelola keuangannya dengan baik, tetapi juga dapat menciptakan dampak positif yang berkelanjutan bagi masyarakat dan ekonomi daerah.</w:t>
      </w:r>
    </w:p>
    <w:p w14:paraId="1DBB4445" w14:textId="77777777" w:rsidR="00951963" w:rsidRPr="00951963" w:rsidRDefault="00951963" w:rsidP="00951963">
      <w:pPr>
        <w:ind w:firstLine="567"/>
        <w:jc w:val="both"/>
      </w:pPr>
    </w:p>
    <w:p w14:paraId="3436C523" w14:textId="77777777" w:rsidR="00951963" w:rsidRPr="00951963" w:rsidRDefault="00951963" w:rsidP="00951963">
      <w:pPr>
        <w:jc w:val="both"/>
      </w:pPr>
      <w:r w:rsidRPr="00951963">
        <w:rPr>
          <w:b/>
          <w:bCs/>
        </w:rPr>
        <w:t>Efisiensi Alokasi Anggaran untuk Infrastruktur dan Sektor Pariwisata</w:t>
      </w:r>
      <w:r w:rsidRPr="00951963">
        <w:t xml:space="preserve"> </w:t>
      </w:r>
    </w:p>
    <w:p w14:paraId="3435A0CA" w14:textId="77777777" w:rsidR="00951963" w:rsidRPr="00951963" w:rsidRDefault="00951963" w:rsidP="00951963">
      <w:pPr>
        <w:ind w:firstLine="567"/>
        <w:jc w:val="both"/>
      </w:pPr>
      <w:r w:rsidRPr="00951963">
        <w:t>Peran akuntansi sektor publik, alokasi anggaran untuk pembangunan infrastruktur dan sektor pariwisata di Banyuwangi dapat dikelola secara lebih efisien. Banyuwangi memiliki potensi besar dalam sektor transportasi dan pariwisata, dan penggunaan anggaran yang tepat akan memastikan pembangunan fasilitas yang mendukung pertumbuhan ekonomi lokal. Akuntansi yang tepat akan membantu mengidentifikasi kebutuhan anggaran, mengurangi pemborosan, dan mengoptimalkan pengelolaan sumber daya, khususnya terkait pengembangan infrastruktur seperti pelabuhan, bandara, dan jalan tol Trans Jawa.</w:t>
      </w:r>
    </w:p>
    <w:p w14:paraId="08662D65" w14:textId="77777777" w:rsidR="00951963" w:rsidRPr="00951963" w:rsidRDefault="00951963" w:rsidP="00951963">
      <w:pPr>
        <w:ind w:firstLine="567"/>
        <w:jc w:val="both"/>
      </w:pPr>
      <w:r w:rsidRPr="00951963">
        <w:t xml:space="preserve">Teori Keunggulan Komparatif oleh David Ricardo menjadi dasar penting dalam efisiensi alokasi anggaran. Teori ini </w:t>
      </w:r>
      <w:r w:rsidRPr="00951963">
        <w:t>menyatakan bahwa negara atau daerah sebaiknya memusatkan sumber daya pada sektor-sektor di mana mereka memiliki keunggulan relatif. Fokus pada infrastruktur dan pariwisata merupakan langkah strategis untuk memastikan bahwa anggaran yang dialokasikan berdampak positif pada pertumbuhan ekonomi. Pemerintah daerah perlu mengidentifikasi dan memprioritaskan investasi di sektor-sektor ini untuk memaksimalkan manfaat ekonomi.</w:t>
      </w:r>
    </w:p>
    <w:p w14:paraId="52E81E28" w14:textId="77777777" w:rsidR="00951963" w:rsidRPr="00951963" w:rsidRDefault="00951963" w:rsidP="00951963">
      <w:pPr>
        <w:ind w:firstLine="567"/>
        <w:jc w:val="both"/>
      </w:pPr>
      <w:r w:rsidRPr="00951963">
        <w:t>Alokasi anggaran yang efisien untuk pembangunan infrastruktur di Banyuwangi sangat penting. Infrastruktur yang memadai, seperti jalan, transportasi, dan fasilitas umum, berfungsi untuk meningkatkan aksesibilitas dan kenyamanan bagi wisatawan. Investasi dalam infrastruktur akan menciptakan lapangan kerja baru dan mendorong pertumbuhan sektor pariwisata yang berkelanjutan. Oleh karena itu, anggaran harus dirancang untuk mendukung proyek-proyek yang berpotensi memberikan kontribusi maksimal terhadap perkembangan daerah.</w:t>
      </w:r>
    </w:p>
    <w:p w14:paraId="2DD9D3A7" w14:textId="77777777" w:rsidR="00951963" w:rsidRPr="00951963" w:rsidRDefault="00951963" w:rsidP="00951963">
      <w:pPr>
        <w:ind w:firstLine="567"/>
        <w:jc w:val="both"/>
      </w:pPr>
      <w:r w:rsidRPr="00951963">
        <w:t>Sistem akuntansi sektor publik berperan penting dalam pengelolaan anggaran daerah. Dengan adanya akuntansi yang tepat, pemerintah dapat mengidentifikasi kebutuhan anggaran secara lebih akurat. Penentuan prioritas pengeluaran akan mengurangi risiko pemborosan dan meningkatkan transparansi dalam penggunaan dana publik. Hal ini memastikan bahwa setiap rupiah yang dihabiskan memberikan nilai tambah bagi masyarakat.</w:t>
      </w:r>
    </w:p>
    <w:p w14:paraId="18996F75" w14:textId="77777777" w:rsidR="00951963" w:rsidRPr="00951963" w:rsidRDefault="00951963" w:rsidP="00951963">
      <w:pPr>
        <w:ind w:firstLine="567"/>
        <w:jc w:val="both"/>
      </w:pPr>
      <w:r w:rsidRPr="00951963">
        <w:t>Pemerintah daerah juga perlu melibatkan masyarakat dalam proses perencanaan dan evaluasi anggaran. Partisipasi publik akan mendorong akuntabilitas dan meningkatkan kepercayaan masyarakat terhadap pengelolaan keuangan daerah. Keterlibatan masyarakat dalam pengawasan pelaksanaan anggaran dapat memastikan bahwa alokasi dana sesuai dengan kebutuhan dan harapan masyarakat, terutama dalam sektor infrastruktur dan pariwisata.</w:t>
      </w:r>
    </w:p>
    <w:p w14:paraId="5155A169" w14:textId="77777777" w:rsidR="00951963" w:rsidRPr="00951963" w:rsidRDefault="00951963" w:rsidP="00951963">
      <w:pPr>
        <w:ind w:firstLine="567"/>
        <w:jc w:val="both"/>
      </w:pPr>
      <w:r w:rsidRPr="00951963">
        <w:t xml:space="preserve">Penerapan Teori Keunggulan Komparatif dalam alokasi anggaran di Banyuwangi dapat menghasilkan manfaat yang signifikan. Fokus pada sektor-sektor dengan potensi besar, seperti infrastruktur dan pariwisata, akan mendorong pertumbuhan ekonomi yang berkelanjutan. Dengan dukungan sistem akuntansi sektor publik yang efisien dan partisipasi masyarakat, pemerintah </w:t>
      </w:r>
      <w:r w:rsidRPr="00951963">
        <w:lastRenderedPageBreak/>
        <w:t xml:space="preserve">daerah dapat memastikan penggunaan anggaran yang optimal, memberikan dampak positif bagi kesejahteraan masyarakat dan pembangunan ekonomi daerah. Berikut gambar </w:t>
      </w:r>
      <w:r w:rsidRPr="00951963">
        <w:rPr>
          <w:i/>
          <w:iCs/>
        </w:rPr>
        <w:t xml:space="preserve">flow chart </w:t>
      </w:r>
      <w:r w:rsidRPr="00951963">
        <w:t xml:space="preserve"> efisiensi alokasi anggaran untuk infrastruktur dan sektor pariwisata :</w:t>
      </w:r>
    </w:p>
    <w:p w14:paraId="5D1E250A" w14:textId="77777777" w:rsidR="00951963" w:rsidRPr="00951963" w:rsidRDefault="00951963" w:rsidP="00951963">
      <w:pPr>
        <w:ind w:firstLine="567"/>
        <w:jc w:val="both"/>
      </w:pPr>
    </w:p>
    <w:p w14:paraId="687FE00D" w14:textId="77777777" w:rsidR="00951963" w:rsidRPr="00951963" w:rsidRDefault="00951963" w:rsidP="00951963">
      <w:pPr>
        <w:jc w:val="both"/>
      </w:pPr>
      <w:r w:rsidRPr="00951963">
        <w:rPr>
          <w:i/>
          <w:iCs/>
          <w:noProof/>
        </w:rPr>
        <w:drawing>
          <wp:inline distT="0" distB="0" distL="0" distR="0" wp14:anchorId="0FFCF6A7" wp14:editId="768F0F73">
            <wp:extent cx="2647950" cy="1704975"/>
            <wp:effectExtent l="0" t="0" r="0" b="9525"/>
            <wp:docPr id="1067099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99801" name=""/>
                    <pic:cNvPicPr/>
                  </pic:nvPicPr>
                  <pic:blipFill>
                    <a:blip r:embed="rId15"/>
                    <a:stretch>
                      <a:fillRect/>
                    </a:stretch>
                  </pic:blipFill>
                  <pic:spPr>
                    <a:xfrm>
                      <a:off x="0" y="0"/>
                      <a:ext cx="2647950" cy="1704975"/>
                    </a:xfrm>
                    <a:prstGeom prst="rect">
                      <a:avLst/>
                    </a:prstGeom>
                  </pic:spPr>
                </pic:pic>
              </a:graphicData>
            </a:graphic>
          </wp:inline>
        </w:drawing>
      </w:r>
    </w:p>
    <w:p w14:paraId="0CC33063" w14:textId="77777777" w:rsidR="00951963" w:rsidRPr="00951963" w:rsidRDefault="00951963" w:rsidP="00951963">
      <w:pPr>
        <w:ind w:hanging="28"/>
        <w:jc w:val="both"/>
        <w:rPr>
          <w:i/>
          <w:iCs/>
        </w:rPr>
      </w:pPr>
      <w:r w:rsidRPr="00951963">
        <w:rPr>
          <w:i/>
          <w:iCs/>
        </w:rPr>
        <w:t>Gambar 3 Flow Chart  Efisiensi Alokasi Anggaran untuk Infrastruktur dan Sektor Pariwisata</w:t>
      </w:r>
    </w:p>
    <w:p w14:paraId="3723FB64" w14:textId="77777777" w:rsidR="00951963" w:rsidRPr="00951963" w:rsidRDefault="00951963" w:rsidP="00951963">
      <w:pPr>
        <w:ind w:firstLine="567"/>
        <w:jc w:val="both"/>
        <w:rPr>
          <w:rFonts w:eastAsia="Arial"/>
        </w:rPr>
      </w:pPr>
    </w:p>
    <w:p w14:paraId="7A6FF25B" w14:textId="77777777" w:rsidR="00951963" w:rsidRPr="00951963" w:rsidRDefault="00951963" w:rsidP="00951963">
      <w:pPr>
        <w:ind w:firstLine="567"/>
        <w:jc w:val="both"/>
      </w:pPr>
      <w:r w:rsidRPr="00951963">
        <w:t>Proyek mega-infrastruktur memiliki potensi untuk memberikan dampak positif pada pariwisata pedesaan dan situs warisan. Hal ini dapat berkontribusi pada peningkatan kualitas hidup masyarakat setempat melalui revitalisasi ekonomi yang berkelanjutan, seperti yang dinyatakan oleh Jaffar Abbas et al. (2024). Keberadaan infrastruktur yang memadai menjadi kunci untuk mengembangkan sektor pariwisata di Banyuwangi secara signifikan.</w:t>
      </w:r>
    </w:p>
    <w:p w14:paraId="33B194C1" w14:textId="77777777" w:rsidR="00951963" w:rsidRPr="00951963" w:rsidRDefault="00951963" w:rsidP="00951963">
      <w:pPr>
        <w:ind w:firstLine="567"/>
        <w:jc w:val="both"/>
      </w:pPr>
      <w:r w:rsidRPr="00951963">
        <w:t>Fokus pengembangan infrastruktur perlu memperhatikan pola perilaku wisatawan. Studi yang dilakukan di Bali menunjukkan bahwa, meskipun atraksi alam mendapatkan umpan balik positif, infrastruktur masih menjadi aspek yang harus diperbaiki. Adaptasi strategis terhadap preferensi wisatawan, sebagaimana diungkapkan oleh Dian Puteri Ramadhani et al. (2024), sangat penting untuk menarik lebih banyak pengunjung ke daerah tersebut.</w:t>
      </w:r>
    </w:p>
    <w:p w14:paraId="3EA48828" w14:textId="77777777" w:rsidR="00951963" w:rsidRPr="00951963" w:rsidRDefault="00951963" w:rsidP="00951963">
      <w:pPr>
        <w:ind w:firstLine="567"/>
        <w:jc w:val="both"/>
      </w:pPr>
      <w:r w:rsidRPr="00951963">
        <w:t>Penerapan akuntansi yang baik juga mendukung identifikasi kebutuhan anggaran yang lebih tepat. Alokasi anggaran yang efisien menjadi kunci sukses, seperti yang dibuktikan oleh sistem pendukung keputusan untuk alokasi optimal Dana Bantuan Operasional Sekolah di Indonesia (Gina Sania et al., 2024). Penerapan sistem akuntansi yang efisien dapat meningkatkan pengelolaan anggaran di sektor-sektor vital.</w:t>
      </w:r>
    </w:p>
    <w:p w14:paraId="49082A6B" w14:textId="77777777" w:rsidR="00951963" w:rsidRPr="00951963" w:rsidRDefault="00951963" w:rsidP="00951963">
      <w:pPr>
        <w:ind w:firstLine="567"/>
        <w:jc w:val="both"/>
      </w:pPr>
      <w:r w:rsidRPr="00951963">
        <w:t xml:space="preserve">Ketergantungan pada transfer dari pemerintah pusat masih menjadi tantangan </w:t>
      </w:r>
      <w:r w:rsidRPr="00951963">
        <w:t>dalam pengembangan infrastruktur daerah. Penelitian yang dilakukan oleh B. Hidayat et al. (2024) menemukan bahwa dana bagi hasil sumber daya alam memberikan dampak yang rendah terhadap pengeluaran infrastruktur. Oleh karena itu, pemerintah daerah perlu memperkuat efisiensi dan efektivitas alokasi anggaran guna mendukung pengembangan pariwisata dan kemajuan ekonomi secara berkelanjutan.References</w:t>
      </w:r>
    </w:p>
    <w:p w14:paraId="59501413" w14:textId="77777777" w:rsidR="00951963" w:rsidRPr="00951963" w:rsidRDefault="00951963" w:rsidP="00951963">
      <w:pPr>
        <w:ind w:firstLine="567"/>
        <w:jc w:val="both"/>
      </w:pPr>
      <w:r w:rsidRPr="00951963">
        <w:t>Peraturan Daerah Banyuwangi Nomor 4 Tahun 2020 berperan penting dalam pengelolaan keuangan daerah yang transparan dan akuntabel. Tujuan utama peraturan ini adalah memastikan bahwa alokasi anggaran dilakukan secara efisien dan berorientasi pada kebutuhan masyarakat. Penekanan pada transparansi akan meningkatkan kepercayaan publik terhadap pemerintah daerah, serta memfasilitasi pengawasan terhadap penggunaan anggaran yang ditujukan untuk pembangunan infrastruktur dan sektor pariwisata. Dengan demikian, masyarakat memiliki hak untuk mengetahui bagaimana dana publik digunakan dan dampak yang dihasilkan dari investasi tersebut.</w:t>
      </w:r>
    </w:p>
    <w:p w14:paraId="701F087F" w14:textId="77777777" w:rsidR="00951963" w:rsidRPr="00951963" w:rsidRDefault="00951963" w:rsidP="00951963">
      <w:pPr>
        <w:ind w:firstLine="567"/>
        <w:jc w:val="both"/>
      </w:pPr>
      <w:r w:rsidRPr="00951963">
        <w:t>Prioritas alokasi anggaran untuk infrastruktur dan pariwisata sangat relevan bagi Banyuwangi, yang memiliki potensi besar di kedua sektor tersebut. Investasi dalam infrastruktur, seperti pembangunan jalan, pelabuhan, dan fasilitas pendukung lainnya, akan menciptakan aksesibilitas yang lebih baik bagi wisatawan dan masyarakat. Peraturan ini tidak hanya mendorong pengembangan infrastruktur, tetapi juga menempatkan sektor pariwisata sebagai pilar utama dalam pertumbuhan ekonomi lokal. Seiring dengan perkembangan infrastruktur, sektor pariwisata akan semakin mampu menarik pengunjung, yang pada gilirannya berkontribusi pada penciptaan lapangan kerja baru.</w:t>
      </w:r>
    </w:p>
    <w:p w14:paraId="7195EA0B" w14:textId="77777777" w:rsidR="00951963" w:rsidRPr="00951963" w:rsidRDefault="00951963" w:rsidP="00951963">
      <w:pPr>
        <w:ind w:firstLine="567"/>
        <w:jc w:val="both"/>
      </w:pPr>
      <w:r w:rsidRPr="00951963">
        <w:t>Evaluasi kinerja merupakan elemen penting dalam Peraturan Daerah ini. Proses evaluasi yang teratur akan memastikan bahwa setiap program dan kegiatan yang dibiayai dapat mencapai tujuan yang telah ditetapkan. Pendekatan ini membantu pemerintah daerah untuk memantau efektivitas penggunaan anggaran dan melakukan penyesuaian yang diperlukan. Evaluasi yang berkala juga memberikan informasi yang berharga untuk perencanaan anggaran di masa mendatang, sehingga alokasi dapat disesuaikan dengan kebutuhan yang nyata di lapangan.</w:t>
      </w:r>
    </w:p>
    <w:p w14:paraId="1F409638" w14:textId="77777777" w:rsidR="00951963" w:rsidRPr="00951963" w:rsidRDefault="00951963" w:rsidP="00951963">
      <w:pPr>
        <w:ind w:firstLine="567"/>
        <w:jc w:val="both"/>
      </w:pPr>
      <w:r w:rsidRPr="00951963">
        <w:lastRenderedPageBreak/>
        <w:t>Partisipasi publik ditekankan sebagai salah satu prinsip penting dalam pengelolaan anggaran daerah. Keterlibatan masyarakat dalam proses pengawasan dan evaluasi anggaran akan mendorong akuntabilitas pemerintah daerah. Partisipasi ini memberikan kesempatan bagi masyarakat untuk memberikan masukan dan umpan balik terhadap kebijakan yang diambil. Dengan melibatkan masyarakat, pemerintah daerah dapat memastikan bahwa alokasi anggaran memenuhi kebutuhan dan harapan masyarakat, khususnya dalam pengembangan infrastruktur dan pariwisata.</w:t>
      </w:r>
    </w:p>
    <w:p w14:paraId="0BCF9D51" w14:textId="77777777" w:rsidR="00951963" w:rsidRPr="00951963" w:rsidRDefault="00951963" w:rsidP="00951963">
      <w:pPr>
        <w:ind w:firstLine="567"/>
        <w:jc w:val="both"/>
      </w:pPr>
      <w:r w:rsidRPr="00951963">
        <w:t>Sanksi untuk penyimpangan dalam pengelolaan keuangan daerah juga menjadi fokus dalam Peraturan Daerah ini. Ketentuan sanksi yang jelas diharapkan dapat mencegah praktik korupsi dan penyalahgunaan anggaran. Penegakan sanksi akan menciptakan budaya disiplin dalam penggunaan anggaran, serta memastikan bahwa setiap pihak yang terlibat dalam pengelolaan keuangan daerah bertanggung jawab atas tindakan mereka. Melalui langkah-langkah ini, Peraturan Daerah Banyuwangi Nomor 4 Tahun 2020 bertujuan untuk meningkatkan pertumbuhan ekonomi dan menciptakan lapangan kerja baru, sehingga memberikan dampak positif bagi masyarakat secara keseluruhan.</w:t>
      </w:r>
    </w:p>
    <w:p w14:paraId="36D2DE07" w14:textId="77777777" w:rsidR="00951963" w:rsidRPr="00951963" w:rsidRDefault="00951963" w:rsidP="00951963">
      <w:pPr>
        <w:ind w:firstLine="567"/>
        <w:jc w:val="both"/>
        <w:rPr>
          <w:rFonts w:eastAsia="Arial"/>
        </w:rPr>
      </w:pPr>
    </w:p>
    <w:p w14:paraId="529C95D2" w14:textId="77777777" w:rsidR="00951963" w:rsidRPr="00951963" w:rsidRDefault="00951963" w:rsidP="00951963">
      <w:pPr>
        <w:jc w:val="center"/>
        <w:rPr>
          <w:rFonts w:eastAsia="Arial"/>
          <w:smallCaps/>
        </w:rPr>
      </w:pPr>
      <w:r w:rsidRPr="00951963">
        <w:rPr>
          <w:rFonts w:eastAsia="Arial"/>
          <w:smallCaps/>
        </w:rPr>
        <w:t>PENUTUP</w:t>
      </w:r>
    </w:p>
    <w:p w14:paraId="5C2C8CFA" w14:textId="77777777" w:rsidR="00951963" w:rsidRPr="00951963" w:rsidRDefault="00951963" w:rsidP="00951963">
      <w:pPr>
        <w:ind w:firstLine="567"/>
        <w:jc w:val="both"/>
      </w:pPr>
      <w:r w:rsidRPr="00951963">
        <w:t>Akuntansi sektor publik berperan penting dalam mendukung transparansi dan akuntabilitas pengelolaan anggaran di Banyuwangi. Penerapan sistem akuntansi yang akurat membantu memantau distribusi anggaran, terutama pada pembangunan infrastruktur dan sektor-sektor strategis lainnya. Pelaporan keuangan yang transparan tidak hanya meningkatkan kepercayaan investor tetapi juga mendorong pertumbuhan ekonomi daerah. Selain itu, penerapan sanksi dalam Peraturan Daerah Nomor 4 Tahun 2020 menciptakan disiplin dalam penggunaan anggaran, yang bertujuan mencegah korupsi dan memastikan pengelolaan keuangan yang bertanggung jawab, memberikan dampak positif bagi masyarakat.</w:t>
      </w:r>
    </w:p>
    <w:p w14:paraId="34293E0B" w14:textId="77777777" w:rsidR="00951963" w:rsidRPr="00951963" w:rsidRDefault="00951963" w:rsidP="00951963">
      <w:pPr>
        <w:ind w:firstLine="547"/>
        <w:jc w:val="both"/>
        <w:rPr>
          <w:rFonts w:eastAsia="Arial"/>
        </w:rPr>
      </w:pPr>
    </w:p>
    <w:p w14:paraId="2D3E0310" w14:textId="77777777" w:rsidR="00951963" w:rsidRPr="00951963" w:rsidRDefault="00951963" w:rsidP="00951963">
      <w:pPr>
        <w:jc w:val="both"/>
        <w:rPr>
          <w:rFonts w:eastAsia="Arial"/>
          <w:smallCaps/>
        </w:rPr>
      </w:pPr>
    </w:p>
    <w:p w14:paraId="3F085933" w14:textId="77777777" w:rsidR="00951963" w:rsidRPr="00951963" w:rsidRDefault="00951963" w:rsidP="00951963">
      <w:pPr>
        <w:jc w:val="center"/>
        <w:rPr>
          <w:rFonts w:eastAsia="Arial"/>
          <w:smallCaps/>
        </w:rPr>
      </w:pPr>
      <w:r w:rsidRPr="00951963">
        <w:rPr>
          <w:rFonts w:eastAsia="Arial"/>
          <w:smallCaps/>
        </w:rPr>
        <w:t>DAFTAR PUSTAKA</w:t>
      </w:r>
    </w:p>
    <w:p w14:paraId="3E52D1F1" w14:textId="77777777" w:rsidR="00951963" w:rsidRPr="00951963" w:rsidRDefault="00951963" w:rsidP="00951963">
      <w:pPr>
        <w:ind w:left="567" w:hanging="567"/>
        <w:jc w:val="both"/>
      </w:pPr>
      <w:r w:rsidRPr="00951963">
        <w:t xml:space="preserve">Anthony, R. N., Govindarajan, V., Hartmann, F. G., Kraus, K., &amp; Nilsson, G. (2007). Management control systems (Vol. 12). </w:t>
      </w:r>
      <w:r w:rsidRPr="00951963">
        <w:t xml:space="preserve">Boston: McGraw-Hill. </w:t>
      </w:r>
    </w:p>
    <w:p w14:paraId="0A4CF148" w14:textId="77777777" w:rsidR="00951963" w:rsidRPr="00951963" w:rsidRDefault="00951963" w:rsidP="00951963">
      <w:pPr>
        <w:ind w:left="567" w:hanging="567"/>
        <w:jc w:val="both"/>
      </w:pPr>
      <w:r w:rsidRPr="00951963">
        <w:t>Badan Perencanaan Pembangunan Daerah Kabupaten Banyuwangi. (2020). Peraturan Daerah Kabupaten Banyuwangi Nomor 4 Tahun 2020 tentang Pengelolaan Keuangan Daerah. Pemerintah Kabupaten Banyuwangi.</w:t>
      </w:r>
    </w:p>
    <w:p w14:paraId="44D10BC2" w14:textId="77777777" w:rsidR="00951963" w:rsidRPr="00951963" w:rsidRDefault="00951963" w:rsidP="00951963">
      <w:pPr>
        <w:ind w:left="567" w:hanging="567"/>
        <w:jc w:val="both"/>
      </w:pPr>
      <w:r w:rsidRPr="00951963">
        <w:t>Creswell, J. W. (1998). Qualitative inquiry and research design: Choosing among five traditions.</w:t>
      </w:r>
    </w:p>
    <w:p w14:paraId="22BCD896" w14:textId="77777777" w:rsidR="00951963" w:rsidRPr="00951963" w:rsidRDefault="00951963" w:rsidP="00951963">
      <w:pPr>
        <w:ind w:left="567" w:hanging="567"/>
        <w:jc w:val="both"/>
      </w:pPr>
      <w:r w:rsidRPr="00951963">
        <w:t>Davis, J. H., Schoorman, F. D., &amp; Donaldson, L. (1997). Toward a stewardship theory of management. Academy of Management review, 22(1), 20-47.</w:t>
      </w:r>
    </w:p>
    <w:p w14:paraId="41CDB46E" w14:textId="77777777" w:rsidR="00951963" w:rsidRPr="00951963" w:rsidRDefault="00951963" w:rsidP="00951963">
      <w:pPr>
        <w:ind w:left="567" w:hanging="567"/>
        <w:jc w:val="both"/>
      </w:pPr>
      <w:r w:rsidRPr="00951963">
        <w:t>Hidayat, B. A., Supartoyo, Y. H., Setiawan, S., Ragimun, R., &amp; Salim, Z. (2024). Government infrastructure investment stimulation through booming natural resources: Evidence from a lower-middle-income country. PloS One, 19(5), e0301710. doi:10.1371/journal.pone.0301710</w:t>
      </w:r>
    </w:p>
    <w:p w14:paraId="0B8FB3CF" w14:textId="77777777" w:rsidR="00951963" w:rsidRPr="00951963" w:rsidRDefault="00951963" w:rsidP="00951963">
      <w:pPr>
        <w:ind w:left="567" w:hanging="567"/>
        <w:jc w:val="both"/>
      </w:pPr>
      <w:r w:rsidRPr="00951963">
        <w:t>Ismail, S. (2022). Perception of the Malaysian Federal Government accountants of the usefulness of financial information under an accrual accounting system: a preliminary assessment. Meditari Accountancy Research, ahead-of-print(ahead-of-print). doi:10.1108/medar-04-2020-0845</w:t>
      </w:r>
    </w:p>
    <w:p w14:paraId="22F1C97E" w14:textId="77777777" w:rsidR="00951963" w:rsidRPr="00951963" w:rsidRDefault="00951963" w:rsidP="00951963">
      <w:pPr>
        <w:ind w:left="567" w:hanging="567"/>
        <w:jc w:val="both"/>
      </w:pPr>
      <w:r w:rsidRPr="00951963">
        <w:t>Kamilah, &amp; Samri Juliati Nasution, Y. (2024). The optimization of digitalization in facing global competition: The case of Islamic accounting. Qubahan Academic Journal, 4(2), 14–22. doi:10.48161/qaj.v4n2a232</w:t>
      </w:r>
    </w:p>
    <w:p w14:paraId="30CBB094" w14:textId="77777777" w:rsidR="00951963" w:rsidRPr="00951963" w:rsidRDefault="00951963" w:rsidP="00951963">
      <w:pPr>
        <w:ind w:left="567" w:hanging="567"/>
        <w:jc w:val="both"/>
      </w:pPr>
      <w:r w:rsidRPr="00951963">
        <w:t>Lee, C. (2024). Comment on “fiscal sustainability in Indonesia: Policies and progress”. Asian Economic Policy Review, 19(2), 248–249. doi:10.1111/aepr.12472</w:t>
      </w:r>
    </w:p>
    <w:p w14:paraId="1141F463" w14:textId="77777777" w:rsidR="00951963" w:rsidRPr="00951963" w:rsidRDefault="00951963" w:rsidP="00951963">
      <w:pPr>
        <w:ind w:left="567" w:hanging="567"/>
        <w:jc w:val="both"/>
      </w:pPr>
      <w:r w:rsidRPr="00951963">
        <w:t>Mattei, G., Grossi, G., &amp; Guthrie A.M., J. (2021). Exploring past, present and future trends in public sector auditing research: a literature review. Meditari Accountancy Research, 29(7), 94–134. doi:10.1108/medar-09-2020-1008</w:t>
      </w:r>
    </w:p>
    <w:p w14:paraId="2A492C8B" w14:textId="77777777" w:rsidR="00951963" w:rsidRPr="00951963" w:rsidRDefault="00951963" w:rsidP="00951963">
      <w:pPr>
        <w:ind w:left="567" w:hanging="567"/>
        <w:jc w:val="both"/>
      </w:pPr>
      <w:r w:rsidRPr="00951963">
        <w:t>Michaelsen, P. (2024). Transparency and nudging: an overview and methodological critique of empirical investigations. Behavioural Public Policy, 1–11. doi:10.1017/bpp.2024.7</w:t>
      </w:r>
    </w:p>
    <w:p w14:paraId="543E9B46" w14:textId="77777777" w:rsidR="00951963" w:rsidRPr="00951963" w:rsidRDefault="00951963" w:rsidP="00951963">
      <w:pPr>
        <w:ind w:left="567" w:hanging="567"/>
        <w:jc w:val="both"/>
      </w:pPr>
      <w:r w:rsidRPr="00951963">
        <w:t xml:space="preserve">Pemerintah Kabupaten Banyuwangi. (2020). Peraturan Daerah Kabupaten Banyuwangi Nomor 4 Tahun 2020 </w:t>
      </w:r>
      <w:r w:rsidRPr="00951963">
        <w:lastRenderedPageBreak/>
        <w:t>tentang Pengelolaan Keuangan Daerah. Banyuwangi.</w:t>
      </w:r>
    </w:p>
    <w:p w14:paraId="00D7B0EA" w14:textId="77777777" w:rsidR="00951963" w:rsidRPr="00951963" w:rsidRDefault="00951963" w:rsidP="00951963">
      <w:pPr>
        <w:ind w:left="567" w:hanging="567"/>
        <w:jc w:val="both"/>
      </w:pPr>
      <w:r w:rsidRPr="00951963">
        <w:t>Peraturan Daerah Kabupaten Banyuwangi. (2016). Peraturan Daerah Nomor 13 Tahun 2016 tentang Pengelolaan Keuangan Daerah. Banyuwangi: Pemerintah Kabupaten Banyuwangi.</w:t>
      </w:r>
    </w:p>
    <w:p w14:paraId="6DAAA45F" w14:textId="77777777" w:rsidR="00951963" w:rsidRPr="00951963" w:rsidRDefault="00951963" w:rsidP="00951963">
      <w:pPr>
        <w:ind w:left="567" w:hanging="567"/>
        <w:jc w:val="both"/>
      </w:pPr>
      <w:r w:rsidRPr="00951963">
        <w:t>Peraturan Daerah Kabupaten Banyuwangi. (2021). Peraturan Daerah Nomor 8 Tahun 2021 tentang Rencana Pembangunan Jangka Menengah Daerah (RPJMD) Kabupaten Banyuwangi. Banyuwangi: Pemerintah Kabupaten Banyuwangi.</w:t>
      </w:r>
    </w:p>
    <w:p w14:paraId="4670C686" w14:textId="77777777" w:rsidR="00951963" w:rsidRPr="00951963" w:rsidRDefault="00951963" w:rsidP="00951963">
      <w:pPr>
        <w:ind w:left="567" w:hanging="567"/>
        <w:jc w:val="both"/>
      </w:pPr>
      <w:r w:rsidRPr="00951963">
        <w:t xml:space="preserve">Ramadhani, D. P., Alamsyah, A., Febrianta, M. Y., &amp; Damayanti, L. Z. A. (2024). Exploring tourists’ behavioral patterns in Bali’s top-rated destinations: Perception and mobility. Journal of </w:t>
      </w:r>
      <w:r w:rsidRPr="00951963">
        <w:t>Theoretical and Applied Electronic Commerce Research, 19(2), 743–773. doi:10.3390/jtaer19020040</w:t>
      </w:r>
    </w:p>
    <w:p w14:paraId="6F7CEB5A" w14:textId="77777777" w:rsidR="00951963" w:rsidRPr="00951963" w:rsidRDefault="00951963" w:rsidP="00951963">
      <w:pPr>
        <w:ind w:left="567" w:hanging="567"/>
        <w:jc w:val="both"/>
      </w:pPr>
      <w:r w:rsidRPr="00951963">
        <w:t>Ricardo, D. (1821). On the principles of political economy. London: J. Murray.</w:t>
      </w:r>
    </w:p>
    <w:p w14:paraId="265DD262" w14:textId="77777777" w:rsidR="00951963" w:rsidRPr="00951963" w:rsidRDefault="00951963" w:rsidP="00951963">
      <w:pPr>
        <w:ind w:left="567" w:hanging="567"/>
        <w:jc w:val="both"/>
      </w:pPr>
      <w:r w:rsidRPr="00951963">
        <w:t>Sania, G., Zufria, I., &amp; Fakhriza, M. (2024). Penerapan Metode AHP dan SAW Pada Sistem Pendukung Keputusan Untuk Menentukan Pengalokasian Dana BOS. Journal of Information Technology, 4(1), 117–125. doi:10.46229/jifotech.v4i1.869</w:t>
      </w:r>
    </w:p>
    <w:p w14:paraId="1C618E05" w14:textId="7E369DA2" w:rsidR="00951963" w:rsidRPr="00951963" w:rsidRDefault="00951963" w:rsidP="00951963">
      <w:pPr>
        <w:tabs>
          <w:tab w:val="left" w:pos="7725"/>
        </w:tabs>
        <w:ind w:left="567" w:hanging="567"/>
        <w:jc w:val="both"/>
        <w:rPr>
          <w:rFonts w:eastAsia="Arial"/>
        </w:rPr>
        <w:sectPr w:rsidR="00951963" w:rsidRPr="00951963" w:rsidSect="00951963">
          <w:type w:val="continuous"/>
          <w:pgSz w:w="11910" w:h="16840"/>
          <w:pgMar w:top="1500" w:right="1275" w:bottom="1400" w:left="1559" w:header="1302" w:footer="1204" w:gutter="0"/>
          <w:cols w:num="2" w:space="720"/>
        </w:sectPr>
      </w:pPr>
      <w:r w:rsidRPr="00951963">
        <w:t>Tetteh, L. A., Agyenim-Boateng, C., Simpson, S. N. Y., &amp; Susuawu, D. (2021). Public sector financial management reforms in Ghana: insights from institutional theory. Journal of Accounting in Emerging Economies, 11(5), 691–713. doi:10.1108/jaee-06-2020-01</w:t>
      </w:r>
    </w:p>
    <w:p w14:paraId="08053CC9" w14:textId="77777777" w:rsidR="00E3569D" w:rsidRPr="00951963" w:rsidRDefault="00E3569D">
      <w:pPr>
        <w:pStyle w:val="BodyText"/>
        <w:rPr>
          <w:iCs/>
          <w:sz w:val="22"/>
          <w:szCs w:val="22"/>
        </w:rPr>
        <w:sectPr w:rsidR="00E3569D" w:rsidRPr="00951963">
          <w:type w:val="continuous"/>
          <w:pgSz w:w="11910" w:h="16840"/>
          <w:pgMar w:top="1500" w:right="1275" w:bottom="1400" w:left="1559" w:header="1302" w:footer="1204" w:gutter="0"/>
          <w:cols w:space="720"/>
        </w:sectPr>
      </w:pPr>
    </w:p>
    <w:p w14:paraId="750CF923" w14:textId="77777777" w:rsidR="00E3569D" w:rsidRDefault="00E3569D">
      <w:pPr>
        <w:pStyle w:val="BodyText"/>
        <w:sectPr w:rsidR="00E3569D">
          <w:headerReference w:type="default" r:id="rId16"/>
          <w:footerReference w:type="default" r:id="rId17"/>
          <w:type w:val="continuous"/>
          <w:pgSz w:w="11910" w:h="16840"/>
          <w:pgMar w:top="1500" w:right="1275" w:bottom="1400" w:left="1559" w:header="1139" w:footer="922" w:gutter="0"/>
          <w:cols w:num="2" w:space="720" w:equalWidth="0">
            <w:col w:w="4224" w:space="530"/>
            <w:col w:w="4322"/>
          </w:cols>
        </w:sectPr>
      </w:pPr>
    </w:p>
    <w:p w14:paraId="3D138568" w14:textId="77777777" w:rsidR="00E3569D" w:rsidRDefault="00E3569D" w:rsidP="00951963">
      <w:pPr>
        <w:pStyle w:val="BodyText"/>
        <w:rPr>
          <w:b/>
          <w:sz w:val="18"/>
        </w:rPr>
      </w:pPr>
    </w:p>
    <w:sectPr w:rsidR="00E3569D" w:rsidSect="004A07B2">
      <w:pgSz w:w="11910" w:h="16840"/>
      <w:pgMar w:top="1260" w:right="1275" w:bottom="1120" w:left="1559" w:header="0" w:footer="9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AA9414" w14:textId="77777777" w:rsidR="00D864D0" w:rsidRDefault="00D864D0">
      <w:r>
        <w:separator/>
      </w:r>
    </w:p>
  </w:endnote>
  <w:endnote w:type="continuationSeparator" w:id="0">
    <w:p w14:paraId="5E60C754" w14:textId="77777777" w:rsidR="00D864D0" w:rsidRDefault="00D864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A3804" w14:textId="77777777" w:rsidR="00E3569D" w:rsidRDefault="00D864D0">
    <w:pPr>
      <w:pStyle w:val="BodyText"/>
      <w:spacing w:line="14" w:lineRule="auto"/>
      <w:rPr>
        <w:sz w:val="20"/>
      </w:rPr>
    </w:pPr>
    <w:r>
      <w:rPr>
        <w:noProof/>
        <w:sz w:val="20"/>
      </w:rPr>
      <mc:AlternateContent>
        <mc:Choice Requires="wps">
          <w:drawing>
            <wp:anchor distT="0" distB="0" distL="0" distR="0" simplePos="0" relativeHeight="486819328" behindDoc="1" locked="0" layoutInCell="1" allowOverlap="1" wp14:anchorId="5F4A3801" wp14:editId="3D536205">
              <wp:simplePos x="0" y="0"/>
              <wp:positionH relativeFrom="page">
                <wp:posOffset>1055624</wp:posOffset>
              </wp:positionH>
              <wp:positionV relativeFrom="page">
                <wp:posOffset>9788949</wp:posOffset>
              </wp:positionV>
              <wp:extent cx="282130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1305" cy="165735"/>
                      </a:xfrm>
                      <a:prstGeom prst="rect">
                        <a:avLst/>
                      </a:prstGeom>
                    </wps:spPr>
                    <wps:txbx>
                      <w:txbxContent>
                        <w:p w14:paraId="64F44A64" w14:textId="77777777" w:rsidR="00E3569D" w:rsidRDefault="00D864D0">
                          <w:pPr>
                            <w:spacing w:before="10"/>
                            <w:ind w:left="20"/>
                            <w:rPr>
                              <w:sz w:val="20"/>
                            </w:rPr>
                          </w:pPr>
                          <w:r>
                            <w:rPr>
                              <w:spacing w:val="-7"/>
                              <w:sz w:val="20"/>
                            </w:rPr>
                            <w:t>https://ejournal.univ-</w:t>
                          </w:r>
                          <w:r>
                            <w:rPr>
                              <w:spacing w:val="-2"/>
                              <w:sz w:val="20"/>
                            </w:rPr>
                            <w:t>tridinanti.ac.id/index.php/ratri/index</w:t>
                          </w:r>
                        </w:p>
                      </w:txbxContent>
                    </wps:txbx>
                    <wps:bodyPr wrap="square" lIns="0" tIns="0" rIns="0" bIns="0" rtlCol="0">
                      <a:noAutofit/>
                    </wps:bodyPr>
                  </wps:wsp>
                </a:graphicData>
              </a:graphic>
            </wp:anchor>
          </w:drawing>
        </mc:Choice>
        <mc:Fallback>
          <w:pict>
            <v:shapetype w14:anchorId="5F4A3801" id="_x0000_t202" coordsize="21600,21600" o:spt="202" path="m,l,21600r21600,l21600,xe">
              <v:stroke joinstyle="miter"/>
              <v:path gradientshapeok="t" o:connecttype="rect"/>
            </v:shapetype>
            <v:shape id="Textbox 2" o:spid="_x0000_s1027" type="#_x0000_t202" style="position:absolute;margin-left:83.1pt;margin-top:770.8pt;width:222.15pt;height:13.05pt;z-index:-16497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" filled="f" stroked="f">
              <v:textbox inset="0,0,0,0">
                <w:txbxContent>
                  <w:p w14:paraId="64F44A64" w14:textId="77777777" w:rsidR="00E3569D" w:rsidRDefault="00D864D0">
                    <w:pPr>
                      <w:spacing w:before="10"/>
                      <w:ind w:left="20"/>
                      <w:rPr>
                        <w:sz w:val="20"/>
                      </w:rPr>
                    </w:pPr>
                    <w:r>
                      <w:rPr>
                        <w:spacing w:val="-7"/>
                        <w:sz w:val="20"/>
                      </w:rPr>
                      <w:t>https://ejournal.univ-</w:t>
                    </w:r>
                    <w:r>
                      <w:rPr>
                        <w:spacing w:val="-2"/>
                        <w:sz w:val="20"/>
                      </w:rPr>
                      <w:t>tridinanti.ac.id/index.php/ratri/index</w:t>
                    </w:r>
                  </w:p>
                </w:txbxContent>
              </v:textbox>
              <w10:wrap anchorx="page" anchory="page"/>
            </v:shape>
          </w:pict>
        </mc:Fallback>
      </mc:AlternateContent>
    </w:r>
    <w:r>
      <w:rPr>
        <w:noProof/>
        <w:sz w:val="20"/>
      </w:rPr>
      <mc:AlternateContent>
        <mc:Choice Requires="wps">
          <w:drawing>
            <wp:anchor distT="0" distB="0" distL="0" distR="0" simplePos="0" relativeHeight="486819840" behindDoc="1" locked="0" layoutInCell="1" allowOverlap="1" wp14:anchorId="42E4239F" wp14:editId="45376161">
              <wp:simplePos x="0" y="0"/>
              <wp:positionH relativeFrom="page">
                <wp:posOffset>6553200</wp:posOffset>
              </wp:positionH>
              <wp:positionV relativeFrom="page">
                <wp:posOffset>9947179</wp:posOffset>
              </wp:positionV>
              <wp:extent cx="160655"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655" cy="165735"/>
                      </a:xfrm>
                      <a:prstGeom prst="rect">
                        <a:avLst/>
                      </a:prstGeom>
                    </wps:spPr>
                    <wps:txbx>
                      <w:txbxContent>
                        <w:p w14:paraId="6F66219C" w14:textId="77777777" w:rsidR="00E3569D" w:rsidRDefault="00D864D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 w14:anchorId="42E4239F" id="Textbox 3" o:spid="_x0000_s1028" type="#_x0000_t202" style="position:absolute;margin-left:516pt;margin-top:783.25pt;width:12.65pt;height:13.05pt;z-index:-16496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" filled="f" stroked="f">
              <v:textbox inset="0,0,0,0">
                <w:txbxContent>
                  <w:p w14:paraId="6F66219C" w14:textId="77777777" w:rsidR="00E3569D" w:rsidRDefault="00D864D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A8EF61" w14:textId="3213F31B" w:rsidR="00E3569D" w:rsidRDefault="00E3569D">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F7061F" w14:textId="77777777" w:rsidR="00D864D0" w:rsidRDefault="00D864D0">
      <w:r>
        <w:separator/>
      </w:r>
    </w:p>
  </w:footnote>
  <w:footnote w:type="continuationSeparator" w:id="0">
    <w:p w14:paraId="1C95A2DB" w14:textId="77777777" w:rsidR="00D864D0" w:rsidRDefault="00D864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F67EE" w14:textId="77777777" w:rsidR="00E3569D" w:rsidRDefault="00D864D0">
    <w:pPr>
      <w:pStyle w:val="BodyText"/>
      <w:spacing w:line="14" w:lineRule="auto"/>
      <w:rPr>
        <w:sz w:val="20"/>
      </w:rPr>
    </w:pPr>
    <w:r>
      <w:rPr>
        <w:noProof/>
        <w:sz w:val="20"/>
      </w:rPr>
      <mc:AlternateContent>
        <mc:Choice Requires="wps">
          <w:drawing>
            <wp:anchor distT="0" distB="0" distL="0" distR="0" simplePos="0" relativeHeight="486818816" behindDoc="1" locked="0" layoutInCell="1" allowOverlap="1" wp14:anchorId="39F258B1" wp14:editId="2141403D">
              <wp:simplePos x="0" y="0"/>
              <wp:positionH relativeFrom="page">
                <wp:posOffset>1067816</wp:posOffset>
              </wp:positionH>
              <wp:positionV relativeFrom="page">
                <wp:posOffset>814196</wp:posOffset>
              </wp:positionV>
              <wp:extent cx="3863975"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63975" cy="152400"/>
                      </a:xfrm>
                      <a:prstGeom prst="rect">
                        <a:avLst/>
                      </a:prstGeom>
                    </wps:spPr>
                    <wps:txbx>
                      <w:txbxContent>
                        <w:p w14:paraId="05D55DF9" w14:textId="0C01D264" w:rsidR="00E3569D" w:rsidRPr="00F7191A" w:rsidRDefault="00D864D0">
                          <w:pPr>
                            <w:spacing w:before="12"/>
                            <w:ind w:left="20"/>
                            <w:rPr>
                              <w:b/>
                              <w:sz w:val="18"/>
                              <w:lang w:val="en-US"/>
                            </w:rPr>
                          </w:pPr>
                          <w:r>
                            <w:rPr>
                              <w:b/>
                              <w:sz w:val="18"/>
                            </w:rPr>
                            <w:t>Jurnal</w:t>
                          </w:r>
                          <w:r>
                            <w:rPr>
                              <w:b/>
                              <w:spacing w:val="-7"/>
                              <w:sz w:val="18"/>
                            </w:rPr>
                            <w:t xml:space="preserve"> </w:t>
                          </w:r>
                          <w:r>
                            <w:rPr>
                              <w:b/>
                              <w:sz w:val="18"/>
                            </w:rPr>
                            <w:t>Riset</w:t>
                          </w:r>
                          <w:r>
                            <w:rPr>
                              <w:b/>
                              <w:spacing w:val="-5"/>
                              <w:sz w:val="18"/>
                            </w:rPr>
                            <w:t xml:space="preserve"> </w:t>
                          </w:r>
                          <w:r>
                            <w:rPr>
                              <w:b/>
                              <w:sz w:val="18"/>
                            </w:rPr>
                            <w:t>Akuntansi</w:t>
                          </w:r>
                          <w:r>
                            <w:rPr>
                              <w:b/>
                              <w:spacing w:val="-7"/>
                              <w:sz w:val="18"/>
                            </w:rPr>
                            <w:t xml:space="preserve"> </w:t>
                          </w:r>
                          <w:r>
                            <w:rPr>
                              <w:b/>
                              <w:sz w:val="18"/>
                            </w:rPr>
                            <w:t>Tridinanti,</w:t>
                          </w:r>
                          <w:r>
                            <w:rPr>
                              <w:b/>
                              <w:spacing w:val="-6"/>
                              <w:sz w:val="18"/>
                            </w:rPr>
                            <w:t xml:space="preserve"> </w:t>
                          </w:r>
                          <w:r>
                            <w:rPr>
                              <w:b/>
                              <w:sz w:val="18"/>
                            </w:rPr>
                            <w:t>Vol.</w:t>
                          </w:r>
                          <w:r>
                            <w:rPr>
                              <w:b/>
                              <w:spacing w:val="-2"/>
                              <w:sz w:val="18"/>
                            </w:rPr>
                            <w:t xml:space="preserve"> </w:t>
                          </w:r>
                          <w:r>
                            <w:rPr>
                              <w:b/>
                              <w:sz w:val="18"/>
                            </w:rPr>
                            <w:t>6,</w:t>
                          </w:r>
                          <w:r>
                            <w:rPr>
                              <w:b/>
                              <w:spacing w:val="-12"/>
                              <w:sz w:val="18"/>
                            </w:rPr>
                            <w:t xml:space="preserve"> </w:t>
                          </w:r>
                          <w:r>
                            <w:rPr>
                              <w:b/>
                              <w:sz w:val="18"/>
                            </w:rPr>
                            <w:t>No.</w:t>
                          </w:r>
                          <w:r w:rsidR="00F7191A">
                            <w:rPr>
                              <w:b/>
                              <w:sz w:val="18"/>
                              <w:lang w:val="en-US"/>
                            </w:rPr>
                            <w:t>2</w:t>
                          </w:r>
                          <w:r>
                            <w:rPr>
                              <w:b/>
                              <w:sz w:val="18"/>
                            </w:rPr>
                            <w:t>,</w:t>
                          </w:r>
                          <w:r>
                            <w:rPr>
                              <w:b/>
                              <w:spacing w:val="-8"/>
                              <w:sz w:val="18"/>
                            </w:rPr>
                            <w:t xml:space="preserve"> </w:t>
                          </w:r>
                          <w:r>
                            <w:rPr>
                              <w:b/>
                              <w:sz w:val="18"/>
                            </w:rPr>
                            <w:t>hal.</w:t>
                          </w:r>
                          <w:r>
                            <w:rPr>
                              <w:b/>
                              <w:spacing w:val="-5"/>
                              <w:sz w:val="18"/>
                            </w:rPr>
                            <w:t xml:space="preserve"> </w:t>
                          </w:r>
                          <w:r>
                            <w:rPr>
                              <w:b/>
                              <w:sz w:val="18"/>
                            </w:rPr>
                            <w:t>,</w:t>
                          </w:r>
                          <w:r>
                            <w:rPr>
                              <w:b/>
                              <w:spacing w:val="-9"/>
                              <w:sz w:val="18"/>
                            </w:rPr>
                            <w:t xml:space="preserve"> </w:t>
                          </w:r>
                          <w:r>
                            <w:rPr>
                              <w:b/>
                              <w:sz w:val="18"/>
                            </w:rPr>
                            <w:t>Juli-Desember</w:t>
                          </w:r>
                          <w:r>
                            <w:rPr>
                              <w:b/>
                              <w:spacing w:val="-5"/>
                              <w:sz w:val="18"/>
                            </w:rPr>
                            <w:t xml:space="preserve"> </w:t>
                          </w:r>
                          <w:r>
                            <w:rPr>
                              <w:b/>
                              <w:spacing w:val="-4"/>
                              <w:sz w:val="18"/>
                            </w:rPr>
                            <w:t>202</w:t>
                          </w:r>
                          <w:r w:rsidR="00F7191A">
                            <w:rPr>
                              <w:b/>
                              <w:spacing w:val="-4"/>
                              <w:sz w:val="18"/>
                              <w:lang w:val="en-US"/>
                            </w:rPr>
                            <w:t>5</w:t>
                          </w:r>
                        </w:p>
                      </w:txbxContent>
                    </wps:txbx>
                    <wps:bodyPr wrap="square" lIns="0" tIns="0" rIns="0" bIns="0" rtlCol="0">
                      <a:noAutofit/>
                    </wps:bodyPr>
                  </wps:wsp>
                </a:graphicData>
              </a:graphic>
            </wp:anchor>
          </w:drawing>
        </mc:Choice>
        <mc:Fallback>
          <w:pict>
            <v:shapetype w14:anchorId="39F258B1" id="_x0000_t202" coordsize="21600,21600" o:spt="202" path="m,l,21600r21600,l21600,xe">
              <v:stroke joinstyle="miter"/>
              <v:path gradientshapeok="t" o:connecttype="rect"/>
            </v:shapetype>
            <v:shape id="Textbox 1" o:spid="_x0000_s1026" type="#_x0000_t202" style="position:absolute;margin-left:84.1pt;margin-top:64.1pt;width:304.25pt;height:12pt;z-index:-16497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" filled="f" stroked="f">
              <v:textbox inset="0,0,0,0">
                <w:txbxContent>
                  <w:p w14:paraId="05D55DF9" w14:textId="0C01D264" w:rsidR="00E3569D" w:rsidRPr="00F7191A" w:rsidRDefault="00D864D0">
                    <w:pPr>
                      <w:spacing w:before="12"/>
                      <w:ind w:left="20"/>
                      <w:rPr>
                        <w:b/>
                        <w:sz w:val="18"/>
                        <w:lang w:val="en-US"/>
                      </w:rPr>
                    </w:pPr>
                    <w:r>
                      <w:rPr>
                        <w:b/>
                        <w:sz w:val="18"/>
                      </w:rPr>
                      <w:t>Jurnal</w:t>
                    </w:r>
                    <w:r>
                      <w:rPr>
                        <w:b/>
                        <w:spacing w:val="-7"/>
                        <w:sz w:val="18"/>
                      </w:rPr>
                      <w:t xml:space="preserve"> </w:t>
                    </w:r>
                    <w:r>
                      <w:rPr>
                        <w:b/>
                        <w:sz w:val="18"/>
                      </w:rPr>
                      <w:t>Riset</w:t>
                    </w:r>
                    <w:r>
                      <w:rPr>
                        <w:b/>
                        <w:spacing w:val="-5"/>
                        <w:sz w:val="18"/>
                      </w:rPr>
                      <w:t xml:space="preserve"> </w:t>
                    </w:r>
                    <w:r>
                      <w:rPr>
                        <w:b/>
                        <w:sz w:val="18"/>
                      </w:rPr>
                      <w:t>Akuntansi</w:t>
                    </w:r>
                    <w:r>
                      <w:rPr>
                        <w:b/>
                        <w:spacing w:val="-7"/>
                        <w:sz w:val="18"/>
                      </w:rPr>
                      <w:t xml:space="preserve"> </w:t>
                    </w:r>
                    <w:r>
                      <w:rPr>
                        <w:b/>
                        <w:sz w:val="18"/>
                      </w:rPr>
                      <w:t>Tridinanti,</w:t>
                    </w:r>
                    <w:r>
                      <w:rPr>
                        <w:b/>
                        <w:spacing w:val="-6"/>
                        <w:sz w:val="18"/>
                      </w:rPr>
                      <w:t xml:space="preserve"> </w:t>
                    </w:r>
                    <w:r>
                      <w:rPr>
                        <w:b/>
                        <w:sz w:val="18"/>
                      </w:rPr>
                      <w:t>Vol.</w:t>
                    </w:r>
                    <w:r>
                      <w:rPr>
                        <w:b/>
                        <w:spacing w:val="-2"/>
                        <w:sz w:val="18"/>
                      </w:rPr>
                      <w:t xml:space="preserve"> </w:t>
                    </w:r>
                    <w:r>
                      <w:rPr>
                        <w:b/>
                        <w:sz w:val="18"/>
                      </w:rPr>
                      <w:t>6,</w:t>
                    </w:r>
                    <w:r>
                      <w:rPr>
                        <w:b/>
                        <w:spacing w:val="-12"/>
                        <w:sz w:val="18"/>
                      </w:rPr>
                      <w:t xml:space="preserve"> </w:t>
                    </w:r>
                    <w:r>
                      <w:rPr>
                        <w:b/>
                        <w:sz w:val="18"/>
                      </w:rPr>
                      <w:t>No.</w:t>
                    </w:r>
                    <w:r w:rsidR="00F7191A">
                      <w:rPr>
                        <w:b/>
                        <w:sz w:val="18"/>
                        <w:lang w:val="en-US"/>
                      </w:rPr>
                      <w:t>2</w:t>
                    </w:r>
                    <w:r>
                      <w:rPr>
                        <w:b/>
                        <w:sz w:val="18"/>
                      </w:rPr>
                      <w:t>,</w:t>
                    </w:r>
                    <w:r>
                      <w:rPr>
                        <w:b/>
                        <w:spacing w:val="-8"/>
                        <w:sz w:val="18"/>
                      </w:rPr>
                      <w:t xml:space="preserve"> </w:t>
                    </w:r>
                    <w:r>
                      <w:rPr>
                        <w:b/>
                        <w:sz w:val="18"/>
                      </w:rPr>
                      <w:t>hal.</w:t>
                    </w:r>
                    <w:r>
                      <w:rPr>
                        <w:b/>
                        <w:spacing w:val="-5"/>
                        <w:sz w:val="18"/>
                      </w:rPr>
                      <w:t xml:space="preserve"> </w:t>
                    </w:r>
                    <w:r>
                      <w:rPr>
                        <w:b/>
                        <w:sz w:val="18"/>
                      </w:rPr>
                      <w:t>,</w:t>
                    </w:r>
                    <w:r>
                      <w:rPr>
                        <w:b/>
                        <w:spacing w:val="-9"/>
                        <w:sz w:val="18"/>
                      </w:rPr>
                      <w:t xml:space="preserve"> </w:t>
                    </w:r>
                    <w:r>
                      <w:rPr>
                        <w:b/>
                        <w:sz w:val="18"/>
                      </w:rPr>
                      <w:t>Juli-Desember</w:t>
                    </w:r>
                    <w:r>
                      <w:rPr>
                        <w:b/>
                        <w:spacing w:val="-5"/>
                        <w:sz w:val="18"/>
                      </w:rPr>
                      <w:t xml:space="preserve"> </w:t>
                    </w:r>
                    <w:r>
                      <w:rPr>
                        <w:b/>
                        <w:spacing w:val="-4"/>
                        <w:sz w:val="18"/>
                      </w:rPr>
                      <w:t>202</w:t>
                    </w:r>
                    <w:r w:rsidR="00F7191A">
                      <w:rPr>
                        <w:b/>
                        <w:spacing w:val="-4"/>
                        <w:sz w:val="18"/>
                        <w:lang w:val="en-US"/>
                      </w:rPr>
                      <w:t>5</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A1778" w14:textId="77777777" w:rsidR="00E3569D" w:rsidRDefault="00D864D0">
    <w:pPr>
      <w:pStyle w:val="BodyText"/>
      <w:spacing w:line="14" w:lineRule="auto"/>
      <w:rPr>
        <w:sz w:val="20"/>
      </w:rPr>
    </w:pPr>
    <w:r>
      <w:rPr>
        <w:noProof/>
        <w:sz w:val="20"/>
      </w:rPr>
      <mc:AlternateContent>
        <mc:Choice Requires="wps">
          <w:drawing>
            <wp:anchor distT="0" distB="0" distL="0" distR="0" simplePos="0" relativeHeight="486821888" behindDoc="1" locked="0" layoutInCell="1" allowOverlap="1" wp14:anchorId="08269716" wp14:editId="4B7EE5C8">
              <wp:simplePos x="0" y="0"/>
              <wp:positionH relativeFrom="page">
                <wp:posOffset>1067816</wp:posOffset>
              </wp:positionH>
              <wp:positionV relativeFrom="page">
                <wp:posOffset>710564</wp:posOffset>
              </wp:positionV>
              <wp:extent cx="3460115" cy="2832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0115" cy="283210"/>
                      </a:xfrm>
                      <a:prstGeom prst="rect">
                        <a:avLst/>
                      </a:prstGeom>
                    </wps:spPr>
                    <wps:txbx>
                      <w:txbxContent>
                        <w:p w14:paraId="26F203DE" w14:textId="2C483183" w:rsidR="00E3569D" w:rsidRDefault="00E3569D">
                          <w:pPr>
                            <w:spacing w:line="207" w:lineRule="exact"/>
                            <w:ind w:left="20"/>
                            <w:rPr>
                              <w:b/>
                              <w:sz w:val="18"/>
                            </w:rPr>
                          </w:pPr>
                        </w:p>
                      </w:txbxContent>
                    </wps:txbx>
                    <wps:bodyPr wrap="square" lIns="0" tIns="0" rIns="0" bIns="0" rtlCol="0">
                      <a:noAutofit/>
                    </wps:bodyPr>
                  </wps:wsp>
                </a:graphicData>
              </a:graphic>
            </wp:anchor>
          </w:drawing>
        </mc:Choice>
        <mc:Fallback>
          <w:pict>
            <v:shapetype w14:anchorId="08269716" id="_x0000_t202" coordsize="21600,21600" o:spt="202" path="m,l,21600r21600,l21600,xe">
              <v:stroke joinstyle="miter"/>
              <v:path gradientshapeok="t" o:connecttype="rect"/>
            </v:shapetype>
            <v:shape id="Textbox 11" o:spid="_x0000_s1029" type="#_x0000_t202" style="position:absolute;margin-left:84.1pt;margin-top:55.95pt;width:272.45pt;height:22.3pt;z-index:-16494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" filled="f" stroked="f">
              <v:textbox inset="0,0,0,0">
                <w:txbxContent>
                  <w:p w14:paraId="26F203DE" w14:textId="2C483183" w:rsidR="00E3569D" w:rsidRDefault="00E3569D">
                    <w:pPr>
                      <w:spacing w:line="207" w:lineRule="exact"/>
                      <w:ind w:left="20"/>
                      <w:rPr>
                        <w:b/>
                        <w:sz w:val="18"/>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50F1C"/>
    <w:multiLevelType w:val="hybridMultilevel"/>
    <w:tmpl w:val="8F5E76E4"/>
    <w:lvl w:ilvl="0" w:tplc="8F7AABE4">
      <w:start w:val="1"/>
      <w:numFmt w:val="upperLetter"/>
      <w:lvlText w:val="%1."/>
      <w:lvlJc w:val="left"/>
      <w:pPr>
        <w:ind w:left="406" w:hanging="264"/>
        <w:jc w:val="left"/>
      </w:pPr>
      <w:rPr>
        <w:rFonts w:hint="default"/>
        <w:spacing w:val="-2"/>
        <w:w w:val="100"/>
        <w:lang w:val="id" w:eastAsia="en-US" w:bidi="ar-SA"/>
      </w:rPr>
    </w:lvl>
    <w:lvl w:ilvl="1" w:tplc="EC28436E">
      <w:numFmt w:val="bullet"/>
      <w:lvlText w:val="•"/>
      <w:lvlJc w:val="left"/>
      <w:pPr>
        <w:ind w:left="781" w:hanging="264"/>
      </w:pPr>
      <w:rPr>
        <w:rFonts w:hint="default"/>
        <w:lang w:val="id" w:eastAsia="en-US" w:bidi="ar-SA"/>
      </w:rPr>
    </w:lvl>
    <w:lvl w:ilvl="2" w:tplc="28AE0EF4">
      <w:numFmt w:val="bullet"/>
      <w:lvlText w:val="•"/>
      <w:lvlJc w:val="left"/>
      <w:pPr>
        <w:ind w:left="1163" w:hanging="264"/>
      </w:pPr>
      <w:rPr>
        <w:rFonts w:hint="default"/>
        <w:lang w:val="id" w:eastAsia="en-US" w:bidi="ar-SA"/>
      </w:rPr>
    </w:lvl>
    <w:lvl w:ilvl="3" w:tplc="0C8CB7DE">
      <w:numFmt w:val="bullet"/>
      <w:lvlText w:val="•"/>
      <w:lvlJc w:val="left"/>
      <w:pPr>
        <w:ind w:left="1545" w:hanging="264"/>
      </w:pPr>
      <w:rPr>
        <w:rFonts w:hint="default"/>
        <w:lang w:val="id" w:eastAsia="en-US" w:bidi="ar-SA"/>
      </w:rPr>
    </w:lvl>
    <w:lvl w:ilvl="4" w:tplc="6B4CACAA">
      <w:numFmt w:val="bullet"/>
      <w:lvlText w:val="•"/>
      <w:lvlJc w:val="left"/>
      <w:pPr>
        <w:ind w:left="1926" w:hanging="264"/>
      </w:pPr>
      <w:rPr>
        <w:rFonts w:hint="default"/>
        <w:lang w:val="id" w:eastAsia="en-US" w:bidi="ar-SA"/>
      </w:rPr>
    </w:lvl>
    <w:lvl w:ilvl="5" w:tplc="81AAFB3A">
      <w:numFmt w:val="bullet"/>
      <w:lvlText w:val="•"/>
      <w:lvlJc w:val="left"/>
      <w:pPr>
        <w:ind w:left="2308" w:hanging="264"/>
      </w:pPr>
      <w:rPr>
        <w:rFonts w:hint="default"/>
        <w:lang w:val="id" w:eastAsia="en-US" w:bidi="ar-SA"/>
      </w:rPr>
    </w:lvl>
    <w:lvl w:ilvl="6" w:tplc="77DEE7F0">
      <w:numFmt w:val="bullet"/>
      <w:lvlText w:val="•"/>
      <w:lvlJc w:val="left"/>
      <w:pPr>
        <w:ind w:left="2690" w:hanging="264"/>
      </w:pPr>
      <w:rPr>
        <w:rFonts w:hint="default"/>
        <w:lang w:val="id" w:eastAsia="en-US" w:bidi="ar-SA"/>
      </w:rPr>
    </w:lvl>
    <w:lvl w:ilvl="7" w:tplc="84A8C114">
      <w:numFmt w:val="bullet"/>
      <w:lvlText w:val="•"/>
      <w:lvlJc w:val="left"/>
      <w:pPr>
        <w:ind w:left="3071" w:hanging="264"/>
      </w:pPr>
      <w:rPr>
        <w:rFonts w:hint="default"/>
        <w:lang w:val="id" w:eastAsia="en-US" w:bidi="ar-SA"/>
      </w:rPr>
    </w:lvl>
    <w:lvl w:ilvl="8" w:tplc="CB1ECE0E">
      <w:numFmt w:val="bullet"/>
      <w:lvlText w:val="•"/>
      <w:lvlJc w:val="left"/>
      <w:pPr>
        <w:ind w:left="3453" w:hanging="264"/>
      </w:pPr>
      <w:rPr>
        <w:rFonts w:hint="default"/>
        <w:lang w:val="id" w:eastAsia="en-US" w:bidi="ar-SA"/>
      </w:rPr>
    </w:lvl>
  </w:abstractNum>
  <w:abstractNum w:abstractNumId="1" w15:restartNumberingAfterBreak="0">
    <w:nsid w:val="58964E10"/>
    <w:multiLevelType w:val="hybridMultilevel"/>
    <w:tmpl w:val="EE7A5596"/>
    <w:lvl w:ilvl="0" w:tplc="D4F07F84">
      <w:start w:val="1"/>
      <w:numFmt w:val="decimal"/>
      <w:lvlText w:val="%1."/>
      <w:lvlJc w:val="left"/>
      <w:pPr>
        <w:ind w:left="425" w:hanging="286"/>
        <w:jc w:val="left"/>
      </w:pPr>
      <w:rPr>
        <w:rFonts w:hint="default"/>
        <w:spacing w:val="0"/>
        <w:w w:val="100"/>
        <w:lang w:val="id" w:eastAsia="en-US" w:bidi="ar-SA"/>
      </w:rPr>
    </w:lvl>
    <w:lvl w:ilvl="1" w:tplc="5C64C5B2">
      <w:start w:val="1"/>
      <w:numFmt w:val="lowerLetter"/>
      <w:lvlText w:val="%2."/>
      <w:lvlJc w:val="left"/>
      <w:pPr>
        <w:ind w:left="735" w:hanging="204"/>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2" w:tplc="EA4ABFAE">
      <w:start w:val="1"/>
      <w:numFmt w:val="lowerLetter"/>
      <w:lvlText w:val="%3."/>
      <w:lvlJc w:val="left"/>
      <w:pPr>
        <w:ind w:left="831" w:hanging="204"/>
        <w:jc w:val="left"/>
      </w:pPr>
      <w:rPr>
        <w:rFonts w:ascii="Times New Roman" w:eastAsia="Times New Roman" w:hAnsi="Times New Roman" w:cs="Times New Roman" w:hint="default"/>
        <w:b w:val="0"/>
        <w:bCs w:val="0"/>
        <w:i w:val="0"/>
        <w:iCs w:val="0"/>
        <w:color w:val="000104"/>
        <w:spacing w:val="0"/>
        <w:w w:val="100"/>
        <w:sz w:val="22"/>
        <w:szCs w:val="22"/>
        <w:lang w:val="id" w:eastAsia="en-US" w:bidi="ar-SA"/>
      </w:rPr>
    </w:lvl>
    <w:lvl w:ilvl="3" w:tplc="1F987328">
      <w:numFmt w:val="bullet"/>
      <w:lvlText w:val="•"/>
      <w:lvlJc w:val="left"/>
      <w:pPr>
        <w:ind w:left="1263" w:hanging="204"/>
      </w:pPr>
      <w:rPr>
        <w:rFonts w:hint="default"/>
        <w:lang w:val="id" w:eastAsia="en-US" w:bidi="ar-SA"/>
      </w:rPr>
    </w:lvl>
    <w:lvl w:ilvl="4" w:tplc="2FFA0D50">
      <w:numFmt w:val="bullet"/>
      <w:lvlText w:val="•"/>
      <w:lvlJc w:val="left"/>
      <w:pPr>
        <w:ind w:left="1686" w:hanging="204"/>
      </w:pPr>
      <w:rPr>
        <w:rFonts w:hint="default"/>
        <w:lang w:val="id" w:eastAsia="en-US" w:bidi="ar-SA"/>
      </w:rPr>
    </w:lvl>
    <w:lvl w:ilvl="5" w:tplc="0EF06956">
      <w:numFmt w:val="bullet"/>
      <w:lvlText w:val="•"/>
      <w:lvlJc w:val="left"/>
      <w:pPr>
        <w:ind w:left="2109" w:hanging="204"/>
      </w:pPr>
      <w:rPr>
        <w:rFonts w:hint="default"/>
        <w:lang w:val="id" w:eastAsia="en-US" w:bidi="ar-SA"/>
      </w:rPr>
    </w:lvl>
    <w:lvl w:ilvl="6" w:tplc="7FB0EC7C">
      <w:numFmt w:val="bullet"/>
      <w:lvlText w:val="•"/>
      <w:lvlJc w:val="left"/>
      <w:pPr>
        <w:ind w:left="2532" w:hanging="204"/>
      </w:pPr>
      <w:rPr>
        <w:rFonts w:hint="default"/>
        <w:lang w:val="id" w:eastAsia="en-US" w:bidi="ar-SA"/>
      </w:rPr>
    </w:lvl>
    <w:lvl w:ilvl="7" w:tplc="F8BCDA8E">
      <w:numFmt w:val="bullet"/>
      <w:lvlText w:val="•"/>
      <w:lvlJc w:val="left"/>
      <w:pPr>
        <w:ind w:left="2955" w:hanging="204"/>
      </w:pPr>
      <w:rPr>
        <w:rFonts w:hint="default"/>
        <w:lang w:val="id" w:eastAsia="en-US" w:bidi="ar-SA"/>
      </w:rPr>
    </w:lvl>
    <w:lvl w:ilvl="8" w:tplc="0C101D1A">
      <w:numFmt w:val="bullet"/>
      <w:lvlText w:val="•"/>
      <w:lvlJc w:val="left"/>
      <w:pPr>
        <w:ind w:left="3378" w:hanging="204"/>
      </w:pPr>
      <w:rPr>
        <w:rFonts w:hint="default"/>
        <w:lang w:val="id" w:eastAsia="en-US" w:bidi="ar-SA"/>
      </w:rPr>
    </w:lvl>
  </w:abstractNum>
  <w:abstractNum w:abstractNumId="2" w15:restartNumberingAfterBreak="0">
    <w:nsid w:val="699713C5"/>
    <w:multiLevelType w:val="hybridMultilevel"/>
    <w:tmpl w:val="5AACF9D2"/>
    <w:lvl w:ilvl="0" w:tplc="9CF29C6C">
      <w:start w:val="1"/>
      <w:numFmt w:val="lowerLetter"/>
      <w:lvlText w:val="%1."/>
      <w:lvlJc w:val="left"/>
      <w:pPr>
        <w:ind w:left="1625" w:hanging="209"/>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4FC223BE">
      <w:numFmt w:val="bullet"/>
      <w:lvlText w:val="•"/>
      <w:lvlJc w:val="left"/>
      <w:pPr>
        <w:ind w:left="2365" w:hanging="209"/>
      </w:pPr>
      <w:rPr>
        <w:rFonts w:hint="default"/>
        <w:lang w:val="id" w:eastAsia="en-US" w:bidi="ar-SA"/>
      </w:rPr>
    </w:lvl>
    <w:lvl w:ilvl="2" w:tplc="BCF0F192">
      <w:numFmt w:val="bullet"/>
      <w:lvlText w:val="•"/>
      <w:lvlJc w:val="left"/>
      <w:pPr>
        <w:ind w:left="3111" w:hanging="209"/>
      </w:pPr>
      <w:rPr>
        <w:rFonts w:hint="default"/>
        <w:lang w:val="id" w:eastAsia="en-US" w:bidi="ar-SA"/>
      </w:rPr>
    </w:lvl>
    <w:lvl w:ilvl="3" w:tplc="18E8DD82">
      <w:numFmt w:val="bullet"/>
      <w:lvlText w:val="•"/>
      <w:lvlJc w:val="left"/>
      <w:pPr>
        <w:ind w:left="3856" w:hanging="209"/>
      </w:pPr>
      <w:rPr>
        <w:rFonts w:hint="default"/>
        <w:lang w:val="id" w:eastAsia="en-US" w:bidi="ar-SA"/>
      </w:rPr>
    </w:lvl>
    <w:lvl w:ilvl="4" w:tplc="70A4C31A">
      <w:numFmt w:val="bullet"/>
      <w:lvlText w:val="•"/>
      <w:lvlJc w:val="left"/>
      <w:pPr>
        <w:ind w:left="4602" w:hanging="209"/>
      </w:pPr>
      <w:rPr>
        <w:rFonts w:hint="default"/>
        <w:lang w:val="id" w:eastAsia="en-US" w:bidi="ar-SA"/>
      </w:rPr>
    </w:lvl>
    <w:lvl w:ilvl="5" w:tplc="6E56563C">
      <w:numFmt w:val="bullet"/>
      <w:lvlText w:val="•"/>
      <w:lvlJc w:val="left"/>
      <w:pPr>
        <w:ind w:left="5348" w:hanging="209"/>
      </w:pPr>
      <w:rPr>
        <w:rFonts w:hint="default"/>
        <w:lang w:val="id" w:eastAsia="en-US" w:bidi="ar-SA"/>
      </w:rPr>
    </w:lvl>
    <w:lvl w:ilvl="6" w:tplc="D194C628">
      <w:numFmt w:val="bullet"/>
      <w:lvlText w:val="•"/>
      <w:lvlJc w:val="left"/>
      <w:pPr>
        <w:ind w:left="6093" w:hanging="209"/>
      </w:pPr>
      <w:rPr>
        <w:rFonts w:hint="default"/>
        <w:lang w:val="id" w:eastAsia="en-US" w:bidi="ar-SA"/>
      </w:rPr>
    </w:lvl>
    <w:lvl w:ilvl="7" w:tplc="75D85890">
      <w:numFmt w:val="bullet"/>
      <w:lvlText w:val="•"/>
      <w:lvlJc w:val="left"/>
      <w:pPr>
        <w:ind w:left="6839" w:hanging="209"/>
      </w:pPr>
      <w:rPr>
        <w:rFonts w:hint="default"/>
        <w:lang w:val="id" w:eastAsia="en-US" w:bidi="ar-SA"/>
      </w:rPr>
    </w:lvl>
    <w:lvl w:ilvl="8" w:tplc="F4A28676">
      <w:numFmt w:val="bullet"/>
      <w:lvlText w:val="•"/>
      <w:lvlJc w:val="left"/>
      <w:pPr>
        <w:ind w:left="7584" w:hanging="209"/>
      </w:pPr>
      <w:rPr>
        <w:rFonts w:hint="default"/>
        <w:lang w:val="id" w:eastAsia="en-US" w:bidi="ar-S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3569D"/>
    <w:rsid w:val="004A07B2"/>
    <w:rsid w:val="00951963"/>
    <w:rsid w:val="00D864D0"/>
    <w:rsid w:val="00E3569D"/>
    <w:rsid w:val="00F719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894305"/>
  <w15:docId w15:val="{0C117348-E830-4170-8FD2-AA2401F20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420" w:hanging="292"/>
      <w:outlineLvl w:val="0"/>
    </w:pPr>
    <w:rPr>
      <w:b/>
      <w:bCs/>
      <w:sz w:val="24"/>
      <w:szCs w:val="24"/>
    </w:rPr>
  </w:style>
  <w:style w:type="paragraph" w:styleId="Heading2">
    <w:name w:val="heading 2"/>
    <w:basedOn w:val="Normal"/>
    <w:uiPriority w:val="9"/>
    <w:unhideWhenUsed/>
    <w:qFormat/>
    <w:pPr>
      <w:ind w:left="142"/>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425" w:hanging="286"/>
    </w:pPr>
  </w:style>
  <w:style w:type="paragraph" w:customStyle="1" w:styleId="TableParagraph">
    <w:name w:val="Table Paragraph"/>
    <w:basedOn w:val="Normal"/>
    <w:uiPriority w:val="1"/>
    <w:qFormat/>
    <w:pPr>
      <w:spacing w:line="233" w:lineRule="exact"/>
      <w:jc w:val="center"/>
    </w:pPr>
  </w:style>
  <w:style w:type="paragraph" w:styleId="Header">
    <w:name w:val="header"/>
    <w:basedOn w:val="Normal"/>
    <w:link w:val="HeaderChar"/>
    <w:uiPriority w:val="99"/>
    <w:unhideWhenUsed/>
    <w:rsid w:val="00F7191A"/>
    <w:pPr>
      <w:tabs>
        <w:tab w:val="center" w:pos="4680"/>
        <w:tab w:val="right" w:pos="9360"/>
      </w:tabs>
    </w:pPr>
  </w:style>
  <w:style w:type="character" w:customStyle="1" w:styleId="HeaderChar">
    <w:name w:val="Header Char"/>
    <w:basedOn w:val="DefaultParagraphFont"/>
    <w:link w:val="Header"/>
    <w:uiPriority w:val="99"/>
    <w:rsid w:val="00F7191A"/>
    <w:rPr>
      <w:rFonts w:ascii="Times New Roman" w:eastAsia="Times New Roman" w:hAnsi="Times New Roman" w:cs="Times New Roman"/>
      <w:lang w:val="id"/>
    </w:rPr>
  </w:style>
  <w:style w:type="paragraph" w:styleId="Footer">
    <w:name w:val="footer"/>
    <w:basedOn w:val="Normal"/>
    <w:link w:val="FooterChar"/>
    <w:uiPriority w:val="99"/>
    <w:unhideWhenUsed/>
    <w:rsid w:val="00F7191A"/>
    <w:pPr>
      <w:tabs>
        <w:tab w:val="center" w:pos="4680"/>
        <w:tab w:val="right" w:pos="9360"/>
      </w:tabs>
    </w:pPr>
  </w:style>
  <w:style w:type="character" w:customStyle="1" w:styleId="FooterChar">
    <w:name w:val="Footer Char"/>
    <w:basedOn w:val="DefaultParagraphFont"/>
    <w:link w:val="Footer"/>
    <w:uiPriority w:val="99"/>
    <w:rsid w:val="00F7191A"/>
    <w:rPr>
      <w:rFonts w:ascii="Times New Roman" w:eastAsia="Times New Roman" w:hAnsi="Times New Roman" w:cs="Times New Roman"/>
      <w:lang w:val="id"/>
    </w:rPr>
  </w:style>
  <w:style w:type="character" w:styleId="Hyperlink">
    <w:name w:val="Hyperlink"/>
    <w:basedOn w:val="DefaultParagraphFont"/>
    <w:uiPriority w:val="99"/>
    <w:unhideWhenUsed/>
    <w:rsid w:val="004A07B2"/>
    <w:rPr>
      <w:color w:val="0000FF" w:themeColor="hyperlink"/>
      <w:u w:val="single"/>
    </w:rPr>
  </w:style>
  <w:style w:type="character" w:styleId="UnresolvedMention">
    <w:name w:val="Unresolved Mention"/>
    <w:basedOn w:val="DefaultParagraphFont"/>
    <w:uiPriority w:val="99"/>
    <w:semiHidden/>
    <w:unhideWhenUsed/>
    <w:rsid w:val="004A07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aditiraa@untag-ba.com," TargetMode="Externa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mailto:aditiraa@untag-banyuwangi.ac.id"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aditiraa@untag-banyuwangi.ac.id"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B35A3D-EB33-4376-91D1-5C4806B4E7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11</Pages>
  <Words>5390</Words>
  <Characters>30725</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dc:description/>
  <cp:lastModifiedBy>USER</cp:lastModifiedBy>
  <cp:revision>2</cp:revision>
  <dcterms:created xsi:type="dcterms:W3CDTF">2025-10-15T17:52:00Z</dcterms:created>
  <dcterms:modified xsi:type="dcterms:W3CDTF">2025-10-15T18:32:00Z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2025-01-22T00:00:00Z</vt:filetime>
  </property>
  <property fmtid="{D5CDD505-2E9C-101B-9397-08002B2CF9AE}" pid="3" name="Creator">
    <vt:lpwstr>WPS Writer</vt:lpwstr>
  </property>
  <property fmtid="{D5CDD505-2E9C-101B-9397-08002B2CF9AE}" pid="4" name="LastSaved">
    <vt:filetime>2025-10-15T00:00:00Z</vt:filetime>
  </property>
  <property fmtid="{D5CDD505-2E9C-101B-9397-08002B2CF9AE}" pid="5" name="SourceModified">
    <vt:lpwstr>D:20250122214549+07'00'</vt:lpwstr>
  </property>
</Properties>
</file>