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17345A" w:rsidRDefault="0017345A" w:rsidP="0017345A">
      <w:pPr>
        <w:spacing w:after="0" w:line="240" w:lineRule="auto"/>
        <w:jc w:val="center"/>
        <w:rPr>
          <w:rFonts w:ascii="Times New Roman" w:hAnsi="Times New Roman" w:cs="Times New Roman"/>
          <w:b/>
          <w:bCs/>
          <w:sz w:val="24"/>
          <w:szCs w:val="24"/>
        </w:rPr>
      </w:pPr>
      <w:r w:rsidRPr="0017345A">
        <w:rPr>
          <w:rFonts w:ascii="Times New Roman" w:hAnsi="Times New Roman" w:cs="Times New Roman"/>
          <w:b/>
          <w:bCs/>
          <w:sz w:val="24"/>
          <w:szCs w:val="24"/>
        </w:rPr>
        <w:t>KESEHATAN BANK SYARIAH INDONESIA (BSI)</w:t>
      </w:r>
      <w:r>
        <w:rPr>
          <w:rFonts w:ascii="Times New Roman" w:hAnsi="Times New Roman" w:cs="Times New Roman"/>
          <w:b/>
          <w:bCs/>
          <w:sz w:val="24"/>
          <w:szCs w:val="24"/>
        </w:rPr>
        <w:t xml:space="preserve"> </w:t>
      </w:r>
      <w:r w:rsidRPr="0017345A">
        <w:rPr>
          <w:rFonts w:ascii="Times New Roman" w:hAnsi="Times New Roman" w:cs="Times New Roman"/>
          <w:b/>
          <w:sz w:val="24"/>
          <w:szCs w:val="24"/>
        </w:rPr>
        <w:t xml:space="preserve">SEBELUM DAN SETELAH </w:t>
      </w:r>
      <w:proofErr w:type="gramStart"/>
      <w:r w:rsidRPr="0017345A">
        <w:rPr>
          <w:rFonts w:ascii="Times New Roman" w:hAnsi="Times New Roman" w:cs="Times New Roman"/>
          <w:b/>
          <w:sz w:val="24"/>
          <w:szCs w:val="24"/>
        </w:rPr>
        <w:t xml:space="preserve">MERGER </w:t>
      </w:r>
      <w:r w:rsidRPr="0017345A">
        <w:rPr>
          <w:b/>
          <w:sz w:val="24"/>
          <w:szCs w:val="24"/>
        </w:rPr>
        <w:t xml:space="preserve"> </w:t>
      </w:r>
      <w:r w:rsidRPr="0017345A">
        <w:rPr>
          <w:rFonts w:ascii="Times New Roman" w:hAnsi="Times New Roman" w:cs="Times New Roman"/>
          <w:b/>
          <w:sz w:val="24"/>
          <w:szCs w:val="24"/>
        </w:rPr>
        <w:t>MENGGUNAKAN</w:t>
      </w:r>
      <w:proofErr w:type="gramEnd"/>
      <w:r w:rsidRPr="0017345A">
        <w:rPr>
          <w:rFonts w:ascii="Times New Roman" w:hAnsi="Times New Roman" w:cs="Times New Roman"/>
          <w:b/>
          <w:sz w:val="24"/>
          <w:szCs w:val="24"/>
        </w:rPr>
        <w:t xml:space="preserve"> RBBR (</w:t>
      </w:r>
      <w:r w:rsidRPr="0017345A">
        <w:rPr>
          <w:rFonts w:ascii="Times New Roman" w:hAnsi="Times New Roman" w:cs="Times New Roman"/>
          <w:b/>
          <w:i/>
          <w:sz w:val="24"/>
          <w:szCs w:val="24"/>
        </w:rPr>
        <w:t>RISK BASED BANK RATING</w:t>
      </w:r>
      <w:r w:rsidRPr="0017345A">
        <w:rPr>
          <w:rFonts w:ascii="Times New Roman" w:hAnsi="Times New Roman" w:cs="Times New Roman"/>
          <w:b/>
          <w:sz w:val="24"/>
          <w:szCs w:val="24"/>
        </w:rPr>
        <w:t>)</w:t>
      </w:r>
      <w:r w:rsidR="00D60C3C" w:rsidRPr="0017345A">
        <w:rPr>
          <w:rFonts w:ascii="Times New Roman" w:hAnsi="Times New Roman"/>
          <w:b/>
          <w:color w:val="FF0000"/>
          <w:sz w:val="24"/>
          <w:szCs w:val="24"/>
        </w:rPr>
        <w:t xml:space="preserve"> </w:t>
      </w:r>
    </w:p>
    <w:p w:rsidR="00D60C3C" w:rsidRPr="0017345A" w:rsidRDefault="00D60C3C" w:rsidP="00D60C3C">
      <w:pPr>
        <w:spacing w:after="0" w:line="240" w:lineRule="auto"/>
        <w:jc w:val="center"/>
        <w:rPr>
          <w:b/>
          <w:i/>
          <w:color w:val="FF0000"/>
        </w:rPr>
      </w:pPr>
    </w:p>
    <w:p w:rsidR="006C5FE9" w:rsidRPr="00471F69" w:rsidRDefault="0017345A" w:rsidP="00D60C3C">
      <w:pPr>
        <w:pStyle w:val="icsmaddresses"/>
        <w:pBdr>
          <w:bottom w:val="double" w:sz="6" w:space="1" w:color="auto"/>
        </w:pBdr>
        <w:spacing w:after="0"/>
        <w:rPr>
          <w:rFonts w:ascii="Cambria" w:hAnsi="Cambria"/>
          <w:i w:val="0"/>
          <w:color w:val="FF0000"/>
          <w:sz w:val="28"/>
          <w:szCs w:val="28"/>
          <w:lang w:val="en-US"/>
        </w:rPr>
      </w:pPr>
      <w:r w:rsidRPr="00471F69">
        <w:rPr>
          <w:b/>
          <w:bCs/>
          <w:sz w:val="22"/>
          <w:szCs w:val="22"/>
        </w:rPr>
        <w:t>Yuni Rachmawati</w:t>
      </w:r>
      <w:r w:rsidR="00471F69">
        <w:rPr>
          <w:b/>
          <w:bCs/>
          <w:sz w:val="22"/>
          <w:szCs w:val="22"/>
        </w:rPr>
        <w:t xml:space="preserve"> </w:t>
      </w:r>
      <w:r w:rsidR="00471F69">
        <w:rPr>
          <w:b/>
          <w:bCs/>
          <w:sz w:val="22"/>
          <w:szCs w:val="22"/>
          <w:vertAlign w:val="superscript"/>
        </w:rPr>
        <w:t>*1)</w:t>
      </w:r>
      <w:r w:rsidR="00471F69">
        <w:rPr>
          <w:b/>
          <w:bCs/>
          <w:sz w:val="22"/>
          <w:szCs w:val="22"/>
        </w:rPr>
        <w:t>,</w:t>
      </w:r>
      <w:r w:rsidR="00471F69">
        <w:rPr>
          <w:b/>
          <w:bCs/>
          <w:sz w:val="22"/>
          <w:szCs w:val="22"/>
          <w:vertAlign w:val="superscript"/>
        </w:rPr>
        <w:t xml:space="preserve"> </w:t>
      </w:r>
      <w:r w:rsidR="00471F69">
        <w:rPr>
          <w:b/>
          <w:bCs/>
          <w:sz w:val="22"/>
          <w:szCs w:val="22"/>
        </w:rPr>
        <w:t>R</w:t>
      </w:r>
      <w:r w:rsidRPr="00471F69">
        <w:rPr>
          <w:b/>
          <w:bCs/>
          <w:sz w:val="22"/>
          <w:szCs w:val="22"/>
        </w:rPr>
        <w:t>ifani Akbar Sulbahri</w:t>
      </w:r>
      <w:r w:rsidR="00471F69">
        <w:rPr>
          <w:b/>
          <w:bCs/>
          <w:sz w:val="22"/>
          <w:szCs w:val="22"/>
        </w:rPr>
        <w:t xml:space="preserve"> </w:t>
      </w:r>
      <w:proofErr w:type="gramStart"/>
      <w:r w:rsidRPr="00471F69">
        <w:rPr>
          <w:b/>
          <w:bCs/>
          <w:sz w:val="22"/>
          <w:szCs w:val="22"/>
        </w:rPr>
        <w:t>²</w:t>
      </w:r>
      <w:r w:rsidR="00D60C3C" w:rsidRPr="0017345A">
        <w:rPr>
          <w:b/>
          <w:color w:val="FF0000"/>
          <w:sz w:val="20"/>
          <w:vertAlign w:val="superscript"/>
        </w:rPr>
        <w:t xml:space="preserve"> </w:t>
      </w:r>
      <w:r w:rsidR="00471F69">
        <w:rPr>
          <w:b/>
          <w:color w:val="FF0000"/>
          <w:sz w:val="20"/>
          <w:vertAlign w:val="superscript"/>
        </w:rPr>
        <w:t>)</w:t>
      </w:r>
      <w:proofErr w:type="gramEnd"/>
      <w:r w:rsidR="00471F69" w:rsidRPr="00471F69">
        <w:rPr>
          <w:b/>
          <w:bCs/>
          <w:sz w:val="22"/>
          <w:szCs w:val="22"/>
        </w:rPr>
        <w:t xml:space="preserve"> </w:t>
      </w:r>
      <w:r w:rsidR="00471F69">
        <w:rPr>
          <w:b/>
          <w:bCs/>
          <w:sz w:val="22"/>
          <w:szCs w:val="22"/>
        </w:rPr>
        <w:t xml:space="preserve">, Sri Yuliawati </w:t>
      </w:r>
      <w:r w:rsidR="00471F69" w:rsidRPr="00471F69">
        <w:rPr>
          <w:b/>
          <w:bCs/>
          <w:sz w:val="22"/>
          <w:szCs w:val="22"/>
          <w:vertAlign w:val="superscript"/>
        </w:rPr>
        <w:t>3</w:t>
      </w:r>
      <w:r w:rsidR="00471F69" w:rsidRPr="0017345A">
        <w:rPr>
          <w:b/>
          <w:color w:val="FF0000"/>
          <w:sz w:val="20"/>
          <w:vertAlign w:val="superscript"/>
        </w:rPr>
        <w:t xml:space="preserve"> </w:t>
      </w:r>
      <w:r w:rsidR="00471F69">
        <w:rPr>
          <w:b/>
          <w:color w:val="FF0000"/>
          <w:sz w:val="20"/>
          <w:vertAlign w:val="superscript"/>
        </w:rPr>
        <w:t>)</w:t>
      </w:r>
    </w:p>
    <w:p w:rsidR="006C5FE9" w:rsidRPr="0017345A"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17345A">
        <w:rPr>
          <w:i w:val="0"/>
          <w:color w:val="FF0000"/>
          <w:sz w:val="18"/>
          <w:szCs w:val="18"/>
          <w:lang w:val="en-US"/>
        </w:rPr>
        <w:tab/>
      </w:r>
    </w:p>
    <w:p w:rsidR="006C5FE9" w:rsidRPr="0017345A" w:rsidRDefault="006C5FE9" w:rsidP="00D60C3C">
      <w:pPr>
        <w:pStyle w:val="icsmaddresses"/>
        <w:pBdr>
          <w:bottom w:val="double" w:sz="6" w:space="1" w:color="auto"/>
        </w:pBdr>
        <w:spacing w:after="0"/>
        <w:rPr>
          <w:color w:val="FF0000"/>
          <w:sz w:val="22"/>
          <w:szCs w:val="22"/>
          <w:lang w:val="en-US"/>
        </w:rPr>
      </w:pPr>
      <w:r w:rsidRPr="0017345A">
        <w:rPr>
          <w:color w:val="FF0000"/>
          <w:sz w:val="22"/>
          <w:szCs w:val="22"/>
          <w:vertAlign w:val="superscript"/>
          <w:lang w:val="id-ID"/>
        </w:rPr>
        <w:t>1</w:t>
      </w:r>
      <w:r w:rsidR="00471F69">
        <w:rPr>
          <w:color w:val="FF0000"/>
          <w:sz w:val="22"/>
          <w:szCs w:val="22"/>
          <w:vertAlign w:val="superscript"/>
          <w:lang w:val="en-US"/>
        </w:rPr>
        <w:t>,2,3)</w:t>
      </w:r>
      <w:r w:rsidR="00D60C3C" w:rsidRPr="0017345A">
        <w:rPr>
          <w:color w:val="FF0000"/>
          <w:sz w:val="22"/>
          <w:szCs w:val="22"/>
          <w:vertAlign w:val="superscript"/>
          <w:lang w:val="en-US"/>
        </w:rPr>
        <w:t>,</w:t>
      </w:r>
      <w:r w:rsidRPr="0017345A">
        <w:rPr>
          <w:color w:val="FF0000"/>
          <w:sz w:val="22"/>
          <w:szCs w:val="22"/>
          <w:vertAlign w:val="superscript"/>
          <w:lang w:val="en-US"/>
        </w:rPr>
        <w:t xml:space="preserve"> </w:t>
      </w:r>
      <w:r w:rsidR="00D60C3C" w:rsidRPr="0017345A">
        <w:rPr>
          <w:color w:val="FF0000"/>
          <w:sz w:val="22"/>
          <w:szCs w:val="22"/>
          <w:lang w:val="en-US"/>
        </w:rPr>
        <w:t xml:space="preserve">Jurusan </w:t>
      </w:r>
      <w:r w:rsidR="00471F69">
        <w:rPr>
          <w:color w:val="FF0000"/>
          <w:sz w:val="22"/>
          <w:szCs w:val="22"/>
          <w:lang w:val="en-US"/>
        </w:rPr>
        <w:t>Akuntansi</w:t>
      </w:r>
      <w:r w:rsidR="00D60C3C" w:rsidRPr="0017345A">
        <w:rPr>
          <w:color w:val="FF0000"/>
          <w:sz w:val="22"/>
          <w:szCs w:val="22"/>
          <w:lang w:val="en-US"/>
        </w:rPr>
        <w:t xml:space="preserve">, </w:t>
      </w:r>
      <w:r w:rsidR="00471F69">
        <w:rPr>
          <w:color w:val="FF0000"/>
          <w:sz w:val="22"/>
          <w:szCs w:val="22"/>
          <w:lang w:val="en-US"/>
        </w:rPr>
        <w:t>Fakultas Ekonomi dan Bisnis</w:t>
      </w:r>
      <w:r w:rsidR="00D60C3C" w:rsidRPr="0017345A">
        <w:rPr>
          <w:color w:val="FF0000"/>
          <w:sz w:val="22"/>
          <w:szCs w:val="22"/>
          <w:lang w:val="en-US"/>
        </w:rPr>
        <w:t>,</w:t>
      </w:r>
      <w:r w:rsidR="00246172" w:rsidRPr="0017345A">
        <w:rPr>
          <w:color w:val="FF0000"/>
          <w:sz w:val="22"/>
          <w:szCs w:val="22"/>
          <w:lang w:val="en-US"/>
        </w:rPr>
        <w:t xml:space="preserve"> Palembang</w:t>
      </w:r>
      <w:r w:rsidR="00D60C3C" w:rsidRPr="0017345A">
        <w:rPr>
          <w:color w:val="FF0000"/>
          <w:sz w:val="22"/>
          <w:szCs w:val="22"/>
          <w:lang w:val="en-US"/>
        </w:rPr>
        <w:t>, Sumatera Selatan</w:t>
      </w:r>
    </w:p>
    <w:p w:rsidR="00246172" w:rsidRPr="0017345A" w:rsidRDefault="006C5FE9" w:rsidP="00D60C3C">
      <w:pPr>
        <w:pStyle w:val="icsmaddresses"/>
        <w:pBdr>
          <w:bottom w:val="double" w:sz="6" w:space="1" w:color="auto"/>
        </w:pBdr>
        <w:spacing w:after="0"/>
        <w:rPr>
          <w:color w:val="FF0000"/>
          <w:sz w:val="22"/>
          <w:szCs w:val="22"/>
        </w:rPr>
      </w:pPr>
      <w:r w:rsidRPr="0017345A">
        <w:rPr>
          <w:color w:val="FF0000"/>
          <w:sz w:val="22"/>
          <w:szCs w:val="22"/>
          <w:lang w:val="en-US"/>
        </w:rPr>
        <w:t xml:space="preserve">Email </w:t>
      </w:r>
      <w:proofErr w:type="gramStart"/>
      <w:r w:rsidR="00D60C3C" w:rsidRPr="0017345A">
        <w:rPr>
          <w:color w:val="FF0000"/>
          <w:sz w:val="22"/>
          <w:szCs w:val="22"/>
          <w:lang w:val="en-US"/>
        </w:rPr>
        <w:t xml:space="preserve">coresponden </w:t>
      </w:r>
      <w:r w:rsidRPr="0017345A">
        <w:rPr>
          <w:color w:val="FF0000"/>
          <w:sz w:val="22"/>
          <w:szCs w:val="22"/>
          <w:lang w:val="id-ID"/>
        </w:rPr>
        <w:t>:</w:t>
      </w:r>
      <w:proofErr w:type="gramEnd"/>
      <w:r w:rsidRPr="0017345A">
        <w:rPr>
          <w:color w:val="FF0000"/>
          <w:sz w:val="22"/>
          <w:szCs w:val="22"/>
          <w:lang w:val="id-ID"/>
        </w:rPr>
        <w:t xml:space="preserve"> </w:t>
      </w:r>
      <w:hyperlink r:id="rId9" w:history="1">
        <w:r w:rsidR="00471F69" w:rsidRPr="00AD0581">
          <w:rPr>
            <w:rStyle w:val="Hyperlink"/>
            <w:i w:val="0"/>
            <w:iCs/>
            <w:sz w:val="20"/>
          </w:rPr>
          <w:t>yunirachmawati@univ-tridinanti.ac.id</w:t>
        </w:r>
      </w:hyperlink>
      <w:r w:rsidR="00471F69" w:rsidRPr="00AD0581">
        <w:rPr>
          <w:i w:val="0"/>
          <w:iCs/>
          <w:sz w:val="20"/>
        </w:rPr>
        <w:t xml:space="preserve"> </w:t>
      </w:r>
    </w:p>
    <w:p w:rsidR="006C5FE9" w:rsidRPr="0017345A"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17345A" w:rsidRPr="0017345A" w:rsidTr="0080667B">
        <w:tc>
          <w:tcPr>
            <w:tcW w:w="2970" w:type="dxa"/>
            <w:tcBorders>
              <w:top w:val="nil"/>
              <w:bottom w:val="nil"/>
            </w:tcBorders>
          </w:tcPr>
          <w:p w:rsidR="006C5FE9" w:rsidRPr="0017345A" w:rsidRDefault="006C5FE9" w:rsidP="000F02F0">
            <w:pPr>
              <w:pStyle w:val="icsmaddresses"/>
              <w:spacing w:after="0"/>
              <w:jc w:val="left"/>
              <w:rPr>
                <w:color w:val="FF0000"/>
                <w:sz w:val="24"/>
                <w:szCs w:val="24"/>
                <w:lang w:val="en-US"/>
              </w:rPr>
            </w:pPr>
            <w:r w:rsidRPr="0017345A">
              <w:rPr>
                <w:color w:val="FF0000"/>
                <w:sz w:val="24"/>
                <w:szCs w:val="24"/>
                <w:lang w:val="en-US"/>
              </w:rPr>
              <w:t>INFORMASI ARTIKEL</w:t>
            </w:r>
          </w:p>
          <w:p w:rsidR="005E7E7A" w:rsidRPr="0017345A" w:rsidRDefault="005E7E7A" w:rsidP="000F02F0">
            <w:pPr>
              <w:pStyle w:val="icsmaddresses"/>
              <w:spacing w:after="0"/>
              <w:jc w:val="left"/>
              <w:rPr>
                <w:color w:val="FF0000"/>
                <w:sz w:val="24"/>
                <w:szCs w:val="24"/>
                <w:lang w:val="en-US"/>
              </w:rPr>
            </w:pP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Submitted:</w:t>
            </w:r>
          </w:p>
          <w:p w:rsidR="005E7E7A" w:rsidRPr="0017345A" w:rsidRDefault="0021436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12</w:t>
            </w:r>
            <w:r w:rsidR="00F40F4B" w:rsidRPr="0017345A">
              <w:rPr>
                <w:rFonts w:ascii="Cambria" w:hAnsi="Cambria" w:cs="AdvGulliv-R"/>
                <w:color w:val="FF0000"/>
                <w:sz w:val="20"/>
                <w:szCs w:val="20"/>
              </w:rPr>
              <w:t>/</w:t>
            </w:r>
            <w:r w:rsidRPr="0017345A">
              <w:rPr>
                <w:rFonts w:ascii="Cambria" w:hAnsi="Cambria" w:cs="AdvGulliv-R"/>
                <w:color w:val="FF0000"/>
                <w:sz w:val="20"/>
                <w:szCs w:val="20"/>
              </w:rPr>
              <w:t>03</w:t>
            </w:r>
            <w:r w:rsidR="002E7F65" w:rsidRPr="0017345A">
              <w:rPr>
                <w:rFonts w:ascii="Cambria" w:hAnsi="Cambria" w:cs="AdvGulliv-R"/>
                <w:color w:val="FF0000"/>
                <w:sz w:val="20"/>
                <w:szCs w:val="20"/>
              </w:rPr>
              <w:t>/2023</w:t>
            </w:r>
          </w:p>
          <w:p w:rsidR="002E7F65" w:rsidRPr="0017345A"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17345A" w:rsidRDefault="002E7F65" w:rsidP="002E7F65">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Received:</w:t>
            </w:r>
          </w:p>
          <w:p w:rsidR="002E7F65" w:rsidRPr="0017345A" w:rsidRDefault="0021436A" w:rsidP="002E7F65">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06/</w:t>
            </w:r>
            <w:r w:rsidR="00C138BF" w:rsidRPr="0017345A">
              <w:rPr>
                <w:rFonts w:ascii="Cambria" w:hAnsi="Cambria" w:cs="AdvGulliv-R"/>
                <w:color w:val="FF0000"/>
                <w:sz w:val="20"/>
                <w:szCs w:val="20"/>
              </w:rPr>
              <w:t>0</w:t>
            </w:r>
            <w:r w:rsidRPr="0017345A">
              <w:rPr>
                <w:rFonts w:ascii="Cambria" w:hAnsi="Cambria" w:cs="AdvGulliv-R"/>
                <w:color w:val="FF0000"/>
                <w:sz w:val="20"/>
                <w:szCs w:val="20"/>
              </w:rPr>
              <w:t>5</w:t>
            </w:r>
            <w:r w:rsidR="002E7F65" w:rsidRPr="0017345A">
              <w:rPr>
                <w:rFonts w:ascii="Cambria" w:hAnsi="Cambria" w:cs="AdvGulliv-R"/>
                <w:color w:val="FF0000"/>
                <w:sz w:val="20"/>
                <w:szCs w:val="20"/>
              </w:rPr>
              <w:t>/2023</w:t>
            </w: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Revised:</w:t>
            </w:r>
          </w:p>
          <w:p w:rsidR="005E7E7A" w:rsidRPr="0017345A" w:rsidRDefault="0021436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01/11</w:t>
            </w:r>
            <w:r w:rsidR="002E7F65" w:rsidRPr="0017345A">
              <w:rPr>
                <w:rFonts w:ascii="Cambria" w:hAnsi="Cambria" w:cs="AdvGulliv-R"/>
                <w:color w:val="FF0000"/>
                <w:sz w:val="20"/>
                <w:szCs w:val="20"/>
              </w:rPr>
              <w:t>/2023</w:t>
            </w: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Accepted:</w:t>
            </w:r>
          </w:p>
          <w:p w:rsidR="005E7E7A" w:rsidRPr="0017345A" w:rsidRDefault="0021436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02/11</w:t>
            </w:r>
            <w:r w:rsidR="002E7F65" w:rsidRPr="0017345A">
              <w:rPr>
                <w:rFonts w:ascii="Cambria" w:hAnsi="Cambria" w:cs="AdvGulliv-R"/>
                <w:color w:val="FF0000"/>
                <w:sz w:val="20"/>
                <w:szCs w:val="20"/>
              </w:rPr>
              <w:t>/2023</w:t>
            </w: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7345A" w:rsidRDefault="005E7E7A" w:rsidP="005E7E7A">
            <w:pPr>
              <w:autoSpaceDE w:val="0"/>
              <w:autoSpaceDN w:val="0"/>
              <w:adjustRightInd w:val="0"/>
              <w:spacing w:after="0" w:line="240" w:lineRule="auto"/>
              <w:ind w:right="-108"/>
              <w:rPr>
                <w:rFonts w:ascii="Cambria" w:hAnsi="Cambria" w:cs="AdvGulliv-R"/>
                <w:color w:val="FF0000"/>
                <w:sz w:val="20"/>
                <w:szCs w:val="20"/>
              </w:rPr>
            </w:pPr>
            <w:r w:rsidRPr="0017345A">
              <w:rPr>
                <w:rFonts w:ascii="Cambria" w:hAnsi="Cambria" w:cs="AdvGulliv-R"/>
                <w:color w:val="FF0000"/>
                <w:sz w:val="20"/>
                <w:szCs w:val="20"/>
              </w:rPr>
              <w:t xml:space="preserve">Online-Published: </w:t>
            </w:r>
          </w:p>
          <w:p w:rsidR="005E7E7A" w:rsidRPr="0017345A" w:rsidRDefault="000B4250" w:rsidP="005E7E7A">
            <w:pPr>
              <w:pStyle w:val="icsmaddresses"/>
              <w:spacing w:after="0"/>
              <w:jc w:val="left"/>
              <w:rPr>
                <w:i w:val="0"/>
                <w:color w:val="FF0000"/>
                <w:sz w:val="24"/>
                <w:szCs w:val="24"/>
                <w:lang w:val="en-US"/>
              </w:rPr>
            </w:pPr>
            <w:r w:rsidRPr="0017345A">
              <w:rPr>
                <w:rFonts w:ascii="Cambria" w:hAnsi="Cambria" w:cs="AdvGulliv-R"/>
                <w:i w:val="0"/>
                <w:color w:val="FF0000"/>
                <w:sz w:val="20"/>
              </w:rPr>
              <w:t>03/11</w:t>
            </w:r>
            <w:r w:rsidR="005E7E7A" w:rsidRPr="0017345A">
              <w:rPr>
                <w:rFonts w:ascii="Cambria" w:hAnsi="Cambria" w:cs="AdvGulliv-R"/>
                <w:i w:val="0"/>
                <w:color w:val="FF0000"/>
                <w:sz w:val="20"/>
              </w:rPr>
              <w:t>/202</w:t>
            </w:r>
            <w:r w:rsidR="00DC25DB" w:rsidRPr="0017345A">
              <w:rPr>
                <w:rFonts w:ascii="Cambria" w:hAnsi="Cambria" w:cs="AdvGulliv-R"/>
                <w:i w:val="0"/>
                <w:color w:val="FF0000"/>
                <w:sz w:val="20"/>
              </w:rPr>
              <w:t>3</w:t>
            </w:r>
          </w:p>
        </w:tc>
        <w:tc>
          <w:tcPr>
            <w:tcW w:w="270" w:type="dxa"/>
            <w:tcBorders>
              <w:top w:val="nil"/>
              <w:bottom w:val="nil"/>
            </w:tcBorders>
          </w:tcPr>
          <w:p w:rsidR="006C5FE9" w:rsidRPr="0017345A" w:rsidRDefault="006C5FE9" w:rsidP="000F02F0">
            <w:pPr>
              <w:pStyle w:val="icsmaddresses"/>
              <w:spacing w:after="0"/>
              <w:rPr>
                <w:color w:val="FF0000"/>
                <w:lang w:val="en-US"/>
              </w:rPr>
            </w:pPr>
          </w:p>
        </w:tc>
        <w:tc>
          <w:tcPr>
            <w:tcW w:w="6930" w:type="dxa"/>
            <w:tcBorders>
              <w:top w:val="nil"/>
              <w:bottom w:val="nil"/>
            </w:tcBorders>
          </w:tcPr>
          <w:p w:rsidR="006C5FE9" w:rsidRPr="0017345A" w:rsidRDefault="006C5FE9" w:rsidP="00A52161">
            <w:pPr>
              <w:pStyle w:val="icsmaddresses"/>
              <w:spacing w:after="0"/>
              <w:jc w:val="left"/>
              <w:rPr>
                <w:i w:val="0"/>
                <w:color w:val="FF0000"/>
                <w:sz w:val="20"/>
                <w:lang w:val="en-US"/>
              </w:rPr>
            </w:pPr>
            <w:r w:rsidRPr="0017345A">
              <w:rPr>
                <w:i w:val="0"/>
                <w:color w:val="FF0000"/>
                <w:sz w:val="20"/>
                <w:lang w:val="en-US"/>
              </w:rPr>
              <w:t>ABSTRAK</w:t>
            </w:r>
          </w:p>
          <w:p w:rsidR="00F84BF1" w:rsidRPr="0017345A" w:rsidRDefault="00F84BF1" w:rsidP="00A52161">
            <w:pPr>
              <w:spacing w:after="0" w:line="240" w:lineRule="auto"/>
              <w:jc w:val="both"/>
              <w:rPr>
                <w:rFonts w:ascii="Times New Roman" w:hAnsi="Times New Roman"/>
                <w:iCs/>
                <w:color w:val="FF0000"/>
                <w:sz w:val="20"/>
                <w:szCs w:val="18"/>
              </w:rPr>
            </w:pPr>
          </w:p>
          <w:p w:rsidR="0017345A" w:rsidRPr="0017345A" w:rsidRDefault="0017345A" w:rsidP="00A52161">
            <w:pPr>
              <w:spacing w:after="0" w:line="240" w:lineRule="auto"/>
              <w:jc w:val="both"/>
              <w:rPr>
                <w:rFonts w:ascii="Times New Roman" w:hAnsi="Times New Roman" w:cs="Times New Roman"/>
                <w:iCs/>
                <w:sz w:val="20"/>
                <w:szCs w:val="20"/>
              </w:rPr>
            </w:pPr>
            <w:r w:rsidRPr="0017345A">
              <w:rPr>
                <w:rFonts w:ascii="Times New Roman" w:hAnsi="Times New Roman" w:cs="Times New Roman"/>
                <w:iCs/>
                <w:sz w:val="20"/>
                <w:szCs w:val="20"/>
              </w:rPr>
              <w:t>Pemerintah turut berupaya dalam kemajuan Bank syariah di Indonesia melalui keputusan penggabungan tiga anak usaha BUMN menjadi satu entitas yaitu Bank Syariah Indonesia. Keberhasilan merger ini dapat dilihat dari kesehatan Bank setelah merger. Namun, m</w:t>
            </w:r>
            <w:r w:rsidRPr="0017345A">
              <w:rPr>
                <w:rFonts w:ascii="Times New Roman" w:hAnsi="Times New Roman" w:cs="Times New Roman"/>
                <w:iCs/>
                <w:spacing w:val="2"/>
                <w:sz w:val="20"/>
                <w:szCs w:val="20"/>
                <w:shd w:val="clear" w:color="auto" w:fill="FFFFFF"/>
              </w:rPr>
              <w:t>erujuk dari penelitian terd</w:t>
            </w:r>
            <w:bookmarkStart w:id="0" w:name="_GoBack"/>
            <w:bookmarkEnd w:id="0"/>
            <w:r w:rsidRPr="0017345A">
              <w:rPr>
                <w:rFonts w:ascii="Times New Roman" w:hAnsi="Times New Roman" w:cs="Times New Roman"/>
                <w:iCs/>
                <w:spacing w:val="2"/>
                <w:sz w:val="20"/>
                <w:szCs w:val="20"/>
                <w:shd w:val="clear" w:color="auto" w:fill="FFFFFF"/>
              </w:rPr>
              <w:t xml:space="preserve">ahulu, tidak semua perusahaan yang melakukan penggabungan entitas menunjukkan hasil yang lebih baik dari sebelum bergabung. </w:t>
            </w:r>
            <w:r w:rsidRPr="0017345A">
              <w:rPr>
                <w:rFonts w:ascii="Times New Roman" w:hAnsi="Times New Roman" w:cs="Times New Roman"/>
                <w:iCs/>
                <w:sz w:val="20"/>
                <w:szCs w:val="20"/>
              </w:rPr>
              <w:t xml:space="preserve">Pada penelitian ini kesehatan BSI dinilai menggunakan pendekatan resiko Risk Based Bank Rating -RBBR </w:t>
            </w:r>
            <w:proofErr w:type="gramStart"/>
            <w:r w:rsidRPr="0017345A">
              <w:rPr>
                <w:rFonts w:ascii="Times New Roman" w:hAnsi="Times New Roman" w:cs="Times New Roman"/>
                <w:iCs/>
                <w:sz w:val="20"/>
                <w:szCs w:val="20"/>
              </w:rPr>
              <w:t>dengan  menggunakan</w:t>
            </w:r>
            <w:proofErr w:type="gramEnd"/>
            <w:r w:rsidRPr="0017345A">
              <w:rPr>
                <w:rFonts w:ascii="Times New Roman" w:hAnsi="Times New Roman" w:cs="Times New Roman"/>
                <w:iCs/>
                <w:sz w:val="20"/>
                <w:szCs w:val="20"/>
              </w:rPr>
              <w:t xml:space="preserve"> Rasio NPL dan LDR, Good Corporate Governance, ROA, NIM dan CAR. Penelitian menggunakan  data sekunder berupa laporan keuangan dan laporan tahunan Bank Mandiri Syariah, BNI Syariah dan BRI Syariah sebelum merger (tahun 2019-2020) dan BSI setelah merger (tahun 2021-2022).</w:t>
            </w:r>
            <w:r w:rsidRPr="0017345A">
              <w:rPr>
                <w:rFonts w:ascii="Times New Roman" w:hAnsi="Times New Roman" w:cs="Times New Roman"/>
              </w:rPr>
              <w:t xml:space="preserve"> </w:t>
            </w:r>
            <w:r w:rsidRPr="0017345A">
              <w:rPr>
                <w:rFonts w:ascii="Times New Roman" w:hAnsi="Times New Roman" w:cs="Times New Roman"/>
                <w:iCs/>
                <w:sz w:val="20"/>
                <w:szCs w:val="20"/>
              </w:rPr>
              <w:t>Berdasarkan perhitungan dan analisa yang dilakukan menggunakan RBBR, menunjukkan bahwa terjadi peningkatan kesehatan pada BSM, BNIS dan BRIS setelah merger menjadi BSI di tahun 2021 yang terlihat dari adanya peningkatan nilai rasio NPF, ROA,CGC, NIM dan CAR, namun terkecuali FDR.</w:t>
            </w:r>
          </w:p>
          <w:p w:rsidR="00A52161" w:rsidRPr="0017345A" w:rsidRDefault="00A52161" w:rsidP="004A3F38">
            <w:pPr>
              <w:spacing w:after="0" w:line="240" w:lineRule="auto"/>
              <w:rPr>
                <w:rFonts w:ascii="Times New Roman" w:hAnsi="Times New Roman" w:cs="Times New Roman"/>
                <w:b/>
                <w:color w:val="FF0000"/>
                <w:sz w:val="20"/>
                <w:szCs w:val="20"/>
              </w:rPr>
            </w:pPr>
          </w:p>
          <w:p w:rsidR="00D60C3C" w:rsidRPr="0017345A" w:rsidRDefault="00C4754D" w:rsidP="00D60C3C">
            <w:pPr>
              <w:spacing w:after="0" w:line="240" w:lineRule="auto"/>
              <w:jc w:val="both"/>
              <w:rPr>
                <w:rFonts w:ascii="Times New Roman" w:hAnsi="Times New Roman" w:cs="Times New Roman"/>
                <w:color w:val="FF0000"/>
                <w:sz w:val="20"/>
                <w:szCs w:val="20"/>
              </w:rPr>
            </w:pPr>
            <w:r w:rsidRPr="0017345A">
              <w:rPr>
                <w:rFonts w:ascii="Times New Roman" w:hAnsi="Times New Roman" w:cs="Times New Roman"/>
                <w:color w:val="FF0000"/>
                <w:sz w:val="20"/>
                <w:szCs w:val="20"/>
              </w:rPr>
              <w:t>Kata Kunci</w:t>
            </w:r>
            <w:r w:rsidR="00F65F35" w:rsidRPr="0017345A">
              <w:rPr>
                <w:rFonts w:ascii="Times New Roman" w:hAnsi="Times New Roman" w:cs="Times New Roman"/>
                <w:color w:val="FF0000"/>
                <w:sz w:val="20"/>
                <w:szCs w:val="20"/>
              </w:rPr>
              <w:t xml:space="preserve"> </w:t>
            </w:r>
            <w:r w:rsidRPr="0017345A">
              <w:rPr>
                <w:rFonts w:ascii="Times New Roman" w:hAnsi="Times New Roman" w:cs="Times New Roman"/>
                <w:color w:val="FF0000"/>
                <w:sz w:val="20"/>
                <w:szCs w:val="20"/>
              </w:rPr>
              <w:t>:</w:t>
            </w:r>
            <w:r w:rsidR="00634DC4" w:rsidRPr="0017345A">
              <w:rPr>
                <w:rFonts w:ascii="Times New Roman" w:hAnsi="Times New Roman" w:cs="Times New Roman"/>
                <w:color w:val="FF0000"/>
                <w:sz w:val="20"/>
                <w:szCs w:val="20"/>
              </w:rPr>
              <w:t xml:space="preserve"> </w:t>
            </w:r>
            <w:r w:rsidR="0017345A" w:rsidRPr="0017345A">
              <w:rPr>
                <w:rFonts w:ascii="Times New Roman" w:hAnsi="Times New Roman" w:cs="Times New Roman"/>
                <w:iCs/>
                <w:sz w:val="20"/>
                <w:szCs w:val="20"/>
              </w:rPr>
              <w:t>Kesehatan Bank, Merger, BSI, RBBR, Kinerja keuangan</w:t>
            </w:r>
            <w:r w:rsidR="0017345A" w:rsidRPr="0017345A">
              <w:rPr>
                <w:rFonts w:ascii="Times New Roman" w:eastAsia="Times New Roman" w:hAnsi="Times New Roman" w:cs="Times New Roman"/>
                <w:color w:val="FF0000"/>
                <w:sz w:val="20"/>
                <w:szCs w:val="20"/>
              </w:rPr>
              <w:t xml:space="preserve"> </w:t>
            </w:r>
          </w:p>
          <w:p w:rsidR="004A3F38" w:rsidRPr="0017345A" w:rsidRDefault="004A3F38" w:rsidP="004A3F38">
            <w:pPr>
              <w:spacing w:after="0" w:line="240" w:lineRule="auto"/>
              <w:rPr>
                <w:rFonts w:ascii="Times New Roman" w:hAnsi="Times New Roman" w:cs="Times New Roman"/>
                <w:b/>
                <w:i/>
                <w:color w:val="FF0000"/>
                <w:sz w:val="18"/>
                <w:szCs w:val="18"/>
              </w:rPr>
            </w:pPr>
          </w:p>
          <w:p w:rsidR="006C5FE9" w:rsidRPr="0017345A" w:rsidRDefault="006C5FE9" w:rsidP="006C5FE9">
            <w:pPr>
              <w:spacing w:after="0" w:line="360" w:lineRule="auto"/>
              <w:rPr>
                <w:rFonts w:ascii="Times New Roman" w:hAnsi="Times New Roman" w:cs="Times New Roman"/>
                <w:b/>
                <w:i/>
                <w:color w:val="FF0000"/>
                <w:sz w:val="18"/>
                <w:szCs w:val="18"/>
              </w:rPr>
            </w:pPr>
            <w:r w:rsidRPr="0017345A">
              <w:rPr>
                <w:rFonts w:ascii="Times New Roman" w:hAnsi="Times New Roman" w:cs="Times New Roman"/>
                <w:b/>
                <w:i/>
                <w:color w:val="FF0000"/>
                <w:sz w:val="18"/>
                <w:szCs w:val="18"/>
              </w:rPr>
              <w:t>ABSTRACK</w:t>
            </w:r>
          </w:p>
          <w:p w:rsidR="0017345A" w:rsidRDefault="0017345A" w:rsidP="00F83889">
            <w:pPr>
              <w:spacing w:after="0" w:line="240" w:lineRule="auto"/>
              <w:jc w:val="both"/>
              <w:rPr>
                <w:rFonts w:ascii="Times New Roman" w:eastAsia="Times New Roman" w:hAnsi="Times New Roman" w:cs="Times New Roman"/>
                <w:i/>
                <w:color w:val="FF0000"/>
                <w:sz w:val="20"/>
                <w:szCs w:val="20"/>
              </w:rPr>
            </w:pPr>
            <w:r w:rsidRPr="00AD0581">
              <w:rPr>
                <w:rFonts w:ascii="Times New Roman" w:hAnsi="Times New Roman" w:cs="Times New Roman"/>
                <w:i/>
                <w:iCs/>
                <w:sz w:val="20"/>
                <w:szCs w:val="20"/>
              </w:rPr>
              <w:t xml:space="preserve">The government is also making efforts to advance Islamic banking in Indonesia through the decision to merge three state-owned subsidiaries into one entity, namely Bank Syariah Indonesia. The success of this merger can be seen from the health of the Bank after the merger. However, referring to previous research, not all companies that merge entities show better results than before merging. In this study, BSI's health was assessed using the Risk Based Bank Rating -RBBR risk approach using NPL and LDR ratios, Good Corporate Governance, ROA, NIM and CAR. The research uses secondary data in the form of financial reports and annual reports of Bank Mandiri Syariah, BNI Syariah and BRI Syariah before the merger (2019-2020) and BSI after the merger (2021-2022). Based on calculations and analysis carried out using RBBR, it shows that there has been an increase in the health of BSM, BNIS and BRIS after the merger into BSI in 2021 which can be seen from an increase in the values ​​of </w:t>
            </w:r>
            <w:r w:rsidRPr="001C41FB">
              <w:rPr>
                <w:rFonts w:ascii="Times New Roman" w:hAnsi="Times New Roman" w:cs="Times New Roman"/>
                <w:i/>
                <w:iCs/>
                <w:sz w:val="20"/>
                <w:szCs w:val="20"/>
              </w:rPr>
              <w:t>NPF, ROA</w:t>
            </w:r>
            <w:proofErr w:type="gramStart"/>
            <w:r w:rsidRPr="001C41FB">
              <w:rPr>
                <w:rFonts w:ascii="Times New Roman" w:hAnsi="Times New Roman" w:cs="Times New Roman"/>
                <w:i/>
                <w:iCs/>
                <w:sz w:val="20"/>
                <w:szCs w:val="20"/>
              </w:rPr>
              <w:t>,CGC</w:t>
            </w:r>
            <w:proofErr w:type="gramEnd"/>
            <w:r w:rsidRPr="001C41FB">
              <w:rPr>
                <w:rFonts w:ascii="Times New Roman" w:hAnsi="Times New Roman" w:cs="Times New Roman"/>
                <w:i/>
                <w:iCs/>
                <w:sz w:val="20"/>
                <w:szCs w:val="20"/>
              </w:rPr>
              <w:t xml:space="preserve">, NIM </w:t>
            </w:r>
            <w:r>
              <w:rPr>
                <w:rFonts w:ascii="Times New Roman" w:hAnsi="Times New Roman" w:cs="Times New Roman"/>
                <w:i/>
                <w:iCs/>
                <w:sz w:val="20"/>
                <w:szCs w:val="20"/>
              </w:rPr>
              <w:t>and</w:t>
            </w:r>
            <w:r w:rsidRPr="001C41FB">
              <w:rPr>
                <w:rFonts w:ascii="Times New Roman" w:hAnsi="Times New Roman" w:cs="Times New Roman"/>
                <w:i/>
                <w:iCs/>
                <w:sz w:val="20"/>
                <w:szCs w:val="20"/>
              </w:rPr>
              <w:t xml:space="preserve"> CAR</w:t>
            </w:r>
            <w:r>
              <w:rPr>
                <w:rFonts w:ascii="Times New Roman" w:hAnsi="Times New Roman" w:cs="Times New Roman"/>
                <w:i/>
                <w:iCs/>
                <w:sz w:val="20"/>
                <w:szCs w:val="20"/>
              </w:rPr>
              <w:t xml:space="preserve">, </w:t>
            </w:r>
            <w:r w:rsidRPr="001C41FB">
              <w:rPr>
                <w:rFonts w:ascii="Times New Roman" w:hAnsi="Times New Roman" w:cs="Times New Roman"/>
                <w:i/>
                <w:iCs/>
                <w:sz w:val="20"/>
                <w:szCs w:val="20"/>
              </w:rPr>
              <w:t>but with the exception of FDR</w:t>
            </w:r>
            <w:r>
              <w:rPr>
                <w:rFonts w:ascii="Times New Roman" w:hAnsi="Times New Roman" w:cs="Times New Roman"/>
                <w:i/>
                <w:iCs/>
                <w:sz w:val="20"/>
                <w:szCs w:val="20"/>
              </w:rPr>
              <w:t>.</w:t>
            </w:r>
          </w:p>
          <w:p w:rsidR="00540DC7" w:rsidRPr="0017345A" w:rsidRDefault="00540DC7" w:rsidP="00F83889">
            <w:pPr>
              <w:spacing w:after="0" w:line="240" w:lineRule="auto"/>
              <w:jc w:val="both"/>
              <w:rPr>
                <w:rFonts w:ascii="Times New Roman" w:hAnsi="Times New Roman" w:cs="Times New Roman"/>
                <w:i/>
                <w:color w:val="FF0000"/>
                <w:sz w:val="20"/>
                <w:szCs w:val="20"/>
              </w:rPr>
            </w:pPr>
          </w:p>
          <w:p w:rsidR="006C5FE9" w:rsidRPr="0017345A" w:rsidRDefault="00C4754D" w:rsidP="0017345A">
            <w:pPr>
              <w:pBdr>
                <w:top w:val="nil"/>
                <w:left w:val="nil"/>
                <w:bottom w:val="nil"/>
                <w:right w:val="nil"/>
                <w:between w:val="nil"/>
              </w:pBdr>
              <w:spacing w:after="0" w:line="240" w:lineRule="auto"/>
              <w:rPr>
                <w:rFonts w:ascii="Times New Roman" w:eastAsia="Cambria" w:hAnsi="Times New Roman" w:cs="Times New Roman"/>
                <w:color w:val="FF0000"/>
                <w:sz w:val="20"/>
                <w:szCs w:val="20"/>
              </w:rPr>
            </w:pPr>
            <w:r w:rsidRPr="0017345A">
              <w:rPr>
                <w:rFonts w:ascii="Times New Roman" w:hAnsi="Times New Roman" w:cs="Times New Roman"/>
                <w:color w:val="FF0000"/>
                <w:sz w:val="20"/>
                <w:szCs w:val="20"/>
              </w:rPr>
              <w:t>Keywords</w:t>
            </w:r>
            <w:r w:rsidR="00540DC7" w:rsidRPr="0017345A">
              <w:rPr>
                <w:rFonts w:ascii="Times New Roman" w:hAnsi="Times New Roman" w:cs="Times New Roman"/>
                <w:color w:val="FF0000"/>
                <w:sz w:val="20"/>
                <w:szCs w:val="20"/>
              </w:rPr>
              <w:t xml:space="preserve"> </w:t>
            </w:r>
            <w:r w:rsidRPr="0017345A">
              <w:rPr>
                <w:rFonts w:ascii="Times New Roman" w:hAnsi="Times New Roman" w:cs="Times New Roman"/>
                <w:color w:val="FF0000"/>
                <w:sz w:val="20"/>
                <w:szCs w:val="20"/>
              </w:rPr>
              <w:t xml:space="preserve">: </w:t>
            </w:r>
            <w:r w:rsidR="0017345A" w:rsidRPr="00AD0581">
              <w:rPr>
                <w:rFonts w:ascii="Times New Roman" w:hAnsi="Times New Roman" w:cs="Times New Roman"/>
                <w:i/>
                <w:iCs/>
                <w:sz w:val="20"/>
                <w:szCs w:val="20"/>
              </w:rPr>
              <w:t>Bank Health, Merger, BSI,RBBR, Financial Performance</w:t>
            </w:r>
          </w:p>
        </w:tc>
      </w:tr>
      <w:tr w:rsidR="0017345A" w:rsidRPr="0017345A" w:rsidTr="00634DC4">
        <w:trPr>
          <w:trHeight w:val="70"/>
        </w:trPr>
        <w:tc>
          <w:tcPr>
            <w:tcW w:w="2970" w:type="dxa"/>
            <w:tcBorders>
              <w:top w:val="nil"/>
            </w:tcBorders>
          </w:tcPr>
          <w:p w:rsidR="0080667B" w:rsidRPr="0017345A"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17345A" w:rsidRDefault="0080667B" w:rsidP="000F02F0">
            <w:pPr>
              <w:pStyle w:val="icsmaddresses"/>
              <w:spacing w:after="0"/>
              <w:rPr>
                <w:color w:val="FF0000"/>
                <w:lang w:val="en-US"/>
              </w:rPr>
            </w:pPr>
          </w:p>
        </w:tc>
        <w:tc>
          <w:tcPr>
            <w:tcW w:w="6930" w:type="dxa"/>
            <w:tcBorders>
              <w:top w:val="nil"/>
            </w:tcBorders>
          </w:tcPr>
          <w:p w:rsidR="0080667B" w:rsidRPr="0017345A" w:rsidRDefault="0080667B" w:rsidP="000F02F0">
            <w:pPr>
              <w:pStyle w:val="icsmaddresses"/>
              <w:spacing w:after="0"/>
              <w:jc w:val="left"/>
              <w:rPr>
                <w:color w:val="FF0000"/>
                <w:sz w:val="24"/>
                <w:szCs w:val="24"/>
                <w:lang w:val="en-US"/>
              </w:rPr>
            </w:pPr>
          </w:p>
        </w:tc>
      </w:tr>
    </w:tbl>
    <w:p w:rsidR="000077EA" w:rsidRPr="0017345A" w:rsidRDefault="000077EA" w:rsidP="00E54461">
      <w:pPr>
        <w:spacing w:after="0" w:line="360" w:lineRule="auto"/>
        <w:rPr>
          <w:rFonts w:ascii="Times New Roman" w:hAnsi="Times New Roman" w:cs="Times New Roman"/>
          <w:b/>
          <w:color w:val="FF0000"/>
          <w:sz w:val="24"/>
          <w:szCs w:val="24"/>
        </w:rPr>
        <w:sectPr w:rsidR="000077EA" w:rsidRPr="0017345A" w:rsidSect="00471F69">
          <w:headerReference w:type="default" r:id="rId10"/>
          <w:footerReference w:type="default" r:id="rId11"/>
          <w:pgSz w:w="11907" w:h="16840" w:code="9"/>
          <w:pgMar w:top="1418" w:right="1418" w:bottom="1418" w:left="1701" w:header="851" w:footer="737" w:gutter="0"/>
          <w:pgNumType w:start="62"/>
          <w:cols w:space="708"/>
          <w:docGrid w:linePitch="360"/>
        </w:sectPr>
      </w:pPr>
    </w:p>
    <w:p w:rsidR="005A2EE2" w:rsidRPr="0017345A" w:rsidRDefault="005A2EE2" w:rsidP="0017345A">
      <w:pPr>
        <w:spacing w:after="0"/>
        <w:jc w:val="both"/>
        <w:rPr>
          <w:rFonts w:ascii="Times New Roman" w:hAnsi="Times New Roman" w:cs="Times New Roman"/>
          <w:b/>
          <w:color w:val="FF0000"/>
          <w:sz w:val="24"/>
          <w:szCs w:val="24"/>
        </w:rPr>
      </w:pPr>
      <w:r w:rsidRPr="0017345A">
        <w:rPr>
          <w:rFonts w:ascii="Times New Roman" w:hAnsi="Times New Roman" w:cs="Times New Roman"/>
          <w:b/>
          <w:color w:val="FF0000"/>
          <w:sz w:val="24"/>
          <w:szCs w:val="24"/>
        </w:rPr>
        <w:lastRenderedPageBreak/>
        <w:t>A. PENDAHULUAN</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Perkembangan perbankan syariah di Indonesia menunjukkan titik cerah bagi keberhasilan ekonomi syariah.</w:t>
      </w:r>
      <w:proofErr w:type="gramEnd"/>
      <w:r w:rsidRPr="0017345A">
        <w:rPr>
          <w:rFonts w:ascii="Times New Roman" w:hAnsi="Times New Roman" w:cs="Times New Roman"/>
          <w:sz w:val="24"/>
          <w:szCs w:val="24"/>
        </w:rPr>
        <w:t xml:space="preserve"> Meski eksistensi bank syariah pada </w:t>
      </w:r>
      <w:r w:rsidRPr="0017345A">
        <w:rPr>
          <w:rFonts w:ascii="Times New Roman" w:hAnsi="Times New Roman" w:cs="Times New Roman"/>
          <w:sz w:val="24"/>
          <w:szCs w:val="24"/>
        </w:rPr>
        <w:lastRenderedPageBreak/>
        <w:t xml:space="preserve">awalnya sempat diragukan, namun terbukti bank syariah sebagai entitas yang selamat dari kebangkrutan akibat krisis moneter yang terjadi pada tahun 1998 dan krisis keuangan global tahun 2008.Tahun </w:t>
      </w:r>
      <w:r w:rsidRPr="0017345A">
        <w:rPr>
          <w:rFonts w:ascii="Times New Roman" w:hAnsi="Times New Roman" w:cs="Times New Roman"/>
          <w:sz w:val="24"/>
          <w:szCs w:val="24"/>
        </w:rPr>
        <w:lastRenderedPageBreak/>
        <w:t xml:space="preserve">1991 berdiri Bank Muamalat Indonesia sebagai bank syariah pertama dan menjadi </w:t>
      </w:r>
      <w:r w:rsidRPr="0017345A">
        <w:rPr>
          <w:rFonts w:ascii="Times New Roman" w:hAnsi="Times New Roman" w:cs="Times New Roman"/>
          <w:i/>
          <w:iCs/>
          <w:sz w:val="24"/>
          <w:szCs w:val="24"/>
        </w:rPr>
        <w:t xml:space="preserve">pioneer </w:t>
      </w:r>
      <w:r w:rsidRPr="0017345A">
        <w:rPr>
          <w:rFonts w:ascii="Times New Roman" w:hAnsi="Times New Roman" w:cs="Times New Roman"/>
          <w:sz w:val="24"/>
          <w:szCs w:val="24"/>
        </w:rPr>
        <w:t>bagi bank syariah lainnya.</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Wacana pendirian bank syariah di Indonesia sebenarnya sudah muncul sejak pertengahan tahun 1970-an, namun saat itu masih dihadapkan keraguan oleh sebagian pihak.</w:t>
      </w:r>
      <w:proofErr w:type="gramEnd"/>
      <w:r w:rsidRPr="0017345A">
        <w:rPr>
          <w:rFonts w:ascii="Times New Roman" w:hAnsi="Times New Roman" w:cs="Times New Roman"/>
          <w:sz w:val="24"/>
          <w:szCs w:val="24"/>
        </w:rPr>
        <w:t xml:space="preserve"> Tidak adanya bunga pada sistem perbankan syariah dianggap tidak lazim dan dikhawatirkan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menyebabkan kegagalan dalam pembiayaan operasional perbankan syariah. </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Krisis moneter tahun 1998 menyebabkan bank konvensional banyak yang dilikuidasi karena kegagalan sistem bunganya, sedangkan perbankan yang menerapkan system syariah justru dapat tetap eksis dan bertahan.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Bank Muamalat berhasil melewati krisis yang terjadi di tahun 1998 dengan menunjukkan kinerja yang semakin meningkat dan tidak menerima bantuan sepeserpun dari pemerintah.</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Bank muamalat juga mampu bertahan pada krisis keuangan global tahun 2008 dengan memperoleh laba lebih dari Rp 300 miliar.</w:t>
      </w:r>
      <w:proofErr w:type="gramEnd"/>
      <w:r w:rsidRPr="0017345A">
        <w:rPr>
          <w:rFonts w:ascii="Times New Roman" w:hAnsi="Times New Roman" w:cs="Times New Roman"/>
          <w:sz w:val="24"/>
          <w:szCs w:val="24"/>
        </w:rPr>
        <w:t xml:space="preserve"> Lembaga-lembaga keuangan syariah tetap stabil dan memberikan profit, kenyamanan serta keamanan bagi para pemegang sahamnya, pemegang </w:t>
      </w:r>
      <w:proofErr w:type="gramStart"/>
      <w:r w:rsidRPr="0017345A">
        <w:rPr>
          <w:rFonts w:ascii="Times New Roman" w:hAnsi="Times New Roman" w:cs="Times New Roman"/>
          <w:sz w:val="24"/>
          <w:szCs w:val="24"/>
        </w:rPr>
        <w:t>surat</w:t>
      </w:r>
      <w:proofErr w:type="gramEnd"/>
      <w:r w:rsidRPr="0017345A">
        <w:rPr>
          <w:rFonts w:ascii="Times New Roman" w:hAnsi="Times New Roman" w:cs="Times New Roman"/>
          <w:sz w:val="24"/>
          <w:szCs w:val="24"/>
        </w:rPr>
        <w:t xml:space="preserve"> berharga, para nasabah pembiayaan dan para nasabah penyimpan dana di bank-bank syariah.</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Sistem perbankan syariah berbeda dengan konvensional.</w:t>
      </w:r>
      <w:proofErr w:type="gramEnd"/>
      <w:r w:rsidRPr="0017345A">
        <w:rPr>
          <w:rFonts w:ascii="Times New Roman" w:hAnsi="Times New Roman" w:cs="Times New Roman"/>
          <w:sz w:val="24"/>
          <w:szCs w:val="24"/>
        </w:rPr>
        <w:t xml:space="preserve"> Perbankan syariah memberikan </w:t>
      </w:r>
      <w:r w:rsidRPr="0017345A">
        <w:rPr>
          <w:rFonts w:ascii="Times New Roman" w:hAnsi="Times New Roman" w:cs="Times New Roman"/>
          <w:i/>
          <w:iCs/>
          <w:sz w:val="24"/>
          <w:szCs w:val="24"/>
        </w:rPr>
        <w:t>reward</w:t>
      </w:r>
      <w:r w:rsidRPr="0017345A">
        <w:rPr>
          <w:rFonts w:ascii="Times New Roman" w:hAnsi="Times New Roman" w:cs="Times New Roman"/>
          <w:sz w:val="24"/>
          <w:szCs w:val="24"/>
        </w:rPr>
        <w:t xml:space="preserve"> kepada nasabahnya dengan prinsip bagi hasil yang disertai pembagian risiko. Tidak seperti bank konvensional, Perbankan syariah tidak menggunakan bunga sebagai alat untuk memperoleh pendapatan maupun membebankan bunga atas penggunaan </w:t>
      </w:r>
      <w:proofErr w:type="gramStart"/>
      <w:r w:rsidRPr="0017345A">
        <w:rPr>
          <w:rFonts w:ascii="Times New Roman" w:hAnsi="Times New Roman" w:cs="Times New Roman"/>
          <w:sz w:val="24"/>
          <w:szCs w:val="24"/>
        </w:rPr>
        <w:lastRenderedPageBreak/>
        <w:t>dana</w:t>
      </w:r>
      <w:proofErr w:type="gramEnd"/>
      <w:r w:rsidRPr="0017345A">
        <w:rPr>
          <w:rFonts w:ascii="Times New Roman" w:hAnsi="Times New Roman" w:cs="Times New Roman"/>
          <w:sz w:val="24"/>
          <w:szCs w:val="24"/>
        </w:rPr>
        <w:t xml:space="preserve"> dan pinjaman nasabah. </w:t>
      </w:r>
      <w:proofErr w:type="gramStart"/>
      <w:r w:rsidRPr="0017345A">
        <w:rPr>
          <w:rFonts w:ascii="Times New Roman" w:hAnsi="Times New Roman" w:cs="Times New Roman"/>
          <w:sz w:val="24"/>
          <w:szCs w:val="24"/>
        </w:rPr>
        <w:t>Majelis Ulama Indonesia melalui Fatwa MUI Nomor 1 Tahun 2004 tentang Bunga (</w:t>
      </w:r>
      <w:r w:rsidRPr="0017345A">
        <w:rPr>
          <w:rFonts w:ascii="Times New Roman" w:hAnsi="Times New Roman" w:cs="Times New Roman"/>
          <w:i/>
          <w:iCs/>
          <w:sz w:val="24"/>
          <w:szCs w:val="24"/>
        </w:rPr>
        <w:t>Interest/Fa'idah</w:t>
      </w:r>
      <w:r w:rsidRPr="0017345A">
        <w:rPr>
          <w:rFonts w:ascii="Times New Roman" w:hAnsi="Times New Roman" w:cs="Times New Roman"/>
          <w:sz w:val="24"/>
          <w:szCs w:val="24"/>
        </w:rPr>
        <w:t>) menetapkan bahwa praktik pinjaman berbasis bunga hukumnya haram.</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Perbankan syariah harus mampu mengembangkan strategi yang dapat memperbaiki kinerjanya serta mempertahankan eksistensinya, salah satunya adalah dengan melakukan ekspansi.</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Ekspansi ini dapat dilakukan secara internal maupun eksternal.</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Ekspansi secara internal dapat dilakukan dengan pengembangan atau inovasi produk maupun membangun bisnis baru dari awal.</w:t>
      </w:r>
      <w:proofErr w:type="gramEnd"/>
      <w:r w:rsidRPr="0017345A">
        <w:rPr>
          <w:rFonts w:ascii="Times New Roman" w:hAnsi="Times New Roman" w:cs="Times New Roman"/>
          <w:sz w:val="24"/>
          <w:szCs w:val="24"/>
        </w:rPr>
        <w:t xml:space="preserve"> Sedang ekspansi eksternal dapat dilakukan dengan </w:t>
      </w:r>
      <w:proofErr w:type="gramStart"/>
      <w:r w:rsidRPr="0017345A">
        <w:rPr>
          <w:rFonts w:ascii="Times New Roman" w:hAnsi="Times New Roman" w:cs="Times New Roman"/>
          <w:sz w:val="24"/>
          <w:szCs w:val="24"/>
        </w:rPr>
        <w:t>cara</w:t>
      </w:r>
      <w:proofErr w:type="gramEnd"/>
      <w:r w:rsidRPr="0017345A">
        <w:rPr>
          <w:rFonts w:ascii="Times New Roman" w:hAnsi="Times New Roman" w:cs="Times New Roman"/>
          <w:sz w:val="24"/>
          <w:szCs w:val="24"/>
        </w:rPr>
        <w:t xml:space="preserve"> penggabungan usaha.</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Pemerintah Indonesia turut berupaya agar keuangan bank syariah semakin kompetitif, adaptif dan mampu menyerap perkembangan teknologi untuk melakukan perbaikan berkelanjutan.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Menciptakan bank syariah terbesar di Indonesia telah menjadi wacana pemerintah sejak tahun 2015, yakni dengan melakukan penggabungan usaha pada tiga bank syariah BUMN.</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Pemerintah, Kementerian BUMN dan Perusahaan induk menginisiasi adanya penggabungan anak perusahaan Mandiri, BNI dan BRI dengan tujuan menjadikan energi baru bagi Pembangunan dan perekonomian di Indonesia.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Hal tersebut dilakukan untuk menguatkan posisi bank syariah di Indonesia sekaligus membuka peluang untuk bersaing di luar negeri, sehingga tidak hanya menarik investor lokal, namun juga menarik minat investor luar negeri (Burhanuddin dan Amran, 2021).</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pacing w:val="2"/>
          <w:sz w:val="24"/>
          <w:szCs w:val="24"/>
          <w:shd w:val="clear" w:color="auto" w:fill="FFFFFF"/>
        </w:rPr>
        <w:lastRenderedPageBreak/>
        <w:t xml:space="preserve">Penggabungan bank syariah </w:t>
      </w:r>
      <w:proofErr w:type="gramStart"/>
      <w:r w:rsidRPr="0017345A">
        <w:rPr>
          <w:rFonts w:ascii="Times New Roman" w:hAnsi="Times New Roman" w:cs="Times New Roman"/>
          <w:spacing w:val="2"/>
          <w:sz w:val="24"/>
          <w:szCs w:val="24"/>
          <w:shd w:val="clear" w:color="auto" w:fill="FFFFFF"/>
        </w:rPr>
        <w:t>akan</w:t>
      </w:r>
      <w:proofErr w:type="gramEnd"/>
      <w:r w:rsidRPr="0017345A">
        <w:rPr>
          <w:rFonts w:ascii="Times New Roman" w:hAnsi="Times New Roman" w:cs="Times New Roman"/>
          <w:spacing w:val="2"/>
          <w:sz w:val="24"/>
          <w:szCs w:val="24"/>
          <w:shd w:val="clear" w:color="auto" w:fill="FFFFFF"/>
        </w:rPr>
        <w:t xml:space="preserve"> membuat bank syariah menjadi besar dan memberikan sumbangsih ke perekonomian nasional</w:t>
      </w:r>
      <w:r w:rsidRPr="0017345A">
        <w:rPr>
          <w:rFonts w:ascii="Times New Roman" w:hAnsi="Times New Roman" w:cs="Times New Roman"/>
          <w:sz w:val="24"/>
          <w:szCs w:val="24"/>
        </w:rPr>
        <w:t xml:space="preserve"> terlebih lagi mayoritas penduduk Indonesia adalah muslim</w:t>
      </w:r>
      <w:r w:rsidRPr="0017345A">
        <w:rPr>
          <w:rFonts w:ascii="Times New Roman" w:hAnsi="Times New Roman" w:cs="Times New Roman"/>
          <w:spacing w:val="2"/>
          <w:sz w:val="24"/>
          <w:szCs w:val="24"/>
          <w:shd w:val="clear" w:color="auto" w:fill="FFFFFF"/>
        </w:rPr>
        <w:t xml:space="preserve">. Semakin meluasnya penggunaan produk dan instrumen syariah, selain </w:t>
      </w:r>
      <w:proofErr w:type="gramStart"/>
      <w:r w:rsidRPr="0017345A">
        <w:rPr>
          <w:rFonts w:ascii="Times New Roman" w:hAnsi="Times New Roman" w:cs="Times New Roman"/>
          <w:spacing w:val="2"/>
          <w:sz w:val="24"/>
          <w:szCs w:val="24"/>
          <w:shd w:val="clear" w:color="auto" w:fill="FFFFFF"/>
        </w:rPr>
        <w:t>akan</w:t>
      </w:r>
      <w:proofErr w:type="gramEnd"/>
      <w:r w:rsidRPr="0017345A">
        <w:rPr>
          <w:rFonts w:ascii="Times New Roman" w:hAnsi="Times New Roman" w:cs="Times New Roman"/>
          <w:spacing w:val="2"/>
          <w:sz w:val="24"/>
          <w:szCs w:val="24"/>
          <w:shd w:val="clear" w:color="auto" w:fill="FFFFFF"/>
        </w:rPr>
        <w:t xml:space="preserve"> mendukung kegiatan keuangan dan bisnis masyarakat, juga akan mengurangi transaksi-transaksi yang bersifat spekulatif sehingga mendukung stabilitas sistem keuangan secara menyeluruh.</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Berdasarkan roadmap tahun 2020-2025, Otoritas Jasa Keuangan (OJK) melakukan tiga proses akselerasi pengembangan melalui penguatan perizinan dengan pengembangan teknologi (IT) dan sinergi antara perbankan syariah dengan ekosistem syariah, menerbitkan aturan dan melakukan pengawasan pelaksanaan aktivitas operasi menggunakan IT.  </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Secara resmi, pada 1 Februari 2021 tiga bank syariah BUMN yaitu BSM, BRI Syariah dan BNI Syariah resmi bergabung menjadi satu entitas dengan nama Bank Syariah Indonesia (BSI). </w:t>
      </w:r>
      <w:proofErr w:type="gramStart"/>
      <w:r w:rsidRPr="0017345A">
        <w:rPr>
          <w:rFonts w:ascii="Times New Roman" w:hAnsi="Times New Roman" w:cs="Times New Roman"/>
          <w:sz w:val="24"/>
          <w:szCs w:val="24"/>
        </w:rPr>
        <w:t>Lembaga perbankan syariah terbesar di Indonesia ini pun diresmikan langsung oleh Jokowi.</w:t>
      </w:r>
      <w:proofErr w:type="gramEnd"/>
      <w:r w:rsidRPr="0017345A">
        <w:rPr>
          <w:rFonts w:ascii="Times New Roman" w:hAnsi="Times New Roman" w:cs="Times New Roman"/>
          <w:sz w:val="24"/>
          <w:szCs w:val="24"/>
        </w:rPr>
        <w:t xml:space="preserve">  Erik Tohir (Menteri BUMN) menyatakan bahwa penggabungan bank syariah BUMN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membuat bank-bank tersebut mampu bertahan di krisis pandemi covid-19.</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roofErr w:type="gramStart"/>
      <w:r w:rsidRPr="0017345A">
        <w:rPr>
          <w:rFonts w:ascii="Times New Roman" w:hAnsi="Times New Roman" w:cs="Times New Roman"/>
          <w:spacing w:val="2"/>
          <w:sz w:val="24"/>
          <w:szCs w:val="24"/>
          <w:shd w:val="clear" w:color="auto" w:fill="FFFFFF"/>
        </w:rPr>
        <w:t>Merujuk dari penelitian terdahulu, tidak semua perusahaan yang melakukan penggabungan entitas menunjukkan hasil yang lebih baik dari sebelum bergabung.</w:t>
      </w:r>
      <w:proofErr w:type="gramEnd"/>
      <w:r w:rsidRPr="0017345A">
        <w:rPr>
          <w:rFonts w:ascii="Times New Roman" w:hAnsi="Times New Roman" w:cs="Times New Roman"/>
          <w:spacing w:val="2"/>
          <w:sz w:val="24"/>
          <w:szCs w:val="24"/>
          <w:shd w:val="clear" w:color="auto" w:fill="FFFFFF"/>
        </w:rPr>
        <w:t xml:space="preserve"> Penelitian Joash dan Njangiru (2015) dalam jurnal Izzun (A)</w:t>
      </w:r>
      <w:proofErr w:type="gramStart"/>
      <w:r w:rsidRPr="0017345A">
        <w:rPr>
          <w:rFonts w:ascii="Times New Roman" w:hAnsi="Times New Roman" w:cs="Times New Roman"/>
          <w:spacing w:val="2"/>
          <w:sz w:val="24"/>
          <w:szCs w:val="24"/>
          <w:shd w:val="clear" w:color="auto" w:fill="FFFFFF"/>
        </w:rPr>
        <w:t>,  menghasilkan</w:t>
      </w:r>
      <w:proofErr w:type="gramEnd"/>
      <w:r w:rsidRPr="0017345A">
        <w:rPr>
          <w:rFonts w:ascii="Times New Roman" w:hAnsi="Times New Roman" w:cs="Times New Roman"/>
          <w:spacing w:val="2"/>
          <w:sz w:val="24"/>
          <w:szCs w:val="24"/>
          <w:shd w:val="clear" w:color="auto" w:fill="FFFFFF"/>
        </w:rPr>
        <w:t xml:space="preserve"> bahwa sebesar 77% dari bank yang melakukan merger laba </w:t>
      </w:r>
      <w:r w:rsidRPr="0017345A">
        <w:rPr>
          <w:rFonts w:ascii="Times New Roman" w:hAnsi="Times New Roman" w:cs="Times New Roman"/>
          <w:spacing w:val="2"/>
          <w:sz w:val="24"/>
          <w:szCs w:val="24"/>
          <w:shd w:val="clear" w:color="auto" w:fill="FFFFFF"/>
        </w:rPr>
        <w:lastRenderedPageBreak/>
        <w:t xml:space="preserve">bersihnya meningkat , dan 23% bank mengalami penurunan. Sedangkan sisi ROC sebesar 69% mengalami peningkatan pengembalian modal bank, 16% dari bank pengembalian modalnya tetap dan sisanya 16% mengalami penurunan pengembalian modal setelah proses merger.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pacing w:val="2"/>
          <w:sz w:val="24"/>
          <w:szCs w:val="24"/>
          <w:shd w:val="clear" w:color="auto" w:fill="FFFFFF"/>
        </w:rPr>
        <w:t>Penelitian Hossain</w:t>
      </w:r>
      <w:proofErr w:type="gramStart"/>
      <w:r w:rsidRPr="0017345A">
        <w:rPr>
          <w:rFonts w:ascii="Times New Roman" w:hAnsi="Times New Roman" w:cs="Times New Roman"/>
          <w:spacing w:val="2"/>
          <w:sz w:val="24"/>
          <w:szCs w:val="24"/>
          <w:shd w:val="clear" w:color="auto" w:fill="FFFFFF"/>
        </w:rPr>
        <w:t>,(</w:t>
      </w:r>
      <w:proofErr w:type="gramEnd"/>
      <w:r w:rsidRPr="0017345A">
        <w:rPr>
          <w:rFonts w:ascii="Times New Roman" w:hAnsi="Times New Roman" w:cs="Times New Roman"/>
          <w:spacing w:val="2"/>
          <w:sz w:val="24"/>
          <w:szCs w:val="24"/>
          <w:shd w:val="clear" w:color="auto" w:fill="FFFFFF"/>
        </w:rPr>
        <w:t>2021); mamun et al(2021) bahwa setelah merger, kinerja operasi (peningkatan profitabilitas dan efisiensi biaya) pihak pengakuisisi lebih unggul daripada kinerja perbankan yang tidak melakukan merger.</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pacing w:val="2"/>
          <w:sz w:val="24"/>
          <w:szCs w:val="24"/>
          <w:shd w:val="clear" w:color="auto" w:fill="FFFFFF"/>
        </w:rPr>
        <w:t xml:space="preserve">Studi yang dilakukan oleh Calomiris dan Karceski (2000) bahwa secara keseluruhan, proses merger telah </w:t>
      </w:r>
      <w:proofErr w:type="gramStart"/>
      <w:r w:rsidRPr="0017345A">
        <w:rPr>
          <w:rFonts w:ascii="Times New Roman" w:hAnsi="Times New Roman" w:cs="Times New Roman"/>
          <w:spacing w:val="2"/>
          <w:sz w:val="24"/>
          <w:szCs w:val="24"/>
          <w:shd w:val="clear" w:color="auto" w:fill="FFFFFF"/>
        </w:rPr>
        <w:t>menciptakan  nilai</w:t>
      </w:r>
      <w:proofErr w:type="gramEnd"/>
      <w:r w:rsidRPr="0017345A">
        <w:rPr>
          <w:rFonts w:ascii="Times New Roman" w:hAnsi="Times New Roman" w:cs="Times New Roman"/>
          <w:spacing w:val="2"/>
          <w:sz w:val="24"/>
          <w:szCs w:val="24"/>
          <w:shd w:val="clear" w:color="auto" w:fill="FFFFFF"/>
        </w:rPr>
        <w:t xml:space="preserve"> tambah bagi industri perbankan, namun beberapa mengalami kegagalan akibat dari penurunan pendapatan secara drastis selama proses konsolidasi.</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pacing w:val="2"/>
          <w:sz w:val="24"/>
          <w:szCs w:val="24"/>
          <w:shd w:val="clear" w:color="auto" w:fill="FFFFFF"/>
        </w:rPr>
        <w:t>Berbeda dengan hasil penelitian (Patel</w:t>
      </w:r>
      <w:proofErr w:type="gramStart"/>
      <w:r w:rsidRPr="0017345A">
        <w:rPr>
          <w:rFonts w:ascii="Times New Roman" w:hAnsi="Times New Roman" w:cs="Times New Roman"/>
          <w:spacing w:val="2"/>
          <w:sz w:val="24"/>
          <w:szCs w:val="24"/>
          <w:shd w:val="clear" w:color="auto" w:fill="FFFFFF"/>
        </w:rPr>
        <w:t>,2018</w:t>
      </w:r>
      <w:proofErr w:type="gramEnd"/>
      <w:r w:rsidRPr="0017345A">
        <w:rPr>
          <w:rFonts w:ascii="Times New Roman" w:hAnsi="Times New Roman" w:cs="Times New Roman"/>
          <w:spacing w:val="2"/>
          <w:sz w:val="24"/>
          <w:szCs w:val="24"/>
          <w:shd w:val="clear" w:color="auto" w:fill="FFFFFF"/>
        </w:rPr>
        <w:t xml:space="preserve">) bahwa bisa berpengaruh negative terhadap profitabilitas jangka pendek karena Perusahaan mengeluarkan biaya yg besar untuk proses penggabungan dan tidak semua nasabah adaptif dengan adanya perubahan tersebut.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roofErr w:type="gramStart"/>
      <w:r w:rsidRPr="0017345A">
        <w:rPr>
          <w:rFonts w:ascii="Times New Roman" w:hAnsi="Times New Roman" w:cs="Times New Roman"/>
          <w:spacing w:val="2"/>
          <w:sz w:val="24"/>
          <w:szCs w:val="24"/>
          <w:shd w:val="clear" w:color="auto" w:fill="FFFFFF"/>
        </w:rPr>
        <w:t>Berbeda dengan hasil penelitian Syaifullah dan Nizar (2016) bahwa perkembangan perbankan syariah tumbuh stagnan karena tidak dapat lepas dari bayang-bayang kebijakan bank induknya.</w:t>
      </w:r>
      <w:proofErr w:type="gramEnd"/>
      <w:r w:rsidRPr="0017345A">
        <w:rPr>
          <w:rFonts w:ascii="Times New Roman" w:hAnsi="Times New Roman" w:cs="Times New Roman"/>
          <w:spacing w:val="2"/>
          <w:sz w:val="24"/>
          <w:szCs w:val="24"/>
          <w:shd w:val="clear" w:color="auto" w:fill="FFFFFF"/>
        </w:rPr>
        <w:t xml:space="preserve">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pacing w:val="2"/>
          <w:sz w:val="24"/>
          <w:szCs w:val="24"/>
          <w:shd w:val="clear" w:color="auto" w:fill="FFFFFF"/>
        </w:rPr>
        <w:t>Sedangkan penelitian Chouliaras dan Stergios (2013</w:t>
      </w:r>
      <w:proofErr w:type="gramStart"/>
      <w:r w:rsidRPr="0017345A">
        <w:rPr>
          <w:rFonts w:ascii="Times New Roman" w:hAnsi="Times New Roman" w:cs="Times New Roman"/>
          <w:spacing w:val="2"/>
          <w:sz w:val="24"/>
          <w:szCs w:val="24"/>
          <w:shd w:val="clear" w:color="auto" w:fill="FFFFFF"/>
        </w:rPr>
        <w:t>)dalam</w:t>
      </w:r>
      <w:proofErr w:type="gramEnd"/>
      <w:r w:rsidRPr="0017345A">
        <w:rPr>
          <w:rFonts w:ascii="Times New Roman" w:hAnsi="Times New Roman" w:cs="Times New Roman"/>
          <w:spacing w:val="2"/>
          <w:sz w:val="24"/>
          <w:szCs w:val="24"/>
          <w:shd w:val="clear" w:color="auto" w:fill="FFFFFF"/>
        </w:rPr>
        <w:t xml:space="preserve"> jurnal Izzun (A), merger pada bidang perbankan menaikkan kontribusi profitabilitas bank yang diproksikan dengan ROA dan </w:t>
      </w:r>
      <w:r w:rsidRPr="0017345A">
        <w:rPr>
          <w:rFonts w:ascii="Times New Roman" w:hAnsi="Times New Roman" w:cs="Times New Roman"/>
          <w:spacing w:val="2"/>
          <w:sz w:val="24"/>
          <w:szCs w:val="24"/>
          <w:shd w:val="clear" w:color="auto" w:fill="FFFFFF"/>
        </w:rPr>
        <w:lastRenderedPageBreak/>
        <w:t>ROE, namun tidak berdampak pada efisiensi bank.</w:t>
      </w:r>
    </w:p>
    <w:p w:rsidR="0017345A" w:rsidRDefault="0017345A" w:rsidP="0017345A">
      <w:pPr>
        <w:spacing w:after="0"/>
        <w:ind w:firstLine="567"/>
        <w:jc w:val="both"/>
        <w:rPr>
          <w:rFonts w:ascii="Times New Roman" w:hAnsi="Times New Roman" w:cs="Times New Roman"/>
          <w:spacing w:val="2"/>
          <w:sz w:val="24"/>
          <w:szCs w:val="24"/>
          <w:shd w:val="clear" w:color="auto" w:fill="FFFFFF"/>
        </w:rPr>
      </w:pPr>
      <w:proofErr w:type="gramStart"/>
      <w:r w:rsidRPr="0017345A">
        <w:rPr>
          <w:rFonts w:ascii="Times New Roman" w:hAnsi="Times New Roman" w:cs="Times New Roman"/>
          <w:spacing w:val="2"/>
          <w:sz w:val="24"/>
          <w:szCs w:val="24"/>
          <w:shd w:val="clear" w:color="auto" w:fill="FFFFFF"/>
        </w:rPr>
        <w:t>Sejalan dengan latar belakang diatas, penelitian ini berfokus untuk membandingkan kinerja BSI sebelum dan setelah bergabung, menggunakan RBBR sehingga dapat diketahui apakah terjadi perbaikan kinerja setelah penggabungan entitas atau tidak.</w:t>
      </w:r>
      <w:proofErr w:type="gramEnd"/>
    </w:p>
    <w:p w:rsidR="0017345A" w:rsidRDefault="0017345A" w:rsidP="0017345A">
      <w:pPr>
        <w:spacing w:after="0"/>
        <w:jc w:val="both"/>
        <w:rPr>
          <w:rFonts w:ascii="Times New Roman" w:hAnsi="Times New Roman" w:cs="Times New Roman"/>
          <w:spacing w:val="2"/>
          <w:sz w:val="24"/>
          <w:szCs w:val="24"/>
          <w:shd w:val="clear" w:color="auto" w:fill="FFFFFF"/>
        </w:rPr>
      </w:pPr>
    </w:p>
    <w:p w:rsidR="0017345A" w:rsidRPr="0017345A" w:rsidRDefault="0017345A" w:rsidP="0017345A">
      <w:pPr>
        <w:spacing w:after="0"/>
        <w:jc w:val="both"/>
        <w:rPr>
          <w:rFonts w:ascii="Times New Roman" w:hAnsi="Times New Roman" w:cs="Times New Roman"/>
          <w:b/>
          <w:spacing w:val="2"/>
          <w:sz w:val="24"/>
          <w:szCs w:val="24"/>
          <w:shd w:val="clear" w:color="auto" w:fill="FFFFFF"/>
        </w:rPr>
      </w:pPr>
      <w:r w:rsidRPr="0017345A">
        <w:rPr>
          <w:rFonts w:ascii="Times New Roman" w:hAnsi="Times New Roman" w:cs="Times New Roman"/>
          <w:b/>
          <w:spacing w:val="2"/>
          <w:sz w:val="24"/>
          <w:szCs w:val="24"/>
          <w:shd w:val="clear" w:color="auto" w:fill="FFFFFF"/>
        </w:rPr>
        <w:t>LANDASAN TEORI</w:t>
      </w:r>
    </w:p>
    <w:p w:rsidR="0017345A" w:rsidRPr="0017345A" w:rsidRDefault="0017345A" w:rsidP="0017345A">
      <w:pPr>
        <w:spacing w:after="0"/>
        <w:jc w:val="both"/>
        <w:rPr>
          <w:rFonts w:ascii="Times New Roman" w:hAnsi="Times New Roman" w:cs="Times New Roman"/>
          <w:b/>
          <w:bCs/>
          <w:i/>
          <w:iCs/>
          <w:spacing w:val="2"/>
          <w:sz w:val="24"/>
          <w:szCs w:val="24"/>
          <w:shd w:val="clear" w:color="auto" w:fill="FFFFFF"/>
        </w:rPr>
      </w:pPr>
      <w:r w:rsidRPr="0017345A">
        <w:rPr>
          <w:rFonts w:ascii="Times New Roman" w:hAnsi="Times New Roman" w:cs="Times New Roman"/>
          <w:b/>
          <w:bCs/>
          <w:i/>
          <w:iCs/>
          <w:spacing w:val="2"/>
          <w:sz w:val="24"/>
          <w:szCs w:val="24"/>
          <w:shd w:val="clear" w:color="auto" w:fill="FFFFFF"/>
        </w:rPr>
        <w:t>Signaling Theory</w:t>
      </w:r>
    </w:p>
    <w:p w:rsidR="0017345A" w:rsidRPr="0017345A" w:rsidRDefault="0017345A" w:rsidP="0017345A">
      <w:pPr>
        <w:spacing w:after="0"/>
        <w:ind w:firstLine="567"/>
        <w:jc w:val="both"/>
        <w:rPr>
          <w:rFonts w:ascii="Times New Roman" w:hAnsi="Times New Roman" w:cs="Times New Roman"/>
          <w:b/>
          <w:bCs/>
          <w:spacing w:val="2"/>
          <w:sz w:val="24"/>
          <w:szCs w:val="24"/>
          <w:shd w:val="clear" w:color="auto" w:fill="FFFFFF"/>
        </w:rPr>
      </w:pPr>
      <w:proofErr w:type="gramStart"/>
      <w:r w:rsidRPr="0017345A">
        <w:rPr>
          <w:rFonts w:ascii="Times New Roman" w:hAnsi="Times New Roman" w:cs="Times New Roman"/>
          <w:sz w:val="24"/>
          <w:szCs w:val="24"/>
        </w:rPr>
        <w:t>Michael Spence melakukan penelitian tahun 1973 berjudul Job Market Signaling untuk memperkenalkan signaling theory (teori sinyal) pertama kalinya.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Adanya asimetri informasi antara pihak internal (perusahaan) dengan pihak eksternal (investor, pemangku kepentingan, pemerintah, masyarakat) menjadi latar belakang munculnya teori tersebut.</w:t>
      </w:r>
      <w:proofErr w:type="gramEnd"/>
    </w:p>
    <w:p w:rsidR="0017345A" w:rsidRDefault="0017345A" w:rsidP="00471F69">
      <w:pPr>
        <w:spacing w:after="0"/>
        <w:ind w:firstLine="567"/>
        <w:jc w:val="both"/>
        <w:rPr>
          <w:rFonts w:ascii="Times New Roman" w:hAnsi="Times New Roman" w:cs="Times New Roman"/>
          <w:b/>
          <w:bCs/>
          <w:spacing w:val="2"/>
          <w:sz w:val="24"/>
          <w:szCs w:val="24"/>
          <w:shd w:val="clear" w:color="auto" w:fill="FFFFFF"/>
        </w:rPr>
      </w:pPr>
      <w:r w:rsidRPr="0017345A">
        <w:rPr>
          <w:rFonts w:ascii="Times New Roman" w:hAnsi="Times New Roman" w:cs="Times New Roman"/>
          <w:sz w:val="24"/>
          <w:szCs w:val="24"/>
        </w:rPr>
        <w:t xml:space="preserve">Teori sinyal menggambarkan tindakan manajemen dalam mengevaluasi kinerja yang telah dilakukan dan menilai prospek perusahaan saat ini serta masa yang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datang untuk memberikan pandangan bagi investor dalam mengambil keputusan (Karasek &amp; Bryant, 2012). </w:t>
      </w:r>
      <w:proofErr w:type="gramStart"/>
      <w:r w:rsidRPr="0017345A">
        <w:rPr>
          <w:rFonts w:ascii="Times New Roman" w:hAnsi="Times New Roman" w:cs="Times New Roman"/>
          <w:sz w:val="24"/>
          <w:szCs w:val="24"/>
        </w:rPr>
        <w:t>Investor pasar modal sangat membutuhkan informasi yang tepat waktu, komprehensif, relevan serta akurat sebagai bahan analisis dalam pengambilan keputusan berinvestasi (Sabatini &amp; Sudana, 2019).</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Jika informasi yang disampaikan bernilai positif, dapat menarik minat deposan menabung di perbankan syariah dan mengambil pembiayaan di bank syariah, karena margin atau bagi hasil yang ditawarkan kompetitif.</w:t>
      </w:r>
      <w:proofErr w:type="gramEnd"/>
      <w:r w:rsidRPr="0017345A">
        <w:rPr>
          <w:rFonts w:ascii="Times New Roman" w:hAnsi="Times New Roman" w:cs="Times New Roman"/>
          <w:sz w:val="24"/>
          <w:szCs w:val="24"/>
        </w:rPr>
        <w:tab/>
      </w:r>
    </w:p>
    <w:p w:rsidR="00471F69" w:rsidRDefault="00471F69" w:rsidP="00471F69">
      <w:pPr>
        <w:spacing w:after="0"/>
        <w:ind w:firstLine="567"/>
        <w:jc w:val="both"/>
        <w:rPr>
          <w:rFonts w:ascii="Times New Roman" w:hAnsi="Times New Roman" w:cs="Times New Roman"/>
          <w:b/>
          <w:bCs/>
          <w:spacing w:val="2"/>
          <w:sz w:val="24"/>
          <w:szCs w:val="24"/>
          <w:shd w:val="clear" w:color="auto" w:fill="FFFFFF"/>
        </w:rPr>
      </w:pPr>
    </w:p>
    <w:p w:rsidR="00471F69" w:rsidRPr="0017345A" w:rsidRDefault="00471F69" w:rsidP="00471F69">
      <w:pPr>
        <w:spacing w:after="0"/>
        <w:ind w:firstLine="567"/>
        <w:jc w:val="both"/>
        <w:rPr>
          <w:rFonts w:ascii="Times New Roman" w:hAnsi="Times New Roman" w:cs="Times New Roman"/>
          <w:b/>
          <w:bCs/>
          <w:spacing w:val="2"/>
          <w:sz w:val="24"/>
          <w:szCs w:val="24"/>
          <w:shd w:val="clear" w:color="auto" w:fill="FFFFFF"/>
        </w:rPr>
      </w:pPr>
    </w:p>
    <w:p w:rsidR="0017345A" w:rsidRPr="0017345A" w:rsidRDefault="0017345A" w:rsidP="0017345A">
      <w:pPr>
        <w:spacing w:after="0"/>
        <w:jc w:val="both"/>
        <w:rPr>
          <w:rFonts w:ascii="Times New Roman" w:hAnsi="Times New Roman" w:cs="Times New Roman"/>
          <w:b/>
          <w:bCs/>
          <w:spacing w:val="2"/>
          <w:sz w:val="24"/>
          <w:szCs w:val="24"/>
          <w:shd w:val="clear" w:color="auto" w:fill="FFFFFF"/>
        </w:rPr>
      </w:pPr>
      <w:r w:rsidRPr="0017345A">
        <w:rPr>
          <w:rFonts w:ascii="Times New Roman" w:hAnsi="Times New Roman" w:cs="Times New Roman"/>
          <w:b/>
          <w:bCs/>
          <w:spacing w:val="2"/>
          <w:sz w:val="24"/>
          <w:szCs w:val="24"/>
          <w:shd w:val="clear" w:color="auto" w:fill="FFFFFF"/>
        </w:rPr>
        <w:lastRenderedPageBreak/>
        <w:t>Merger</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Gitman et al. (2015) menyebutkan bahwa bentuk merger menurut jenis perusahaan yang melakukan penggabungan dibagi menjadi empat jenis, yaitu: </w:t>
      </w:r>
    </w:p>
    <w:p w:rsidR="0017345A" w:rsidRPr="0017345A" w:rsidRDefault="0017345A" w:rsidP="0017345A">
      <w:pPr>
        <w:spacing w:after="0"/>
        <w:ind w:firstLine="142"/>
        <w:jc w:val="both"/>
        <w:rPr>
          <w:rFonts w:ascii="Times New Roman" w:hAnsi="Times New Roman" w:cs="Times New Roman"/>
          <w:sz w:val="24"/>
          <w:szCs w:val="24"/>
        </w:rPr>
      </w:pPr>
      <w:r w:rsidRPr="0017345A">
        <w:rPr>
          <w:rFonts w:ascii="Times New Roman" w:hAnsi="Times New Roman" w:cs="Times New Roman"/>
          <w:sz w:val="24"/>
          <w:szCs w:val="24"/>
        </w:rPr>
        <w:t>(1)</w:t>
      </w:r>
      <w:r w:rsidRPr="0017345A">
        <w:rPr>
          <w:rFonts w:ascii="Times New Roman" w:hAnsi="Times New Roman" w:cs="Times New Roman"/>
          <w:i/>
          <w:iCs/>
          <w:sz w:val="24"/>
          <w:szCs w:val="24"/>
        </w:rPr>
        <w:t>Horizontal Merger</w:t>
      </w:r>
      <w:r w:rsidRPr="0017345A">
        <w:rPr>
          <w:rFonts w:ascii="Times New Roman" w:hAnsi="Times New Roman" w:cs="Times New Roman"/>
          <w:sz w:val="24"/>
          <w:szCs w:val="24"/>
        </w:rPr>
        <w:t xml:space="preserve"> yaitu merger yang terjadi ketika dua atau lebih perusahaan yang seluruhnya beroperasi di industri yang </w:t>
      </w:r>
      <w:proofErr w:type="gramStart"/>
      <w:r w:rsidRPr="0017345A">
        <w:rPr>
          <w:rFonts w:ascii="Times New Roman" w:hAnsi="Times New Roman" w:cs="Times New Roman"/>
          <w:sz w:val="24"/>
          <w:szCs w:val="24"/>
        </w:rPr>
        <w:t>sama</w:t>
      </w:r>
      <w:proofErr w:type="gramEnd"/>
      <w:r w:rsidRPr="0017345A">
        <w:rPr>
          <w:rFonts w:ascii="Times New Roman" w:hAnsi="Times New Roman" w:cs="Times New Roman"/>
          <w:sz w:val="24"/>
          <w:szCs w:val="24"/>
        </w:rPr>
        <w:t xml:space="preserve"> bergabung menjadi satu. Contohnya adalah merger pabrikan mobil yang memperluas aktivitas perusahaan dalam lini produk tertentu dan pada saat yang </w:t>
      </w:r>
      <w:proofErr w:type="gramStart"/>
      <w:r w:rsidRPr="0017345A">
        <w:rPr>
          <w:rFonts w:ascii="Times New Roman" w:hAnsi="Times New Roman" w:cs="Times New Roman"/>
          <w:sz w:val="24"/>
          <w:szCs w:val="24"/>
        </w:rPr>
        <w:t>sama</w:t>
      </w:r>
      <w:proofErr w:type="gramEnd"/>
      <w:r w:rsidRPr="0017345A">
        <w:rPr>
          <w:rFonts w:ascii="Times New Roman" w:hAnsi="Times New Roman" w:cs="Times New Roman"/>
          <w:sz w:val="24"/>
          <w:szCs w:val="24"/>
        </w:rPr>
        <w:t xml:space="preserve"> juga menghilangkan persaingan. </w:t>
      </w:r>
    </w:p>
    <w:p w:rsidR="0017345A" w:rsidRPr="0017345A" w:rsidRDefault="0017345A" w:rsidP="0017345A">
      <w:pPr>
        <w:spacing w:after="0"/>
        <w:ind w:firstLine="142"/>
        <w:jc w:val="both"/>
        <w:rPr>
          <w:rFonts w:ascii="Times New Roman" w:hAnsi="Times New Roman" w:cs="Times New Roman"/>
          <w:sz w:val="24"/>
          <w:szCs w:val="24"/>
        </w:rPr>
      </w:pPr>
      <w:r w:rsidRPr="0017345A">
        <w:rPr>
          <w:rFonts w:ascii="Times New Roman" w:hAnsi="Times New Roman" w:cs="Times New Roman"/>
          <w:sz w:val="24"/>
          <w:szCs w:val="24"/>
        </w:rPr>
        <w:t>(2)</w:t>
      </w:r>
      <w:proofErr w:type="gramStart"/>
      <w:r w:rsidRPr="0017345A">
        <w:rPr>
          <w:rFonts w:ascii="Times New Roman" w:hAnsi="Times New Roman" w:cs="Times New Roman"/>
          <w:i/>
          <w:iCs/>
          <w:sz w:val="24"/>
          <w:szCs w:val="24"/>
        </w:rPr>
        <w:t>Vertical Merger</w:t>
      </w:r>
      <w:r w:rsidRPr="0017345A">
        <w:rPr>
          <w:rFonts w:ascii="Times New Roman" w:hAnsi="Times New Roman" w:cs="Times New Roman"/>
          <w:sz w:val="24"/>
          <w:szCs w:val="24"/>
        </w:rPr>
        <w:t xml:space="preserve"> adalah penggabungan yang terjadi ketika perusahaan melakukan akuisisi terhadap pemasok atau perusahaan klien.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Contohnya yaitu perusahaan rokok mengakuisisi perkebunan tembakau, perusahaan pakaian mengakuisisi perusahaan tekstil, dan sebagainya.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Manfaat ekonomi yang dihasilkan dari merger vertikal dikaitkan dengan peningkatan kendali perusahaan atas bahan mentah ataupun distribusi produk akhir dari pihak pengakuisisi.</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142"/>
        <w:jc w:val="both"/>
        <w:rPr>
          <w:rFonts w:ascii="Times New Roman" w:hAnsi="Times New Roman" w:cs="Times New Roman"/>
          <w:sz w:val="24"/>
          <w:szCs w:val="24"/>
        </w:rPr>
      </w:pPr>
      <w:r w:rsidRPr="0017345A">
        <w:rPr>
          <w:rFonts w:ascii="Times New Roman" w:hAnsi="Times New Roman" w:cs="Times New Roman"/>
          <w:sz w:val="24"/>
          <w:szCs w:val="24"/>
        </w:rPr>
        <w:t>(3)</w:t>
      </w:r>
      <w:r w:rsidRPr="0017345A">
        <w:rPr>
          <w:rFonts w:ascii="Times New Roman" w:hAnsi="Times New Roman" w:cs="Times New Roman"/>
          <w:i/>
          <w:iCs/>
          <w:sz w:val="24"/>
          <w:szCs w:val="24"/>
        </w:rPr>
        <w:t>Congeneric Merger</w:t>
      </w:r>
      <w:r w:rsidRPr="0017345A">
        <w:rPr>
          <w:rFonts w:ascii="Times New Roman" w:hAnsi="Times New Roman" w:cs="Times New Roman"/>
          <w:sz w:val="24"/>
          <w:szCs w:val="24"/>
        </w:rPr>
        <w:t xml:space="preserve"> yaitu merger yang terjadi ketika suatu perusahaan beroperasi di dalam industri yang </w:t>
      </w:r>
      <w:proofErr w:type="gramStart"/>
      <w:r w:rsidRPr="0017345A">
        <w:rPr>
          <w:rFonts w:ascii="Times New Roman" w:hAnsi="Times New Roman" w:cs="Times New Roman"/>
          <w:sz w:val="24"/>
          <w:szCs w:val="24"/>
        </w:rPr>
        <w:t>sama</w:t>
      </w:r>
      <w:proofErr w:type="gramEnd"/>
      <w:r w:rsidRPr="0017345A">
        <w:rPr>
          <w:rFonts w:ascii="Times New Roman" w:hAnsi="Times New Roman" w:cs="Times New Roman"/>
          <w:sz w:val="24"/>
          <w:szCs w:val="24"/>
        </w:rPr>
        <w:t xml:space="preserve"> namun tidak dalam bidang usaha yang sama terhadap pemasok atau pelanggannya. </w:t>
      </w:r>
      <w:proofErr w:type="gramStart"/>
      <w:r w:rsidRPr="0017345A">
        <w:rPr>
          <w:rFonts w:ascii="Times New Roman" w:hAnsi="Times New Roman" w:cs="Times New Roman"/>
          <w:sz w:val="24"/>
          <w:szCs w:val="24"/>
        </w:rPr>
        <w:t>Misalnya penggabungan antara produsen perkakas mesin dengan produsen sistem transmisi industri.</w:t>
      </w:r>
      <w:proofErr w:type="gramEnd"/>
      <w:r w:rsidRPr="0017345A">
        <w:rPr>
          <w:rFonts w:ascii="Times New Roman" w:hAnsi="Times New Roman" w:cs="Times New Roman"/>
          <w:sz w:val="24"/>
          <w:szCs w:val="24"/>
        </w:rPr>
        <w:t xml:space="preserve"> Manfaat dari jenis merger ini adalah kemampuannya untuk menggunakan saluran penjualan dan distribusi yang </w:t>
      </w:r>
      <w:proofErr w:type="gramStart"/>
      <w:r w:rsidRPr="0017345A">
        <w:rPr>
          <w:rFonts w:ascii="Times New Roman" w:hAnsi="Times New Roman" w:cs="Times New Roman"/>
          <w:sz w:val="24"/>
          <w:szCs w:val="24"/>
        </w:rPr>
        <w:t>sama</w:t>
      </w:r>
      <w:proofErr w:type="gramEnd"/>
      <w:r w:rsidRPr="0017345A">
        <w:rPr>
          <w:rFonts w:ascii="Times New Roman" w:hAnsi="Times New Roman" w:cs="Times New Roman"/>
          <w:sz w:val="24"/>
          <w:szCs w:val="24"/>
        </w:rPr>
        <w:t xml:space="preserve"> untuk menjangkau pelanggan kedua perusahaan. </w:t>
      </w:r>
    </w:p>
    <w:p w:rsidR="0017345A" w:rsidRPr="0017345A" w:rsidRDefault="0017345A" w:rsidP="0017345A">
      <w:pPr>
        <w:spacing w:after="0"/>
        <w:ind w:firstLine="142"/>
        <w:jc w:val="both"/>
        <w:rPr>
          <w:rFonts w:ascii="Times New Roman" w:hAnsi="Times New Roman" w:cs="Times New Roman"/>
          <w:b/>
          <w:bCs/>
          <w:spacing w:val="2"/>
          <w:sz w:val="24"/>
          <w:szCs w:val="24"/>
          <w:shd w:val="clear" w:color="auto" w:fill="FFFFFF"/>
        </w:rPr>
      </w:pPr>
      <w:r w:rsidRPr="0017345A">
        <w:rPr>
          <w:rFonts w:ascii="Times New Roman" w:hAnsi="Times New Roman" w:cs="Times New Roman"/>
          <w:sz w:val="24"/>
          <w:szCs w:val="24"/>
        </w:rPr>
        <w:t xml:space="preserve">(4). Conglomerate Merger merupakan penggabungan perusahaan yang tidak </w:t>
      </w:r>
      <w:r w:rsidRPr="0017345A">
        <w:rPr>
          <w:rFonts w:ascii="Times New Roman" w:hAnsi="Times New Roman" w:cs="Times New Roman"/>
          <w:sz w:val="24"/>
          <w:szCs w:val="24"/>
        </w:rPr>
        <w:lastRenderedPageBreak/>
        <w:t xml:space="preserve">terkait </w:t>
      </w:r>
      <w:proofErr w:type="gramStart"/>
      <w:r w:rsidRPr="0017345A">
        <w:rPr>
          <w:rFonts w:ascii="Times New Roman" w:hAnsi="Times New Roman" w:cs="Times New Roman"/>
          <w:sz w:val="24"/>
          <w:szCs w:val="24"/>
        </w:rPr>
        <w:t>sama</w:t>
      </w:r>
      <w:proofErr w:type="gramEnd"/>
      <w:r w:rsidRPr="0017345A">
        <w:rPr>
          <w:rFonts w:ascii="Times New Roman" w:hAnsi="Times New Roman" w:cs="Times New Roman"/>
          <w:sz w:val="24"/>
          <w:szCs w:val="24"/>
        </w:rPr>
        <w:t xml:space="preserve"> sekali antara satu perusahaan dengan perusahaan lainnya melalui bisnis. </w:t>
      </w:r>
      <w:proofErr w:type="gramStart"/>
      <w:r w:rsidRPr="0017345A">
        <w:rPr>
          <w:rFonts w:ascii="Times New Roman" w:hAnsi="Times New Roman" w:cs="Times New Roman"/>
          <w:sz w:val="24"/>
          <w:szCs w:val="24"/>
        </w:rPr>
        <w:t>Contohnya adalah penggabungan perusahaan yang bergerak dalam bidang makanan dengan perusahaan yang bergerak dalam bidang komputer.</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Manfaat utama yang dihasilkan dari merger ini adalah kemampuan yang dimiliki untuk memitigasi risiko karena perusahaan yang bergabung memiliki model penjualan dan juga pendapatan periodik dan musiman yang berbeda.</w:t>
      </w:r>
      <w:proofErr w:type="gramEnd"/>
      <w:r w:rsidRPr="0017345A">
        <w:rPr>
          <w:rFonts w:ascii="Times New Roman" w:hAnsi="Times New Roman" w:cs="Times New Roman"/>
          <w:b/>
          <w:bCs/>
          <w:spacing w:val="2"/>
          <w:sz w:val="24"/>
          <w:szCs w:val="24"/>
          <w:shd w:val="clear" w:color="auto" w:fill="FFFFFF"/>
        </w:rPr>
        <w:t xml:space="preserve"> </w:t>
      </w:r>
      <w:r w:rsidRPr="0017345A">
        <w:rPr>
          <w:rFonts w:ascii="Times New Roman" w:hAnsi="Times New Roman" w:cs="Times New Roman"/>
          <w:spacing w:val="2"/>
          <w:sz w:val="24"/>
          <w:szCs w:val="24"/>
          <w:shd w:val="clear" w:color="auto" w:fill="FFFFFF"/>
        </w:rPr>
        <w:t xml:space="preserve">Berdasarkan pengklasifikasian tersebut, maka penggabungan dari tiga bank syariah BUMN menjadi satu entitas dengan </w:t>
      </w:r>
      <w:proofErr w:type="gramStart"/>
      <w:r w:rsidRPr="0017345A">
        <w:rPr>
          <w:rFonts w:ascii="Times New Roman" w:hAnsi="Times New Roman" w:cs="Times New Roman"/>
          <w:spacing w:val="2"/>
          <w:sz w:val="24"/>
          <w:szCs w:val="24"/>
          <w:shd w:val="clear" w:color="auto" w:fill="FFFFFF"/>
        </w:rPr>
        <w:t>nama</w:t>
      </w:r>
      <w:proofErr w:type="gramEnd"/>
      <w:r w:rsidRPr="0017345A">
        <w:rPr>
          <w:rFonts w:ascii="Times New Roman" w:hAnsi="Times New Roman" w:cs="Times New Roman"/>
          <w:spacing w:val="2"/>
          <w:sz w:val="24"/>
          <w:szCs w:val="24"/>
          <w:shd w:val="clear" w:color="auto" w:fill="FFFFFF"/>
        </w:rPr>
        <w:t xml:space="preserve"> BSI termasuk dalam horizontal marger.</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Bank melakukan penggabungan entitas atau merger dengan beberapa pertimbangan dan tujuan.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Merger dilakukan untuk meningkatkan kemampuan perusahaan, diversifikasi dalam bidang usaha, meningkatkan penguasaan terhadap pangsa pasar, mengurangi beban pajak yang ada di dalam perusahaan, penilaian aset yang lebih rendah dari yang sebenarnya, dan untuk meningkatkan prestige dari perusahaan itu sendiri.</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z w:val="24"/>
          <w:szCs w:val="24"/>
        </w:rPr>
        <w:t xml:space="preserve">Merger antara bank yang bermasalah dengan bank yang lebih kuat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menyelamatkan masalah likuiditas dari bank yang bermasalah, dengan merger bank tersebut akan memperoleh tambahan </w:t>
      </w:r>
      <w:r w:rsidRPr="0017345A">
        <w:rPr>
          <w:rFonts w:ascii="Times New Roman" w:hAnsi="Times New Roman" w:cs="Times New Roman"/>
          <w:i/>
          <w:iCs/>
          <w:sz w:val="24"/>
          <w:szCs w:val="24"/>
        </w:rPr>
        <w:t>fresh money</w:t>
      </w:r>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 xml:space="preserve">Merger bank juga bisa ditujukan untuk mengurangi </w:t>
      </w:r>
      <w:r w:rsidRPr="0017345A">
        <w:rPr>
          <w:rFonts w:ascii="Times New Roman" w:hAnsi="Times New Roman" w:cs="Times New Roman"/>
          <w:i/>
          <w:iCs/>
          <w:sz w:val="24"/>
          <w:szCs w:val="24"/>
        </w:rPr>
        <w:t xml:space="preserve">labor expense, </w:t>
      </w:r>
      <w:r w:rsidRPr="0017345A">
        <w:rPr>
          <w:rFonts w:ascii="Times New Roman" w:hAnsi="Times New Roman" w:cs="Times New Roman"/>
          <w:sz w:val="24"/>
          <w:szCs w:val="24"/>
        </w:rPr>
        <w:t>biaya overhead.</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Prestasi  rekan</w:t>
      </w:r>
      <w:proofErr w:type="gramEnd"/>
      <w:r w:rsidRPr="0017345A">
        <w:rPr>
          <w:rFonts w:ascii="Times New Roman" w:hAnsi="Times New Roman" w:cs="Times New Roman"/>
          <w:sz w:val="24"/>
          <w:szCs w:val="24"/>
        </w:rPr>
        <w:t xml:space="preserve"> merger juga dapat ditularkan kepada bank yang bermasalah. Selain itu juga merger bank bertujuan untuk meminimalisir total cabang yang tumpang tindih di dalam tingkat operasionalnya antara salah satu </w:t>
      </w:r>
      <w:r w:rsidRPr="0017345A">
        <w:rPr>
          <w:rFonts w:ascii="Times New Roman" w:hAnsi="Times New Roman" w:cs="Times New Roman"/>
          <w:sz w:val="24"/>
          <w:szCs w:val="24"/>
        </w:rPr>
        <w:lastRenderedPageBreak/>
        <w:t xml:space="preserve">cabang dengan cabang yang lainnya (Fiqri et </w:t>
      </w:r>
      <w:proofErr w:type="gramStart"/>
      <w:r w:rsidRPr="0017345A">
        <w:rPr>
          <w:rFonts w:ascii="Times New Roman" w:hAnsi="Times New Roman" w:cs="Times New Roman"/>
          <w:sz w:val="24"/>
          <w:szCs w:val="24"/>
        </w:rPr>
        <w:t>al ,2021</w:t>
      </w:r>
      <w:proofErr w:type="gramEnd"/>
      <w:r w:rsidRPr="0017345A">
        <w:rPr>
          <w:rFonts w:ascii="Times New Roman" w:hAnsi="Times New Roman" w:cs="Times New Roman"/>
          <w:sz w:val="24"/>
          <w:szCs w:val="24"/>
        </w:rPr>
        <w:t>).</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
    <w:p w:rsidR="0017345A" w:rsidRPr="0017345A" w:rsidRDefault="0017345A" w:rsidP="0017345A">
      <w:pPr>
        <w:spacing w:after="0"/>
        <w:jc w:val="both"/>
        <w:rPr>
          <w:rFonts w:ascii="Times New Roman" w:hAnsi="Times New Roman" w:cs="Times New Roman"/>
          <w:b/>
          <w:bCs/>
          <w:spacing w:val="2"/>
          <w:sz w:val="24"/>
          <w:szCs w:val="24"/>
          <w:shd w:val="clear" w:color="auto" w:fill="FFFFFF"/>
        </w:rPr>
      </w:pPr>
      <w:r w:rsidRPr="0017345A">
        <w:rPr>
          <w:rFonts w:ascii="Times New Roman" w:hAnsi="Times New Roman" w:cs="Times New Roman"/>
          <w:b/>
          <w:bCs/>
          <w:spacing w:val="2"/>
          <w:sz w:val="24"/>
          <w:szCs w:val="24"/>
          <w:shd w:val="clear" w:color="auto" w:fill="FFFFFF"/>
        </w:rPr>
        <w:t>Kesehatan Bank</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roofErr w:type="gramStart"/>
      <w:r w:rsidRPr="0017345A">
        <w:rPr>
          <w:rFonts w:ascii="Times New Roman" w:hAnsi="Times New Roman" w:cs="Times New Roman"/>
          <w:sz w:val="24"/>
          <w:szCs w:val="24"/>
        </w:rPr>
        <w:t>Setiap entitas tentu ingin berkembang dan terus terjamin kelangsungan hidupnya.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Untuk itu entitas termasuk bank syariah juga perlu memastikan kesehatannya.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Perbankan diwajibkan membuat laporan tingkat kesehatan bank yang mencakup 4 aspek yaitu profil risiko (</w:t>
      </w:r>
      <w:r w:rsidRPr="0017345A">
        <w:rPr>
          <w:rFonts w:ascii="Times New Roman" w:hAnsi="Times New Roman" w:cs="Times New Roman"/>
          <w:i/>
          <w:iCs/>
          <w:sz w:val="24"/>
          <w:szCs w:val="24"/>
        </w:rPr>
        <w:t xml:space="preserve">risk profile), good corporate governance, </w:t>
      </w:r>
      <w:r w:rsidRPr="0017345A">
        <w:rPr>
          <w:rFonts w:ascii="Times New Roman" w:hAnsi="Times New Roman" w:cs="Times New Roman"/>
          <w:sz w:val="24"/>
          <w:szCs w:val="24"/>
        </w:rPr>
        <w:t>rentabilitas (</w:t>
      </w:r>
      <w:r w:rsidRPr="0017345A">
        <w:rPr>
          <w:rFonts w:ascii="Times New Roman" w:hAnsi="Times New Roman" w:cs="Times New Roman"/>
          <w:i/>
          <w:iCs/>
          <w:sz w:val="24"/>
          <w:szCs w:val="24"/>
        </w:rPr>
        <w:t>earnings</w:t>
      </w:r>
      <w:r w:rsidRPr="0017345A">
        <w:rPr>
          <w:rFonts w:ascii="Times New Roman" w:hAnsi="Times New Roman" w:cs="Times New Roman"/>
          <w:sz w:val="24"/>
          <w:szCs w:val="24"/>
        </w:rPr>
        <w:t>) dan permodalan (</w:t>
      </w:r>
      <w:r w:rsidRPr="0017345A">
        <w:rPr>
          <w:rFonts w:ascii="Times New Roman" w:hAnsi="Times New Roman" w:cs="Times New Roman"/>
          <w:i/>
          <w:iCs/>
          <w:sz w:val="24"/>
          <w:szCs w:val="24"/>
        </w:rPr>
        <w:t>capital</w:t>
      </w:r>
      <w:r w:rsidRPr="0017345A">
        <w:rPr>
          <w:rFonts w:ascii="Times New Roman" w:hAnsi="Times New Roman" w:cs="Times New Roman"/>
          <w:sz w:val="24"/>
          <w:szCs w:val="24"/>
        </w:rPr>
        <w:t>)</w:t>
      </w:r>
      <w:r w:rsidRPr="0017345A">
        <w:rPr>
          <w:rFonts w:ascii="Times New Roman" w:hAnsi="Times New Roman" w:cs="Times New Roman"/>
          <w:i/>
          <w:iCs/>
          <w:sz w:val="24"/>
          <w:szCs w:val="24"/>
        </w:rPr>
        <w:t>.</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Pedoman pelaporan tersebut mengacu pada Surat Edaran OJK Nomor 10/SEOJK.03/2014 dan POJK Nomor 8/POJK.03/2014 tentang Penilaian Tingkat Kesehatan Bank Umum Syariah dan Unit Usaha Syariah.</w:t>
      </w:r>
      <w:proofErr w:type="gramEnd"/>
      <w:r w:rsidRPr="0017345A">
        <w:rPr>
          <w:rFonts w:ascii="Times New Roman" w:hAnsi="Times New Roman" w:cs="Times New Roman"/>
          <w:spacing w:val="2"/>
          <w:sz w:val="24"/>
          <w:szCs w:val="24"/>
          <w:shd w:val="clear" w:color="auto" w:fill="FFFFFF"/>
        </w:rPr>
        <w:t xml:space="preserve"> </w:t>
      </w:r>
      <w:proofErr w:type="gramStart"/>
      <w:r w:rsidRPr="0017345A">
        <w:rPr>
          <w:rFonts w:ascii="Times New Roman" w:hAnsi="Times New Roman" w:cs="Times New Roman"/>
          <w:spacing w:val="2"/>
          <w:sz w:val="24"/>
          <w:szCs w:val="24"/>
          <w:shd w:val="clear" w:color="auto" w:fill="FFFFFF"/>
        </w:rPr>
        <w:t>Dengan analisis dapat diketahui tingkat kesehatan perbankan syariah sehingga bisa digunakan dalam pengambilan keputusan demi perkembangan entitas.</w:t>
      </w:r>
      <w:proofErr w:type="gramEnd"/>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r w:rsidRPr="0017345A">
        <w:rPr>
          <w:rFonts w:ascii="Times New Roman" w:hAnsi="Times New Roman" w:cs="Times New Roman"/>
          <w:sz w:val="24"/>
          <w:szCs w:val="24"/>
          <w:shd w:val="clear" w:color="auto" w:fill="FFFFFF"/>
        </w:rPr>
        <w:t>Peraturan Otoritas Jasa Keuangan (POJK) Nomor 8/POJK.03/2014 tentang Penilaian Tingkat Kesehatan Bank Umum Syariah dan Unit Usaha Syariah disusun </w:t>
      </w:r>
      <w:r w:rsidRPr="0017345A">
        <w:rPr>
          <w:rFonts w:ascii="Times New Roman" w:hAnsi="Times New Roman" w:cs="Times New Roman"/>
          <w:sz w:val="24"/>
          <w:szCs w:val="24"/>
        </w:rPr>
        <w:t>dalam rangka meningkatkan efektivitas penilaian tingkat kesehatan bank untuk menghadapi perubahan kompleksitas usaha dan profil risiko yang dapat berasal dari bank maupun dari perusahaan anak bank. </w:t>
      </w:r>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roofErr w:type="gramStart"/>
      <w:r w:rsidRPr="0017345A">
        <w:rPr>
          <w:rFonts w:ascii="Times New Roman" w:hAnsi="Times New Roman" w:cs="Times New Roman"/>
          <w:sz w:val="24"/>
          <w:szCs w:val="24"/>
        </w:rPr>
        <w:t>Andrianto dan Firmansyah (2019) menyebutkan bahwa kesehatan bank bisa dimaknai menjadi mampu tidaknya bank demi menjalankan aktivitas perbankan secara normal serta memenuhi seluruh kewajiban sesuai peraturan yang mengatur perbankan.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Kesehatan suatu bank merupakan hasil evaluasi kualitatif dari semua aspek yang berfungsi normal.</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lastRenderedPageBreak/>
        <w:t>Bisa dikatakan, bank yang sehat yakni bank yang bisa memelihara serta menopang kepercayaan rakyat, menjalankan fungsi intermediasi, memperlancar arus keuangan dan juga membantu pemerintah dalam kebijakan moneter.</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Dengan berbagai fungsi yang telah disebutkan, bank diharapkan mampu memberi pelayanan yang terbaik untuk masyarakat dan bermanfaat untuk perekonomian secara keseluruhan.</w:t>
      </w:r>
      <w:proofErr w:type="gramEnd"/>
    </w:p>
    <w:p w:rsidR="0017345A" w:rsidRPr="0017345A" w:rsidRDefault="0017345A" w:rsidP="0017345A">
      <w:pPr>
        <w:spacing w:after="0"/>
        <w:ind w:firstLine="567"/>
        <w:jc w:val="both"/>
        <w:rPr>
          <w:rFonts w:ascii="Times New Roman" w:hAnsi="Times New Roman" w:cs="Times New Roman"/>
          <w:spacing w:val="2"/>
          <w:sz w:val="24"/>
          <w:szCs w:val="24"/>
          <w:shd w:val="clear" w:color="auto" w:fill="FFFFFF"/>
        </w:rPr>
      </w:pPr>
    </w:p>
    <w:p w:rsidR="0017345A" w:rsidRPr="0017345A" w:rsidRDefault="0017345A" w:rsidP="0017345A">
      <w:pPr>
        <w:spacing w:after="0"/>
        <w:jc w:val="both"/>
        <w:rPr>
          <w:rFonts w:ascii="Times New Roman" w:hAnsi="Times New Roman" w:cs="Times New Roman"/>
          <w:b/>
          <w:bCs/>
          <w:spacing w:val="2"/>
          <w:sz w:val="24"/>
          <w:szCs w:val="24"/>
          <w:shd w:val="clear" w:color="auto" w:fill="FFFFFF"/>
        </w:rPr>
      </w:pPr>
      <w:r w:rsidRPr="0017345A">
        <w:rPr>
          <w:rFonts w:ascii="Times New Roman" w:hAnsi="Times New Roman" w:cs="Times New Roman"/>
          <w:b/>
          <w:bCs/>
          <w:spacing w:val="2"/>
          <w:sz w:val="24"/>
          <w:szCs w:val="24"/>
          <w:shd w:val="clear" w:color="auto" w:fill="FFFFFF"/>
        </w:rPr>
        <w:t>RBBR</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Metode Risk-Based Bank Rating (RBBR) adalah alat penilaian tingkat kesehatan bank yang merupakan penyempurnaan dari metode CAMELS.</w:t>
      </w:r>
      <w:proofErr w:type="gramEnd"/>
      <w:r w:rsidRPr="0017345A">
        <w:rPr>
          <w:rFonts w:ascii="Times New Roman" w:hAnsi="Times New Roman" w:cs="Times New Roman"/>
          <w:sz w:val="24"/>
          <w:szCs w:val="24"/>
        </w:rPr>
        <w:t xml:space="preserve"> Mulanya, bank umum memiliki aturan penilaian tingkat kesehatan dengan menggunakan pendekatan risiko dengan faktor-faktor yang dinilai antara lain </w:t>
      </w:r>
      <w:proofErr w:type="gramStart"/>
      <w:r w:rsidRPr="0017345A">
        <w:rPr>
          <w:rFonts w:ascii="Times New Roman" w:hAnsi="Times New Roman" w:cs="Times New Roman"/>
          <w:i/>
          <w:iCs/>
          <w:sz w:val="24"/>
          <w:szCs w:val="24"/>
        </w:rPr>
        <w:t>Risk  profile</w:t>
      </w:r>
      <w:proofErr w:type="gramEnd"/>
      <w:r w:rsidRPr="0017345A">
        <w:rPr>
          <w:rFonts w:ascii="Times New Roman" w:hAnsi="Times New Roman" w:cs="Times New Roman"/>
          <w:i/>
          <w:iCs/>
          <w:sz w:val="24"/>
          <w:szCs w:val="24"/>
        </w:rPr>
        <w:t>, GCG, Earning, Capital</w:t>
      </w:r>
      <w:r w:rsidRPr="0017345A">
        <w:rPr>
          <w:rFonts w:ascii="Times New Roman" w:hAnsi="Times New Roman" w:cs="Times New Roman"/>
          <w:sz w:val="24"/>
          <w:szCs w:val="24"/>
        </w:rPr>
        <w:t xml:space="preserve">. Namun mulanya peraturan </w:t>
      </w:r>
      <w:proofErr w:type="gramStart"/>
      <w:r w:rsidRPr="0017345A">
        <w:rPr>
          <w:rFonts w:ascii="Times New Roman" w:hAnsi="Times New Roman" w:cs="Times New Roman"/>
          <w:sz w:val="24"/>
          <w:szCs w:val="24"/>
        </w:rPr>
        <w:t>ini  hanya</w:t>
      </w:r>
      <w:proofErr w:type="gramEnd"/>
      <w:r w:rsidRPr="0017345A">
        <w:rPr>
          <w:rFonts w:ascii="Times New Roman" w:hAnsi="Times New Roman" w:cs="Times New Roman"/>
          <w:sz w:val="24"/>
          <w:szCs w:val="24"/>
        </w:rPr>
        <w:t xml:space="preserve"> diperuntukkan penilaian kesehatan bank umum konvensional, sedangkan bank syariah hingga tahun 2013 masih menggunakan metode CAMELS (Capital, Assets, Management, Earnings, Liquidity, Sensitivity). </w:t>
      </w:r>
      <w:proofErr w:type="gramStart"/>
      <w:r w:rsidRPr="0017345A">
        <w:rPr>
          <w:rFonts w:ascii="Times New Roman" w:hAnsi="Times New Roman" w:cs="Times New Roman"/>
          <w:sz w:val="24"/>
          <w:szCs w:val="24"/>
        </w:rPr>
        <w:t>Namun sejak diterbitkan POJK Nomor 8/03/2014 barulah bank syariah memiliki pedoman baru dalam penilaian tingkat kesehatannya yaitu dengan pendekatan risiko RBBR (</w:t>
      </w:r>
      <w:r w:rsidRPr="0017345A">
        <w:rPr>
          <w:rFonts w:ascii="Times New Roman" w:hAnsi="Times New Roman" w:cs="Times New Roman"/>
          <w:i/>
          <w:iCs/>
          <w:sz w:val="24"/>
          <w:szCs w:val="24"/>
        </w:rPr>
        <w:t>Risk-based Bank Rating</w:t>
      </w:r>
      <w:r w:rsidRPr="0017345A">
        <w:rPr>
          <w:rFonts w:ascii="Times New Roman" w:hAnsi="Times New Roman" w:cs="Times New Roman"/>
          <w:sz w:val="24"/>
          <w:szCs w:val="24"/>
        </w:rPr>
        <w:t>) dengan menggunakan faktor RGEC (</w:t>
      </w:r>
      <w:r w:rsidRPr="0017345A">
        <w:rPr>
          <w:rFonts w:ascii="Times New Roman" w:hAnsi="Times New Roman" w:cs="Times New Roman"/>
          <w:i/>
          <w:iCs/>
          <w:sz w:val="24"/>
          <w:szCs w:val="24"/>
        </w:rPr>
        <w:t>Risk profile, GCG, Earnings, Capital).</w:t>
      </w:r>
      <w:proofErr w:type="gramEnd"/>
    </w:p>
    <w:p w:rsidR="0017345A" w:rsidRPr="0017345A" w:rsidRDefault="0017345A" w:rsidP="0017345A">
      <w:pPr>
        <w:spacing w:after="0"/>
        <w:ind w:firstLine="567"/>
        <w:jc w:val="both"/>
        <w:rPr>
          <w:rFonts w:ascii="Times New Roman" w:hAnsi="Times New Roman" w:cs="Times New Roman"/>
          <w:b/>
          <w:bCs/>
          <w:sz w:val="24"/>
          <w:szCs w:val="24"/>
        </w:rPr>
      </w:pPr>
    </w:p>
    <w:p w:rsidR="0017345A" w:rsidRPr="0017345A" w:rsidRDefault="0017345A" w:rsidP="0017345A">
      <w:pPr>
        <w:spacing w:after="0"/>
        <w:jc w:val="both"/>
        <w:rPr>
          <w:rFonts w:ascii="Times New Roman" w:hAnsi="Times New Roman" w:cs="Times New Roman"/>
          <w:b/>
          <w:bCs/>
          <w:sz w:val="24"/>
          <w:szCs w:val="24"/>
        </w:rPr>
      </w:pPr>
      <w:r w:rsidRPr="0017345A">
        <w:rPr>
          <w:rFonts w:ascii="Times New Roman" w:hAnsi="Times New Roman" w:cs="Times New Roman"/>
          <w:b/>
          <w:bCs/>
          <w:sz w:val="24"/>
          <w:szCs w:val="24"/>
        </w:rPr>
        <w:t xml:space="preserve">Risk Profile </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Penilaian faktor profil risiko (</w:t>
      </w:r>
      <w:r w:rsidRPr="0017345A">
        <w:rPr>
          <w:rFonts w:ascii="Times New Roman" w:hAnsi="Times New Roman" w:cs="Times New Roman"/>
          <w:i/>
          <w:iCs/>
          <w:sz w:val="24"/>
          <w:szCs w:val="24"/>
        </w:rPr>
        <w:t>Risk Profile</w:t>
      </w:r>
      <w:r w:rsidRPr="0017345A">
        <w:rPr>
          <w:rFonts w:ascii="Times New Roman" w:hAnsi="Times New Roman" w:cs="Times New Roman"/>
          <w:sz w:val="24"/>
          <w:szCs w:val="24"/>
        </w:rPr>
        <w:t xml:space="preserve">) terdapat risiko inheren yang terdiri dari delapan risiko, yaitu: risiko kredit, risiko pasar, risiko likuiditas, risiko operasional, risiko hukum, risiko </w:t>
      </w:r>
      <w:r w:rsidRPr="0017345A">
        <w:rPr>
          <w:rFonts w:ascii="Times New Roman" w:hAnsi="Times New Roman" w:cs="Times New Roman"/>
          <w:sz w:val="24"/>
          <w:szCs w:val="24"/>
        </w:rPr>
        <w:lastRenderedPageBreak/>
        <w:t xml:space="preserve">stratejik, risiko kepatuhan dan risiko reputasi. </w:t>
      </w:r>
      <w:proofErr w:type="gramStart"/>
      <w:r w:rsidRPr="0017345A">
        <w:rPr>
          <w:rFonts w:ascii="Times New Roman" w:hAnsi="Times New Roman" w:cs="Times New Roman"/>
          <w:sz w:val="24"/>
          <w:szCs w:val="24"/>
        </w:rPr>
        <w:t>Dari risiko-risiko tersebut hanya risiko kredit dan risiko likuiditas yang dapat diukur dengan rasio keuangan.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 xml:space="preserve">Risiko kredit diukur menggunakan </w:t>
      </w:r>
      <w:r w:rsidRPr="0017345A">
        <w:rPr>
          <w:rFonts w:ascii="Times New Roman" w:hAnsi="Times New Roman" w:cs="Times New Roman"/>
          <w:i/>
          <w:iCs/>
          <w:sz w:val="24"/>
          <w:szCs w:val="24"/>
        </w:rPr>
        <w:t>rasio Non Performing Loan (NPL)</w:t>
      </w:r>
      <w:r w:rsidRPr="0017345A">
        <w:rPr>
          <w:rFonts w:ascii="Times New Roman" w:hAnsi="Times New Roman" w:cs="Times New Roman"/>
          <w:sz w:val="24"/>
          <w:szCs w:val="24"/>
        </w:rPr>
        <w:t xml:space="preserve"> pada bank konvensional ataupun </w:t>
      </w:r>
      <w:r w:rsidRPr="0017345A">
        <w:rPr>
          <w:rFonts w:ascii="Times New Roman" w:hAnsi="Times New Roman" w:cs="Times New Roman"/>
          <w:i/>
          <w:iCs/>
          <w:sz w:val="24"/>
          <w:szCs w:val="24"/>
        </w:rPr>
        <w:t>Non Performing Financing (NPF)</w:t>
      </w:r>
      <w:r w:rsidRPr="0017345A">
        <w:rPr>
          <w:rFonts w:ascii="Times New Roman" w:hAnsi="Times New Roman" w:cs="Times New Roman"/>
          <w:sz w:val="24"/>
          <w:szCs w:val="24"/>
        </w:rPr>
        <w:t xml:space="preserve"> pada bank syariah.</w:t>
      </w:r>
      <w:proofErr w:type="gramEnd"/>
      <w:r w:rsidRPr="0017345A">
        <w:rPr>
          <w:rFonts w:ascii="Times New Roman" w:hAnsi="Times New Roman" w:cs="Times New Roman"/>
          <w:sz w:val="24"/>
          <w:szCs w:val="24"/>
        </w:rPr>
        <w:t xml:space="preserve"> Dari risiko likuiditas diukur menggunakan </w:t>
      </w:r>
      <w:r w:rsidRPr="0017345A">
        <w:rPr>
          <w:rFonts w:ascii="Times New Roman" w:hAnsi="Times New Roman" w:cs="Times New Roman"/>
          <w:i/>
          <w:iCs/>
          <w:sz w:val="24"/>
          <w:szCs w:val="24"/>
        </w:rPr>
        <w:t>Loan to Deposit Ratio (LDR)</w:t>
      </w:r>
      <w:r w:rsidRPr="0017345A">
        <w:rPr>
          <w:rFonts w:ascii="Times New Roman" w:hAnsi="Times New Roman" w:cs="Times New Roman"/>
          <w:sz w:val="24"/>
          <w:szCs w:val="24"/>
        </w:rPr>
        <w:t xml:space="preserve"> pada bank konvensional ataupun </w:t>
      </w:r>
      <w:proofErr w:type="gramStart"/>
      <w:r w:rsidRPr="0017345A">
        <w:rPr>
          <w:rFonts w:ascii="Times New Roman" w:hAnsi="Times New Roman" w:cs="Times New Roman"/>
          <w:i/>
          <w:iCs/>
          <w:sz w:val="24"/>
          <w:szCs w:val="24"/>
        </w:rPr>
        <w:t>Financing</w:t>
      </w:r>
      <w:proofErr w:type="gramEnd"/>
      <w:r w:rsidRPr="0017345A">
        <w:rPr>
          <w:rFonts w:ascii="Times New Roman" w:hAnsi="Times New Roman" w:cs="Times New Roman"/>
          <w:i/>
          <w:iCs/>
          <w:sz w:val="24"/>
          <w:szCs w:val="24"/>
        </w:rPr>
        <w:t xml:space="preserve"> to Deposit Ratio (FDR)</w:t>
      </w:r>
      <w:r w:rsidRPr="0017345A">
        <w:rPr>
          <w:rFonts w:ascii="Times New Roman" w:hAnsi="Times New Roman" w:cs="Times New Roman"/>
          <w:sz w:val="24"/>
          <w:szCs w:val="24"/>
        </w:rPr>
        <w:t xml:space="preserve"> pada bank syariah. </w:t>
      </w:r>
      <w:proofErr w:type="gramStart"/>
      <w:r w:rsidRPr="0017345A">
        <w:rPr>
          <w:rFonts w:ascii="Times New Roman" w:hAnsi="Times New Roman" w:cs="Times New Roman"/>
          <w:sz w:val="24"/>
          <w:szCs w:val="24"/>
        </w:rPr>
        <w:t>NPF adalah rasio yang dipakai dalam melakukan pengukuran terkait seberapa jauh sebuah bank bisa melakukan pengelolaan pembiayaan bermasalah ataupun kredit (Biasmara et al., 2021).</w:t>
      </w:r>
      <w:proofErr w:type="gramEnd"/>
      <w:r w:rsidRPr="0017345A">
        <w:rPr>
          <w:rFonts w:ascii="Times New Roman" w:hAnsi="Times New Roman" w:cs="Times New Roman"/>
          <w:sz w:val="24"/>
          <w:szCs w:val="24"/>
        </w:rPr>
        <w:t xml:space="preserve">  NPF dihitung dengan formula sebagai berikut:</w:t>
      </w:r>
    </w:p>
    <w:p w:rsidR="0017345A" w:rsidRPr="0017345A" w:rsidRDefault="0017345A" w:rsidP="0017345A">
      <w:pPr>
        <w:spacing w:after="0"/>
        <w:rPr>
          <w:rFonts w:ascii="Times New Roman" w:hAnsi="Times New Roman" w:cs="Times New Roman"/>
          <w:sz w:val="20"/>
          <w:szCs w:val="20"/>
        </w:rPr>
      </w:pPr>
      <w:r w:rsidRPr="0017345A">
        <w:rPr>
          <w:rFonts w:ascii="Times New Roman" w:hAnsi="Times New Roman" w:cs="Times New Roman"/>
          <w:sz w:val="20"/>
          <w:szCs w:val="20"/>
        </w:rPr>
        <w:t xml:space="preserve">NPF = </w:t>
      </w:r>
      <w:r w:rsidRPr="0017345A">
        <w:rPr>
          <w:rFonts w:ascii="Times New Roman" w:hAnsi="Times New Roman" w:cs="Times New Roman"/>
          <w:sz w:val="20"/>
          <w:szCs w:val="20"/>
          <w:u w:val="single"/>
        </w:rPr>
        <w:t xml:space="preserve">Total Pembiayaan </w:t>
      </w:r>
      <w:proofErr w:type="gramStart"/>
      <w:r w:rsidRPr="0017345A">
        <w:rPr>
          <w:rFonts w:ascii="Times New Roman" w:hAnsi="Times New Roman" w:cs="Times New Roman"/>
          <w:sz w:val="20"/>
          <w:szCs w:val="20"/>
          <w:u w:val="single"/>
        </w:rPr>
        <w:t xml:space="preserve">Bermasalah  </w:t>
      </w:r>
      <w:r w:rsidRPr="0017345A">
        <w:rPr>
          <w:rFonts w:ascii="Times New Roman" w:hAnsi="Times New Roman" w:cs="Times New Roman"/>
          <w:sz w:val="20"/>
          <w:szCs w:val="20"/>
        </w:rPr>
        <w:t>x</w:t>
      </w:r>
      <w:proofErr w:type="gramEnd"/>
      <w:r w:rsidRPr="0017345A">
        <w:rPr>
          <w:rFonts w:ascii="Times New Roman" w:hAnsi="Times New Roman" w:cs="Times New Roman"/>
          <w:sz w:val="20"/>
          <w:szCs w:val="20"/>
        </w:rPr>
        <w:t xml:space="preserve"> 100%</w:t>
      </w:r>
    </w:p>
    <w:p w:rsidR="0017345A" w:rsidRPr="0017345A" w:rsidRDefault="0017345A" w:rsidP="0017345A">
      <w:pPr>
        <w:spacing w:after="0"/>
        <w:ind w:firstLine="567"/>
        <w:rPr>
          <w:rFonts w:ascii="Times New Roman" w:hAnsi="Times New Roman" w:cs="Times New Roman"/>
          <w:sz w:val="20"/>
          <w:szCs w:val="20"/>
        </w:rPr>
      </w:pPr>
      <w:r w:rsidRPr="0017345A">
        <w:rPr>
          <w:rFonts w:ascii="Times New Roman" w:hAnsi="Times New Roman" w:cs="Times New Roman"/>
          <w:sz w:val="20"/>
          <w:szCs w:val="20"/>
        </w:rPr>
        <w:t xml:space="preserve">                    Total pembiayaan </w:t>
      </w:r>
    </w:p>
    <w:p w:rsidR="0017345A" w:rsidRPr="0017345A" w:rsidRDefault="0017345A" w:rsidP="0017345A">
      <w:pPr>
        <w:spacing w:after="0"/>
        <w:ind w:firstLine="567"/>
        <w:rPr>
          <w:rFonts w:ascii="Times New Roman" w:hAnsi="Times New Roman" w:cs="Times New Roman"/>
          <w:sz w:val="24"/>
          <w:szCs w:val="24"/>
        </w:rPr>
      </w:pP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Non Performing Financing dapat didefinisikan sebagai persentase pembiayaan yang berada pada kolektibilitas 3 sampai dengan 5 (bermasalah) terhadap total pembiayaan (Mamun et al, 2021). </w:t>
      </w:r>
      <w:proofErr w:type="gramStart"/>
      <w:r w:rsidRPr="0017345A">
        <w:rPr>
          <w:rFonts w:ascii="Times New Roman" w:hAnsi="Times New Roman" w:cs="Times New Roman"/>
          <w:sz w:val="24"/>
          <w:szCs w:val="24"/>
        </w:rPr>
        <w:t>NPF digunakan untuk menilai kinerja perbankan dari aspek risiko kredit (Wedha &amp; Alteza, 2020).</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Suatu pembiayan dikategorikan bermasalah apabila macet atau terdapat tunggakan baik karena faktor kesengajaan maupun tidak disengaja (Rizal &amp; Humaidi, 2021).</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NPF timbul karena kelalaian dalam memenuhi kewajibannya sesuai jadwal angsuran yang ditetapkan di awal selama &gt; 90 hari sampai dengan 180 hari (Dunbar, 2022).</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Kolektibilitas pembiayaan ikut mempengaruhi tingkat kesehatan suatu bank dan jumlah pencadangan kerugian piutang tak tertagih.</w:t>
      </w:r>
      <w:proofErr w:type="gramEnd"/>
      <w:r w:rsidRPr="0017345A">
        <w:rPr>
          <w:rFonts w:ascii="Times New Roman" w:hAnsi="Times New Roman" w:cs="Times New Roman"/>
          <w:sz w:val="24"/>
          <w:szCs w:val="24"/>
        </w:rPr>
        <w:t xml:space="preserve"> Deposan merasa </w:t>
      </w:r>
      <w:r w:rsidRPr="0017345A">
        <w:rPr>
          <w:rFonts w:ascii="Times New Roman" w:hAnsi="Times New Roman" w:cs="Times New Roman"/>
          <w:sz w:val="24"/>
          <w:szCs w:val="24"/>
        </w:rPr>
        <w:lastRenderedPageBreak/>
        <w:t xml:space="preserve">aman dan percaya untuk menempatkan dananya di suatu bank apabila mereka meyakini bahwa </w:t>
      </w:r>
      <w:proofErr w:type="gramStart"/>
      <w:r w:rsidRPr="0017345A">
        <w:rPr>
          <w:rFonts w:ascii="Times New Roman" w:hAnsi="Times New Roman" w:cs="Times New Roman"/>
          <w:sz w:val="24"/>
          <w:szCs w:val="24"/>
        </w:rPr>
        <w:t>dana</w:t>
      </w:r>
      <w:proofErr w:type="gramEnd"/>
      <w:r w:rsidRPr="0017345A">
        <w:rPr>
          <w:rFonts w:ascii="Times New Roman" w:hAnsi="Times New Roman" w:cs="Times New Roman"/>
          <w:sz w:val="24"/>
          <w:szCs w:val="24"/>
        </w:rPr>
        <w:t xml:space="preserve"> yang ditempatkan dikelola dan disalurkan dengan baik. Jika banyak pembiayaan bermasalah, deposan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khawatir bahwa dana yang mereka simpan tidak bisa diambil sewaktuwaktu karena disalurkan ke pembiayaan bermasalah. Pengelolaan pembiayaan dengan baik sangat penting karena menjadi sumber pendapatan terbesar bagi bank syariah (Yunistiyani &amp; Harto</w:t>
      </w:r>
      <w:proofErr w:type="gramStart"/>
      <w:r w:rsidRPr="0017345A">
        <w:rPr>
          <w:rFonts w:ascii="Times New Roman" w:hAnsi="Times New Roman" w:cs="Times New Roman"/>
          <w:sz w:val="24"/>
          <w:szCs w:val="24"/>
        </w:rPr>
        <w:t>,2022</w:t>
      </w:r>
      <w:proofErr w:type="gramEnd"/>
      <w:r w:rsidRPr="0017345A">
        <w:rPr>
          <w:rFonts w:ascii="Times New Roman" w:hAnsi="Times New Roman" w:cs="Times New Roman"/>
          <w:sz w:val="24"/>
          <w:szCs w:val="24"/>
        </w:rPr>
        <w:t>).</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Nilai NPF yang tinggi berpengaruh terhadap kepercayaan deposan.</w:t>
      </w:r>
      <w:proofErr w:type="gramEnd"/>
      <w:r w:rsidRPr="0017345A">
        <w:rPr>
          <w:rFonts w:ascii="Times New Roman" w:hAnsi="Times New Roman" w:cs="Times New Roman"/>
          <w:sz w:val="24"/>
          <w:szCs w:val="24"/>
        </w:rPr>
        <w:t xml:space="preserve"> Sejalan dengan hasil penelitian Agustin dan Widhiastuti (2021), Okalesa et al (2014), Amalia dan Ika (2014) bahwa merger membawa dampak positif terhadap NPF yang ditandai dengan penurunan NPF. Namun berbeda dengan hasil penelitian Jaya et al, (2021) yang </w:t>
      </w:r>
      <w:proofErr w:type="gramStart"/>
      <w:r w:rsidRPr="0017345A">
        <w:rPr>
          <w:rFonts w:ascii="Times New Roman" w:hAnsi="Times New Roman" w:cs="Times New Roman"/>
          <w:sz w:val="24"/>
          <w:szCs w:val="24"/>
        </w:rPr>
        <w:t>menunjukkan  bahwa</w:t>
      </w:r>
      <w:proofErr w:type="gramEnd"/>
      <w:r w:rsidRPr="0017345A">
        <w:rPr>
          <w:rFonts w:ascii="Times New Roman" w:hAnsi="Times New Roman" w:cs="Times New Roman"/>
          <w:sz w:val="24"/>
          <w:szCs w:val="24"/>
        </w:rPr>
        <w:t xml:space="preserve"> tidak adanya pengaruh NPF sebelum dan sesudah merger. </w:t>
      </w:r>
      <w:proofErr w:type="gramStart"/>
      <w:r w:rsidRPr="0017345A">
        <w:rPr>
          <w:rFonts w:ascii="Times New Roman" w:hAnsi="Times New Roman" w:cs="Times New Roman"/>
          <w:sz w:val="24"/>
          <w:szCs w:val="24"/>
        </w:rPr>
        <w:t>Akan tetapi, tidak berpengaruhnya NPF ini sejalan dengan adanya peraturan Bank Indonesia yang menetapkan batas maksimum NPF adalah sebesar 5%, sehingga perbankan syariah berusaha untuk menjaga rasio tersebut.</w:t>
      </w:r>
      <w:proofErr w:type="gramEnd"/>
      <w:r w:rsidRPr="0017345A">
        <w:rPr>
          <w:rFonts w:ascii="Times New Roman" w:hAnsi="Times New Roman" w:cs="Times New Roman"/>
          <w:sz w:val="24"/>
          <w:szCs w:val="24"/>
        </w:rPr>
        <w:t xml:space="preserve"> Setelah merger, diharapkan terjadi perbaikan NPF melalui proses pemetaan profil risiko pembiayaan masing-masing nasabah, pemantauan nasabah </w:t>
      </w:r>
      <w:r w:rsidRPr="0017345A">
        <w:rPr>
          <w:rFonts w:ascii="Times New Roman" w:hAnsi="Times New Roman" w:cs="Times New Roman"/>
          <w:i/>
          <w:iCs/>
          <w:sz w:val="24"/>
          <w:szCs w:val="24"/>
        </w:rPr>
        <w:t>watchlist</w:t>
      </w:r>
      <w:r w:rsidRPr="0017345A">
        <w:rPr>
          <w:rFonts w:ascii="Times New Roman" w:hAnsi="Times New Roman" w:cs="Times New Roman"/>
          <w:sz w:val="24"/>
          <w:szCs w:val="24"/>
        </w:rPr>
        <w:t xml:space="preserve"> agar tidak </w:t>
      </w:r>
      <w:r w:rsidRPr="0017345A">
        <w:rPr>
          <w:rFonts w:ascii="Times New Roman" w:hAnsi="Times New Roman" w:cs="Times New Roman"/>
          <w:i/>
          <w:iCs/>
          <w:sz w:val="24"/>
          <w:szCs w:val="24"/>
        </w:rPr>
        <w:t>downgrade</w:t>
      </w:r>
      <w:r w:rsidRPr="0017345A">
        <w:rPr>
          <w:rFonts w:ascii="Times New Roman" w:hAnsi="Times New Roman" w:cs="Times New Roman"/>
          <w:sz w:val="24"/>
          <w:szCs w:val="24"/>
        </w:rPr>
        <w:t>, pencadangan pembiayaan, hapus buku dan berfokus pada penyaluran pembiayaan pada sektor tertentu. BSI berusaha menerapkan strategi dari perusahaan legacy yang memiliki nilai NPF rendah agar nilai tersebut bisa ditekan (Yunistiyani &amp; Harto</w:t>
      </w:r>
      <w:proofErr w:type="gramStart"/>
      <w:r w:rsidRPr="0017345A">
        <w:rPr>
          <w:rFonts w:ascii="Times New Roman" w:hAnsi="Times New Roman" w:cs="Times New Roman"/>
          <w:sz w:val="24"/>
          <w:szCs w:val="24"/>
        </w:rPr>
        <w:t>,2022</w:t>
      </w:r>
      <w:proofErr w:type="gramEnd"/>
      <w:r w:rsidRPr="0017345A">
        <w:rPr>
          <w:rFonts w:ascii="Times New Roman" w:hAnsi="Times New Roman" w:cs="Times New Roman"/>
          <w:sz w:val="24"/>
          <w:szCs w:val="24"/>
        </w:rPr>
        <w:t>).</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Risiko likuiditas diukur menggunakan </w:t>
      </w:r>
      <w:r w:rsidRPr="0017345A">
        <w:rPr>
          <w:rFonts w:ascii="Times New Roman" w:hAnsi="Times New Roman" w:cs="Times New Roman"/>
          <w:i/>
          <w:iCs/>
          <w:sz w:val="24"/>
          <w:szCs w:val="24"/>
        </w:rPr>
        <w:t xml:space="preserve">Loan to Deposit Ratio </w:t>
      </w:r>
      <w:r w:rsidRPr="0017345A">
        <w:rPr>
          <w:rFonts w:ascii="Times New Roman" w:hAnsi="Times New Roman" w:cs="Times New Roman"/>
          <w:i/>
          <w:iCs/>
          <w:sz w:val="24"/>
          <w:szCs w:val="24"/>
        </w:rPr>
        <w:lastRenderedPageBreak/>
        <w:t>(LDR)</w:t>
      </w:r>
      <w:r w:rsidRPr="0017345A">
        <w:rPr>
          <w:rFonts w:ascii="Times New Roman" w:hAnsi="Times New Roman" w:cs="Times New Roman"/>
          <w:sz w:val="24"/>
          <w:szCs w:val="24"/>
        </w:rPr>
        <w:t xml:space="preserve"> pada bank konvensional ataupun </w:t>
      </w:r>
      <w:proofErr w:type="gramStart"/>
      <w:r w:rsidRPr="0017345A">
        <w:rPr>
          <w:rFonts w:ascii="Times New Roman" w:hAnsi="Times New Roman" w:cs="Times New Roman"/>
          <w:i/>
          <w:iCs/>
          <w:sz w:val="24"/>
          <w:szCs w:val="24"/>
        </w:rPr>
        <w:t>Financing</w:t>
      </w:r>
      <w:proofErr w:type="gramEnd"/>
      <w:r w:rsidRPr="0017345A">
        <w:rPr>
          <w:rFonts w:ascii="Times New Roman" w:hAnsi="Times New Roman" w:cs="Times New Roman"/>
          <w:i/>
          <w:iCs/>
          <w:sz w:val="24"/>
          <w:szCs w:val="24"/>
        </w:rPr>
        <w:t xml:space="preserve"> to Deposit Ratio (FDR)</w:t>
      </w:r>
      <w:r w:rsidRPr="0017345A">
        <w:rPr>
          <w:rFonts w:ascii="Times New Roman" w:hAnsi="Times New Roman" w:cs="Times New Roman"/>
          <w:sz w:val="24"/>
          <w:szCs w:val="24"/>
        </w:rPr>
        <w:t xml:space="preserve"> yaitu rasio yang menunjukan kemampuan bank memenuhi kebutuhan likuiditasnya, ditunjukkan dengan nasabah yang sewaktu-waktu mengambil simpanannya serta melakukan pengajuan kredit kepada bank. </w:t>
      </w:r>
      <w:r w:rsidRPr="0017345A">
        <w:rPr>
          <w:rFonts w:ascii="Times New Roman" w:hAnsi="Times New Roman" w:cs="Times New Roman"/>
          <w:i/>
          <w:iCs/>
          <w:sz w:val="24"/>
          <w:szCs w:val="24"/>
        </w:rPr>
        <w:t>FDR</w:t>
      </w:r>
      <w:r w:rsidRPr="0017345A">
        <w:rPr>
          <w:rFonts w:ascii="Times New Roman" w:hAnsi="Times New Roman" w:cs="Times New Roman"/>
          <w:sz w:val="24"/>
          <w:szCs w:val="24"/>
        </w:rPr>
        <w:t xml:space="preserve"> merupakan rasio yang mengukur komposisi pendanaan dibandingkan dengan modal sendiri yang dipakai serta jumlah dana masyarakat (Biasmara et al., 2021), atau dengan </w:t>
      </w:r>
      <w:proofErr w:type="gramStart"/>
      <w:r w:rsidRPr="0017345A">
        <w:rPr>
          <w:rFonts w:ascii="Times New Roman" w:hAnsi="Times New Roman" w:cs="Times New Roman"/>
          <w:sz w:val="24"/>
          <w:szCs w:val="24"/>
        </w:rPr>
        <w:t>formula :</w:t>
      </w:r>
      <w:proofErr w:type="gramEnd"/>
    </w:p>
    <w:p w:rsidR="0017345A" w:rsidRPr="0017345A" w:rsidRDefault="0017345A" w:rsidP="0017345A">
      <w:pPr>
        <w:spacing w:after="0"/>
        <w:rPr>
          <w:rFonts w:ascii="Times New Roman" w:hAnsi="Times New Roman" w:cs="Times New Roman"/>
          <w:sz w:val="20"/>
          <w:szCs w:val="20"/>
        </w:rPr>
      </w:pPr>
      <w:r w:rsidRPr="0017345A">
        <w:rPr>
          <w:rFonts w:ascii="Times New Roman" w:hAnsi="Times New Roman" w:cs="Times New Roman"/>
          <w:sz w:val="20"/>
          <w:szCs w:val="20"/>
        </w:rPr>
        <w:t xml:space="preserve">FDR =       </w:t>
      </w:r>
      <w:r w:rsidRPr="0017345A">
        <w:rPr>
          <w:rFonts w:ascii="Times New Roman" w:hAnsi="Times New Roman" w:cs="Times New Roman"/>
          <w:sz w:val="20"/>
          <w:szCs w:val="20"/>
          <w:u w:val="single"/>
        </w:rPr>
        <w:t>Total Pembiayaan</w:t>
      </w:r>
      <w:r w:rsidRPr="0017345A">
        <w:rPr>
          <w:rFonts w:ascii="Times New Roman" w:hAnsi="Times New Roman" w:cs="Times New Roman"/>
          <w:sz w:val="20"/>
          <w:szCs w:val="20"/>
        </w:rPr>
        <w:t xml:space="preserve">       x 100%</w:t>
      </w:r>
    </w:p>
    <w:p w:rsidR="0017345A" w:rsidRPr="0017345A" w:rsidRDefault="0017345A" w:rsidP="0017345A">
      <w:pPr>
        <w:spacing w:after="0"/>
        <w:rPr>
          <w:rFonts w:ascii="Times New Roman" w:hAnsi="Times New Roman" w:cs="Times New Roman"/>
          <w:sz w:val="20"/>
          <w:szCs w:val="20"/>
        </w:rPr>
      </w:pPr>
      <w:r w:rsidRPr="0017345A">
        <w:rPr>
          <w:rFonts w:ascii="Times New Roman" w:hAnsi="Times New Roman" w:cs="Times New Roman"/>
          <w:sz w:val="20"/>
          <w:szCs w:val="20"/>
        </w:rPr>
        <w:t xml:space="preserve">            Total Dana Pihak Ketiga</w:t>
      </w:r>
    </w:p>
    <w:p w:rsidR="0017345A" w:rsidRPr="0017345A" w:rsidRDefault="0017345A" w:rsidP="0017345A">
      <w:pPr>
        <w:spacing w:after="0"/>
        <w:rPr>
          <w:rFonts w:ascii="Times New Roman" w:hAnsi="Times New Roman" w:cs="Times New Roman"/>
          <w:sz w:val="24"/>
          <w:szCs w:val="24"/>
        </w:rPr>
      </w:pPr>
    </w:p>
    <w:p w:rsidR="0017345A" w:rsidRPr="0017345A" w:rsidRDefault="0017345A" w:rsidP="0017345A">
      <w:pPr>
        <w:spacing w:after="0"/>
        <w:jc w:val="both"/>
        <w:rPr>
          <w:rFonts w:ascii="Times New Roman" w:hAnsi="Times New Roman" w:cs="Times New Roman"/>
          <w:b/>
          <w:bCs/>
          <w:sz w:val="24"/>
          <w:szCs w:val="24"/>
        </w:rPr>
      </w:pPr>
      <w:r w:rsidRPr="0017345A">
        <w:rPr>
          <w:rFonts w:ascii="Times New Roman" w:hAnsi="Times New Roman" w:cs="Times New Roman"/>
          <w:b/>
          <w:bCs/>
          <w:i/>
          <w:iCs/>
          <w:sz w:val="24"/>
          <w:szCs w:val="24"/>
        </w:rPr>
        <w:t>Good Corporate Governance (GCG)</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 xml:space="preserve">Penilaian faktor </w:t>
      </w:r>
      <w:r w:rsidRPr="0017345A">
        <w:rPr>
          <w:rFonts w:ascii="Times New Roman" w:hAnsi="Times New Roman" w:cs="Times New Roman"/>
          <w:i/>
          <w:iCs/>
          <w:sz w:val="24"/>
          <w:szCs w:val="24"/>
        </w:rPr>
        <w:t>Good Corporate Governance (GCG)</w:t>
      </w:r>
      <w:r w:rsidRPr="0017345A">
        <w:rPr>
          <w:rFonts w:ascii="Times New Roman" w:hAnsi="Times New Roman" w:cs="Times New Roman"/>
          <w:sz w:val="24"/>
          <w:szCs w:val="24"/>
        </w:rPr>
        <w:t xml:space="preserve"> dilakukan sebagai tolak ukur kinerja dan tata kelola dalam manajemen bank serta dapat dijadikan salah satu faktor mendapatkan solusi ketika bank mengalami hambatan dalam manajemen Perusahaan.</w:t>
      </w:r>
      <w:proofErr w:type="gramEnd"/>
      <w:r w:rsidRPr="0017345A">
        <w:rPr>
          <w:rFonts w:ascii="Times New Roman" w:hAnsi="Times New Roman" w:cs="Times New Roman"/>
          <w:sz w:val="24"/>
          <w:szCs w:val="24"/>
        </w:rPr>
        <w:t xml:space="preserve"> Penilaian Penerapan GCG lainnya selain melaksanakan </w:t>
      </w:r>
      <w:r w:rsidRPr="0017345A">
        <w:rPr>
          <w:rFonts w:ascii="Times New Roman" w:hAnsi="Times New Roman" w:cs="Times New Roman"/>
          <w:i/>
          <w:iCs/>
          <w:sz w:val="24"/>
          <w:szCs w:val="24"/>
        </w:rPr>
        <w:t>self assessment</w:t>
      </w:r>
      <w:r w:rsidRPr="0017345A">
        <w:rPr>
          <w:rFonts w:ascii="Times New Roman" w:hAnsi="Times New Roman" w:cs="Times New Roman"/>
          <w:sz w:val="24"/>
          <w:szCs w:val="24"/>
        </w:rPr>
        <w:t xml:space="preserve"> untuk memenuhi ketentuan BI/OJK di mana mengharuskan Bank melakukan penilaian sendiri secara internal (</w:t>
      </w:r>
      <w:r w:rsidRPr="0017345A">
        <w:rPr>
          <w:rFonts w:ascii="Times New Roman" w:hAnsi="Times New Roman" w:cs="Times New Roman"/>
          <w:i/>
          <w:iCs/>
          <w:sz w:val="24"/>
          <w:szCs w:val="24"/>
        </w:rPr>
        <w:t>internal self assessment</w:t>
      </w:r>
      <w:r w:rsidRPr="0017345A">
        <w:rPr>
          <w:rFonts w:ascii="Times New Roman" w:hAnsi="Times New Roman" w:cs="Times New Roman"/>
          <w:sz w:val="24"/>
          <w:szCs w:val="24"/>
        </w:rPr>
        <w:t xml:space="preserve">) terhadap pelaksanaan GCG, BSI juga melaksanakan pengukuran kualitas penerapan GCG oleh pihak eksternal yang independen di tahun 2021, yaitu </w:t>
      </w:r>
      <w:r w:rsidRPr="0017345A">
        <w:rPr>
          <w:rFonts w:ascii="Times New Roman" w:hAnsi="Times New Roman" w:cs="Times New Roman"/>
          <w:i/>
          <w:iCs/>
          <w:sz w:val="24"/>
          <w:szCs w:val="24"/>
        </w:rPr>
        <w:t>Corporate Governance Perception Index (CGPI)</w:t>
      </w:r>
      <w:r w:rsidRPr="0017345A">
        <w:rPr>
          <w:rFonts w:ascii="Times New Roman" w:hAnsi="Times New Roman" w:cs="Times New Roman"/>
          <w:sz w:val="24"/>
          <w:szCs w:val="24"/>
        </w:rPr>
        <w:t xml:space="preserve"> dengan melalui lembaga </w:t>
      </w:r>
      <w:r w:rsidRPr="0017345A">
        <w:rPr>
          <w:rFonts w:ascii="Times New Roman" w:hAnsi="Times New Roman" w:cs="Times New Roman"/>
          <w:i/>
          <w:iCs/>
          <w:sz w:val="24"/>
          <w:szCs w:val="24"/>
        </w:rPr>
        <w:t>The Indonesian Institute for Corporate Governance (IICG).</w:t>
      </w:r>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Dalam event CGPI Award dalam rangka penilaian dimaksud, BSI mampu meraih award kategori The Most Trusted Company.</w:t>
      </w:r>
      <w:proofErr w:type="gramEnd"/>
      <w:r w:rsidRPr="0017345A">
        <w:rPr>
          <w:rFonts w:ascii="Times New Roman" w:hAnsi="Times New Roman" w:cs="Times New Roman"/>
          <w:sz w:val="24"/>
          <w:szCs w:val="24"/>
        </w:rPr>
        <w:t xml:space="preserve"> Aspek Penilaian GCG </w:t>
      </w:r>
      <w:proofErr w:type="gramStart"/>
      <w:r w:rsidRPr="0017345A">
        <w:rPr>
          <w:rFonts w:ascii="Times New Roman" w:hAnsi="Times New Roman" w:cs="Times New Roman"/>
          <w:sz w:val="24"/>
          <w:szCs w:val="24"/>
        </w:rPr>
        <w:t>adalah :</w:t>
      </w:r>
      <w:proofErr w:type="gramEnd"/>
      <w:r w:rsidRPr="0017345A">
        <w:rPr>
          <w:rFonts w:ascii="Times New Roman" w:hAnsi="Times New Roman" w:cs="Times New Roman"/>
          <w:sz w:val="24"/>
          <w:szCs w:val="24"/>
        </w:rPr>
        <w:t xml:space="preserve"> a. Governance Structure; b. Governance Process; c. Governance Outcome. </w:t>
      </w:r>
    </w:p>
    <w:p w:rsidR="0017345A" w:rsidRPr="0017345A" w:rsidRDefault="0017345A" w:rsidP="0017345A">
      <w:pPr>
        <w:spacing w:after="0"/>
        <w:ind w:firstLine="720"/>
        <w:jc w:val="both"/>
        <w:rPr>
          <w:rFonts w:ascii="Times New Roman" w:hAnsi="Times New Roman" w:cs="Times New Roman"/>
          <w:sz w:val="24"/>
          <w:szCs w:val="24"/>
        </w:rPr>
      </w:pPr>
    </w:p>
    <w:p w:rsidR="0017345A" w:rsidRPr="0017345A" w:rsidRDefault="0017345A" w:rsidP="0017345A">
      <w:pPr>
        <w:spacing w:after="0"/>
        <w:jc w:val="both"/>
        <w:rPr>
          <w:rFonts w:ascii="Times New Roman" w:hAnsi="Times New Roman" w:cs="Times New Roman"/>
          <w:b/>
          <w:bCs/>
          <w:sz w:val="24"/>
          <w:szCs w:val="24"/>
        </w:rPr>
      </w:pPr>
      <w:r w:rsidRPr="0017345A">
        <w:rPr>
          <w:rFonts w:ascii="Times New Roman" w:hAnsi="Times New Roman" w:cs="Times New Roman"/>
          <w:b/>
          <w:bCs/>
          <w:sz w:val="24"/>
          <w:szCs w:val="24"/>
        </w:rPr>
        <w:t>Earning</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Penilaian faktor rentabilitas atau earning dapat diukur dengan </w:t>
      </w:r>
      <w:r w:rsidRPr="0017345A">
        <w:rPr>
          <w:rFonts w:ascii="Times New Roman" w:hAnsi="Times New Roman" w:cs="Times New Roman"/>
          <w:i/>
          <w:iCs/>
          <w:sz w:val="24"/>
          <w:szCs w:val="24"/>
        </w:rPr>
        <w:t xml:space="preserve">Return </w:t>
      </w:r>
      <w:proofErr w:type="gramStart"/>
      <w:r w:rsidRPr="0017345A">
        <w:rPr>
          <w:rFonts w:ascii="Times New Roman" w:hAnsi="Times New Roman" w:cs="Times New Roman"/>
          <w:i/>
          <w:iCs/>
          <w:sz w:val="24"/>
          <w:szCs w:val="24"/>
        </w:rPr>
        <w:t>On</w:t>
      </w:r>
      <w:proofErr w:type="gramEnd"/>
      <w:r w:rsidRPr="0017345A">
        <w:rPr>
          <w:rFonts w:ascii="Times New Roman" w:hAnsi="Times New Roman" w:cs="Times New Roman"/>
          <w:i/>
          <w:iCs/>
          <w:sz w:val="24"/>
          <w:szCs w:val="24"/>
        </w:rPr>
        <w:t xml:space="preserve"> Asset (ROA) </w:t>
      </w:r>
      <w:r w:rsidRPr="0017345A">
        <w:rPr>
          <w:rFonts w:ascii="Times New Roman" w:hAnsi="Times New Roman" w:cs="Times New Roman"/>
          <w:sz w:val="24"/>
          <w:szCs w:val="24"/>
        </w:rPr>
        <w:t>dan NIM</w:t>
      </w:r>
      <w:r w:rsidRPr="0017345A">
        <w:rPr>
          <w:rFonts w:ascii="Times New Roman" w:hAnsi="Times New Roman" w:cs="Times New Roman"/>
          <w:i/>
          <w:iCs/>
          <w:sz w:val="24"/>
          <w:szCs w:val="24"/>
        </w:rPr>
        <w:t xml:space="preserve">. </w:t>
      </w:r>
      <w:r w:rsidRPr="0017345A">
        <w:rPr>
          <w:rFonts w:ascii="Times New Roman" w:hAnsi="Times New Roman" w:cs="Times New Roman"/>
          <w:sz w:val="24"/>
          <w:szCs w:val="24"/>
        </w:rPr>
        <w:t>Return on Asset digunakan sebagai indikator profitabilitas perbankan yang dihitung berdasarkan laba sebelum pajak dibagi dengan total asset (Fees</w:t>
      </w:r>
      <w:proofErr w:type="gramStart"/>
      <w:r w:rsidRPr="0017345A">
        <w:rPr>
          <w:rFonts w:ascii="Times New Roman" w:hAnsi="Times New Roman" w:cs="Times New Roman"/>
          <w:sz w:val="24"/>
          <w:szCs w:val="24"/>
        </w:rPr>
        <w:t>,dkk</w:t>
      </w:r>
      <w:proofErr w:type="gramEnd"/>
      <w:r w:rsidRPr="0017345A">
        <w:rPr>
          <w:rFonts w:ascii="Times New Roman" w:hAnsi="Times New Roman" w:cs="Times New Roman"/>
          <w:sz w:val="24"/>
          <w:szCs w:val="24"/>
        </w:rPr>
        <w:t>, 2021).</w:t>
      </w:r>
      <w:r w:rsidRPr="0017345A">
        <w:rPr>
          <w:rFonts w:ascii="Times New Roman" w:hAnsi="Times New Roman" w:cs="Times New Roman"/>
          <w:i/>
          <w:iCs/>
          <w:sz w:val="24"/>
          <w:szCs w:val="24"/>
        </w:rPr>
        <w:t xml:space="preserve"> </w:t>
      </w:r>
      <w:r w:rsidRPr="0017345A">
        <w:rPr>
          <w:rFonts w:ascii="Times New Roman" w:hAnsi="Times New Roman" w:cs="Times New Roman"/>
          <w:sz w:val="24"/>
          <w:szCs w:val="24"/>
        </w:rPr>
        <w:t xml:space="preserve"> Sedangkan menurut </w:t>
      </w:r>
      <w:proofErr w:type="gramStart"/>
      <w:r w:rsidRPr="0017345A">
        <w:rPr>
          <w:rFonts w:ascii="Times New Roman" w:hAnsi="Times New Roman" w:cs="Times New Roman"/>
          <w:sz w:val="24"/>
          <w:szCs w:val="24"/>
        </w:rPr>
        <w:t>Mamun  et</w:t>
      </w:r>
      <w:proofErr w:type="gramEnd"/>
      <w:r w:rsidRPr="0017345A">
        <w:rPr>
          <w:rFonts w:ascii="Times New Roman" w:hAnsi="Times New Roman" w:cs="Times New Roman"/>
          <w:sz w:val="24"/>
          <w:szCs w:val="24"/>
        </w:rPr>
        <w:t xml:space="preserve"> al (2021) ROA adalah proksi profitabilitas yang dihitung dengan membagi laba bersih dengan lag total nilai buku aset. </w:t>
      </w:r>
      <w:proofErr w:type="gramStart"/>
      <w:r w:rsidRPr="0017345A">
        <w:rPr>
          <w:rFonts w:ascii="Times New Roman" w:hAnsi="Times New Roman" w:cs="Times New Roman"/>
          <w:sz w:val="24"/>
          <w:szCs w:val="24"/>
        </w:rPr>
        <w:t>Dalam menilai profitabilitas perbankan, Bank Indonesia cenderung menggunakan proksi ROA dibanding laba bersih untuk mengetahui tingkat pengembalian yang diperoleh berdasarkan aset yang sebagian besar dari Dana Pihak Ketiga.</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ROA digunakan manajemen bank untuk mengukur keberhasilan dalam menghasilkan laba.</w:t>
      </w:r>
      <w:proofErr w:type="gramEnd"/>
      <w:r w:rsidRPr="0017345A">
        <w:rPr>
          <w:rFonts w:ascii="Times New Roman" w:hAnsi="Times New Roman" w:cs="Times New Roman"/>
          <w:sz w:val="24"/>
          <w:szCs w:val="24"/>
        </w:rPr>
        <w:t xml:space="preserve"> Semakin besar ROA/Return </w:t>
      </w:r>
      <w:proofErr w:type="gramStart"/>
      <w:r w:rsidRPr="0017345A">
        <w:rPr>
          <w:rFonts w:ascii="Times New Roman" w:hAnsi="Times New Roman" w:cs="Times New Roman"/>
          <w:sz w:val="24"/>
          <w:szCs w:val="24"/>
        </w:rPr>
        <w:t>On</w:t>
      </w:r>
      <w:proofErr w:type="gramEnd"/>
      <w:r w:rsidRPr="0017345A">
        <w:rPr>
          <w:rFonts w:ascii="Times New Roman" w:hAnsi="Times New Roman" w:cs="Times New Roman"/>
          <w:sz w:val="24"/>
          <w:szCs w:val="24"/>
        </w:rPr>
        <w:t xml:space="preserve"> Asset menunjukkan kinerja keuangan yang semakin baik. Peningkatan profitabilitas dapat meningkatkan kepercayaan deposan terhadap bank, karena terkiat dengan bagi hasil yang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dibagikan Perusahaan kepada deposan dan deviden kepada pemegang saham. </w:t>
      </w:r>
      <w:proofErr w:type="gramStart"/>
      <w:r w:rsidRPr="0017345A">
        <w:rPr>
          <w:rFonts w:ascii="Times New Roman" w:hAnsi="Times New Roman" w:cs="Times New Roman"/>
          <w:sz w:val="24"/>
          <w:szCs w:val="24"/>
        </w:rPr>
        <w:t>Pihak manajemen menggunakan ROA sebagai bahan evaluasi dalam pengelolaan asset yang dimiliki Perusahaan (Ludiman &amp; Mutmainah, 2020).</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Selain ROA, Net Interest Margin (NIM) digunakan juga untuk mengukur earning. NIM adalah rasio keuangan yang digunakan perbankan untuk mengukur selisih antara pendapatan bunga yang </w:t>
      </w:r>
      <w:proofErr w:type="gramStart"/>
      <w:r w:rsidRPr="0017345A">
        <w:rPr>
          <w:rFonts w:ascii="Times New Roman" w:hAnsi="Times New Roman" w:cs="Times New Roman"/>
          <w:sz w:val="24"/>
          <w:szCs w:val="24"/>
        </w:rPr>
        <w:t>dihasilkan  oleh</w:t>
      </w:r>
      <w:proofErr w:type="gramEnd"/>
      <w:r w:rsidRPr="0017345A">
        <w:rPr>
          <w:rFonts w:ascii="Times New Roman" w:hAnsi="Times New Roman" w:cs="Times New Roman"/>
          <w:sz w:val="24"/>
          <w:szCs w:val="24"/>
        </w:rPr>
        <w:t xml:space="preserve"> bank dan jumlah bunga yang dibayar kepada pemberi pinjaman mereka (misalnya deposan), relative terhadap jumlah asset mereka yang menghasilkan bunga. </w:t>
      </w:r>
      <w:proofErr w:type="gramStart"/>
      <w:r w:rsidRPr="0017345A">
        <w:rPr>
          <w:rFonts w:ascii="Times New Roman" w:hAnsi="Times New Roman" w:cs="Times New Roman"/>
          <w:sz w:val="24"/>
          <w:szCs w:val="24"/>
        </w:rPr>
        <w:t xml:space="preserve">Standar yang </w:t>
      </w:r>
      <w:r w:rsidRPr="0017345A">
        <w:rPr>
          <w:rFonts w:ascii="Times New Roman" w:hAnsi="Times New Roman" w:cs="Times New Roman"/>
          <w:sz w:val="24"/>
          <w:szCs w:val="24"/>
        </w:rPr>
        <w:lastRenderedPageBreak/>
        <w:t>ditetapkan Bank Indonesia untuk rasio Net Interest Margin adalah 6% keatas.</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Semakin besar rasio ini maka meningkatnya pendapatan bunga atas aktiva produktif yang dikelola bank sehingga memungkinkan suatu bank dalam kondisi bermasalah semakin kecil.</w:t>
      </w:r>
      <w:proofErr w:type="gramEnd"/>
      <w:r w:rsidRPr="0017345A">
        <w:rPr>
          <w:rFonts w:ascii="Times New Roman" w:hAnsi="Times New Roman" w:cs="Times New Roman"/>
          <w:sz w:val="24"/>
          <w:szCs w:val="24"/>
        </w:rPr>
        <w:t xml:space="preserve"> Dengan kata </w:t>
      </w:r>
      <w:proofErr w:type="gramStart"/>
      <w:r w:rsidRPr="0017345A">
        <w:rPr>
          <w:rFonts w:ascii="Times New Roman" w:hAnsi="Times New Roman" w:cs="Times New Roman"/>
          <w:sz w:val="24"/>
          <w:szCs w:val="24"/>
        </w:rPr>
        <w:t>lain</w:t>
      </w:r>
      <w:proofErr w:type="gramEnd"/>
      <w:r w:rsidRPr="0017345A">
        <w:rPr>
          <w:rFonts w:ascii="Times New Roman" w:hAnsi="Times New Roman" w:cs="Times New Roman"/>
          <w:sz w:val="24"/>
          <w:szCs w:val="24"/>
        </w:rPr>
        <w:t xml:space="preserve">, semakin tinggi rasio NIM menunjukkan semakin baik kemampuan manajemen bank dalam mengelola aktiva produktifnya.  </w:t>
      </w:r>
    </w:p>
    <w:p w:rsidR="0017345A" w:rsidRPr="0017345A" w:rsidRDefault="0017345A" w:rsidP="0017345A">
      <w:pPr>
        <w:spacing w:after="0"/>
        <w:jc w:val="both"/>
        <w:rPr>
          <w:rFonts w:ascii="Times New Roman" w:hAnsi="Times New Roman" w:cs="Times New Roman"/>
          <w:b/>
          <w:bCs/>
          <w:sz w:val="24"/>
          <w:szCs w:val="24"/>
        </w:rPr>
      </w:pPr>
    </w:p>
    <w:p w:rsidR="0017345A" w:rsidRPr="0017345A" w:rsidRDefault="0017345A" w:rsidP="0017345A">
      <w:pPr>
        <w:spacing w:after="0"/>
        <w:jc w:val="both"/>
        <w:rPr>
          <w:rFonts w:ascii="Times New Roman" w:hAnsi="Times New Roman" w:cs="Times New Roman"/>
          <w:b/>
          <w:bCs/>
          <w:sz w:val="24"/>
          <w:szCs w:val="24"/>
        </w:rPr>
      </w:pPr>
      <w:r w:rsidRPr="0017345A">
        <w:rPr>
          <w:rFonts w:ascii="Times New Roman" w:hAnsi="Times New Roman" w:cs="Times New Roman"/>
          <w:b/>
          <w:bCs/>
          <w:sz w:val="24"/>
          <w:szCs w:val="24"/>
        </w:rPr>
        <w:t>Capital</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Penilaian faktor permodalan (</w:t>
      </w:r>
      <w:r w:rsidRPr="0017345A">
        <w:rPr>
          <w:rFonts w:ascii="Times New Roman" w:hAnsi="Times New Roman" w:cs="Times New Roman"/>
          <w:i/>
          <w:iCs/>
          <w:sz w:val="24"/>
          <w:szCs w:val="24"/>
        </w:rPr>
        <w:t>Capital)</w:t>
      </w:r>
      <w:r w:rsidRPr="0017345A">
        <w:rPr>
          <w:rFonts w:ascii="Times New Roman" w:hAnsi="Times New Roman" w:cs="Times New Roman"/>
          <w:sz w:val="24"/>
          <w:szCs w:val="24"/>
        </w:rPr>
        <w:t xml:space="preserve"> dapat diukur menggunakan </w:t>
      </w:r>
      <w:r w:rsidRPr="0017345A">
        <w:rPr>
          <w:rFonts w:ascii="Times New Roman" w:hAnsi="Times New Roman" w:cs="Times New Roman"/>
          <w:i/>
          <w:iCs/>
          <w:sz w:val="24"/>
          <w:szCs w:val="24"/>
        </w:rPr>
        <w:t xml:space="preserve">Capital Adequacy Ratio </w:t>
      </w:r>
      <w:r w:rsidRPr="0017345A">
        <w:rPr>
          <w:rFonts w:ascii="Times New Roman" w:hAnsi="Times New Roman" w:cs="Times New Roman"/>
          <w:sz w:val="24"/>
          <w:szCs w:val="24"/>
        </w:rPr>
        <w:t>(</w:t>
      </w:r>
      <w:r w:rsidRPr="0017345A">
        <w:rPr>
          <w:rFonts w:ascii="Times New Roman" w:hAnsi="Times New Roman" w:cs="Times New Roman"/>
          <w:i/>
          <w:iCs/>
          <w:sz w:val="24"/>
          <w:szCs w:val="24"/>
        </w:rPr>
        <w:t>CAR</w:t>
      </w:r>
      <w:r w:rsidRPr="0017345A">
        <w:rPr>
          <w:rFonts w:ascii="Times New Roman" w:hAnsi="Times New Roman" w:cs="Times New Roman"/>
          <w:sz w:val="24"/>
          <w:szCs w:val="24"/>
        </w:rPr>
        <w:t>) yaitu rasio yang digunakan sebagai alat ukur kemampuan bank dalam penyediaan modal minimum yang dimiliki oleh bank dalam mengelola aktiva bank yang terdapat risiko, seperti risio kredit, risiko pasar, maupun risiko operasional.</w:t>
      </w:r>
      <w:proofErr w:type="gramEnd"/>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Nilai CAR yang semakin tinggi bisa menjadi penanda kuatnya bank untuk menanggung risiko aset produktif berisiko.</w:t>
      </w:r>
      <w:proofErr w:type="gramEnd"/>
    </w:p>
    <w:p w:rsidR="00D60C3C" w:rsidRPr="0017345A" w:rsidRDefault="00D60C3C" w:rsidP="00D60C3C">
      <w:pPr>
        <w:autoSpaceDE w:val="0"/>
        <w:autoSpaceDN w:val="0"/>
        <w:adjustRightInd w:val="0"/>
        <w:spacing w:after="0"/>
        <w:jc w:val="both"/>
        <w:rPr>
          <w:rFonts w:ascii="Times New Roman" w:hAnsi="Times New Roman" w:cs="Times New Roman"/>
          <w:b/>
          <w:color w:val="FF0000"/>
          <w:sz w:val="24"/>
          <w:szCs w:val="24"/>
        </w:rPr>
      </w:pPr>
    </w:p>
    <w:p w:rsidR="000F02F0" w:rsidRPr="0017345A" w:rsidRDefault="0081438B" w:rsidP="0017345A">
      <w:pPr>
        <w:autoSpaceDE w:val="0"/>
        <w:autoSpaceDN w:val="0"/>
        <w:adjustRightInd w:val="0"/>
        <w:spacing w:after="0"/>
        <w:jc w:val="both"/>
        <w:rPr>
          <w:rFonts w:ascii="Times New Roman" w:eastAsia="Times New Roman" w:hAnsi="Times New Roman" w:cs="Times New Roman"/>
          <w:color w:val="FF0000"/>
          <w:sz w:val="24"/>
          <w:szCs w:val="24"/>
        </w:rPr>
      </w:pPr>
      <w:r w:rsidRPr="0017345A">
        <w:rPr>
          <w:rFonts w:ascii="Times New Roman" w:hAnsi="Times New Roman" w:cs="Times New Roman"/>
          <w:b/>
          <w:color w:val="FF0000"/>
          <w:sz w:val="24"/>
          <w:szCs w:val="24"/>
        </w:rPr>
        <w:t>B. METODE PENELITIAN</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pacing w:val="2"/>
          <w:sz w:val="24"/>
          <w:szCs w:val="24"/>
          <w:shd w:val="clear" w:color="auto" w:fill="FFFFFF"/>
        </w:rPr>
        <w:t>Populasi penelitian ini yaitu Bank Syariah yang melakukan penggabungan entitas atau merger.</w:t>
      </w:r>
      <w:proofErr w:type="gramEnd"/>
      <w:r w:rsidRPr="0017345A">
        <w:rPr>
          <w:rFonts w:ascii="Times New Roman" w:hAnsi="Times New Roman" w:cs="Times New Roman"/>
          <w:sz w:val="24"/>
          <w:szCs w:val="24"/>
        </w:rPr>
        <w:t xml:space="preserve"> </w:t>
      </w:r>
      <w:r w:rsidRPr="0017345A">
        <w:rPr>
          <w:rFonts w:ascii="Times New Roman" w:hAnsi="Times New Roman" w:cs="Times New Roman"/>
          <w:i/>
          <w:iCs/>
          <w:sz w:val="24"/>
          <w:szCs w:val="24"/>
        </w:rPr>
        <w:t>Purposive sampling</w:t>
      </w:r>
      <w:r w:rsidRPr="0017345A">
        <w:rPr>
          <w:rFonts w:ascii="Times New Roman" w:hAnsi="Times New Roman" w:cs="Times New Roman"/>
          <w:sz w:val="24"/>
          <w:szCs w:val="24"/>
        </w:rPr>
        <w:t xml:space="preserve"> </w:t>
      </w:r>
      <w:r w:rsidRPr="0017345A">
        <w:rPr>
          <w:rFonts w:ascii="Times New Roman" w:hAnsi="Times New Roman" w:cs="Times New Roman"/>
          <w:i/>
          <w:iCs/>
          <w:sz w:val="24"/>
          <w:szCs w:val="24"/>
        </w:rPr>
        <w:t>method</w:t>
      </w:r>
      <w:r w:rsidRPr="0017345A">
        <w:rPr>
          <w:rFonts w:ascii="Times New Roman" w:hAnsi="Times New Roman" w:cs="Times New Roman"/>
          <w:sz w:val="24"/>
          <w:szCs w:val="24"/>
        </w:rPr>
        <w:t xml:space="preserve"> digunakan untuk memperoleh sampel penelitian, dengan tiga kriteria yang harus dipenuhi bank syariah yaitu: </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(1) </w:t>
      </w:r>
      <w:proofErr w:type="gramStart"/>
      <w:r w:rsidRPr="0017345A">
        <w:rPr>
          <w:rFonts w:ascii="Times New Roman" w:hAnsi="Times New Roman" w:cs="Times New Roman"/>
          <w:sz w:val="24"/>
          <w:szCs w:val="24"/>
        </w:rPr>
        <w:t>melakukan</w:t>
      </w:r>
      <w:proofErr w:type="gramEnd"/>
      <w:r w:rsidRPr="0017345A">
        <w:rPr>
          <w:rFonts w:ascii="Times New Roman" w:hAnsi="Times New Roman" w:cs="Times New Roman"/>
          <w:sz w:val="24"/>
          <w:szCs w:val="24"/>
        </w:rPr>
        <w:t xml:space="preserve"> penggabungan entitas pada tahun 2019 – 2022; </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(2) </w:t>
      </w:r>
      <w:proofErr w:type="gramStart"/>
      <w:r w:rsidRPr="0017345A">
        <w:rPr>
          <w:rFonts w:ascii="Times New Roman" w:hAnsi="Times New Roman" w:cs="Times New Roman"/>
          <w:sz w:val="24"/>
          <w:szCs w:val="24"/>
        </w:rPr>
        <w:t>melakukan</w:t>
      </w:r>
      <w:proofErr w:type="gramEnd"/>
      <w:r w:rsidRPr="0017345A">
        <w:rPr>
          <w:rFonts w:ascii="Times New Roman" w:hAnsi="Times New Roman" w:cs="Times New Roman"/>
          <w:sz w:val="24"/>
          <w:szCs w:val="24"/>
        </w:rPr>
        <w:t xml:space="preserve"> publikasi laporan keuangan dan laporan tahunan selama periode 20</w:t>
      </w:r>
      <w:r>
        <w:rPr>
          <w:rFonts w:ascii="Times New Roman" w:hAnsi="Times New Roman" w:cs="Times New Roman"/>
          <w:sz w:val="24"/>
          <w:szCs w:val="24"/>
        </w:rPr>
        <w:t>19 – 2022; secara konsisten</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(3) </w:t>
      </w:r>
      <w:proofErr w:type="gramStart"/>
      <w:r w:rsidRPr="0017345A">
        <w:rPr>
          <w:rFonts w:ascii="Times New Roman" w:hAnsi="Times New Roman" w:cs="Times New Roman"/>
          <w:sz w:val="24"/>
          <w:szCs w:val="24"/>
        </w:rPr>
        <w:t>menyajikan</w:t>
      </w:r>
      <w:proofErr w:type="gramEnd"/>
      <w:r w:rsidRPr="0017345A">
        <w:rPr>
          <w:rFonts w:ascii="Times New Roman" w:hAnsi="Times New Roman" w:cs="Times New Roman"/>
          <w:sz w:val="24"/>
          <w:szCs w:val="24"/>
        </w:rPr>
        <w:t xml:space="preserve"> laporan keuangan dalam mata uang Rupiah.  </w:t>
      </w:r>
    </w:p>
    <w:p w:rsidR="0017345A" w:rsidRPr="0017345A" w:rsidRDefault="0017345A" w:rsidP="0017345A">
      <w:pPr>
        <w:spacing w:after="0"/>
        <w:ind w:firstLine="720"/>
        <w:jc w:val="both"/>
        <w:rPr>
          <w:rFonts w:ascii="Times New Roman" w:hAnsi="Times New Roman" w:cs="Times New Roman"/>
          <w:sz w:val="24"/>
          <w:szCs w:val="24"/>
        </w:rPr>
      </w:pPr>
      <w:proofErr w:type="gramStart"/>
      <w:r w:rsidRPr="0017345A">
        <w:rPr>
          <w:rFonts w:ascii="Times New Roman" w:hAnsi="Times New Roman" w:cs="Times New Roman"/>
          <w:sz w:val="24"/>
          <w:szCs w:val="24"/>
        </w:rPr>
        <w:lastRenderedPageBreak/>
        <w:t>Berdasarkan kriteria, maka diperoleh PT Bank Syariah Indonesia Tbk sebagai sampel penelitian.</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720"/>
        <w:jc w:val="both"/>
        <w:rPr>
          <w:rFonts w:ascii="Times New Roman" w:eastAsia="Times New Roman" w:hAnsi="Times New Roman" w:cs="Times New Roman"/>
          <w:color w:val="FF0000"/>
          <w:sz w:val="24"/>
          <w:szCs w:val="24"/>
        </w:rPr>
      </w:pPr>
      <w:r w:rsidRPr="0017345A">
        <w:rPr>
          <w:rFonts w:ascii="Times New Roman" w:hAnsi="Times New Roman" w:cs="Times New Roman"/>
          <w:sz w:val="24"/>
          <w:szCs w:val="24"/>
        </w:rPr>
        <w:t xml:space="preserve">Penelitian ini menggunakan penelitian deskriptif dengan pendekatan kuantitatif, dengan sumber data sekunder berupa laporan keuangan dan laporan tahunan Bank Mandiri Syariah, BNI Syariah dan BRI Syariah tahun 2019-2020 dan BSI tahun 2021-2022. Pada penelitian ini kesehatan BSI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dinilai menggunakan Metode</w:t>
      </w:r>
      <w:r w:rsidRPr="0017345A">
        <w:rPr>
          <w:rFonts w:ascii="Times New Roman" w:hAnsi="Times New Roman" w:cs="Times New Roman"/>
          <w:i/>
          <w:iCs/>
          <w:sz w:val="24"/>
          <w:szCs w:val="24"/>
        </w:rPr>
        <w:t xml:space="preserve"> Risk Based Bank Rating -RBBR</w:t>
      </w:r>
      <w:r w:rsidRPr="0017345A">
        <w:rPr>
          <w:rFonts w:ascii="Times New Roman" w:hAnsi="Times New Roman" w:cs="Times New Roman"/>
          <w:sz w:val="24"/>
          <w:szCs w:val="24"/>
        </w:rPr>
        <w:t xml:space="preserve">. NPL dan LDR </w:t>
      </w:r>
      <w:proofErr w:type="gramStart"/>
      <w:r w:rsidRPr="0017345A">
        <w:rPr>
          <w:rFonts w:ascii="Times New Roman" w:hAnsi="Times New Roman" w:cs="Times New Roman"/>
          <w:sz w:val="24"/>
          <w:szCs w:val="24"/>
        </w:rPr>
        <w:t>akan</w:t>
      </w:r>
      <w:proofErr w:type="gramEnd"/>
      <w:r w:rsidRPr="0017345A">
        <w:rPr>
          <w:rFonts w:ascii="Times New Roman" w:hAnsi="Times New Roman" w:cs="Times New Roman"/>
          <w:sz w:val="24"/>
          <w:szCs w:val="24"/>
        </w:rPr>
        <w:t xml:space="preserve"> digunakan untuk mengukur Rasio </w:t>
      </w:r>
      <w:r w:rsidRPr="0017345A">
        <w:rPr>
          <w:rFonts w:ascii="Times New Roman" w:hAnsi="Times New Roman" w:cs="Times New Roman"/>
          <w:i/>
          <w:iCs/>
          <w:sz w:val="24"/>
          <w:szCs w:val="24"/>
        </w:rPr>
        <w:t>Risk Profile</w:t>
      </w:r>
      <w:r w:rsidRPr="0017345A">
        <w:rPr>
          <w:rFonts w:ascii="Times New Roman" w:hAnsi="Times New Roman" w:cs="Times New Roman"/>
          <w:sz w:val="24"/>
          <w:szCs w:val="24"/>
        </w:rPr>
        <w:t xml:space="preserve">, </w:t>
      </w:r>
      <w:r w:rsidRPr="0017345A">
        <w:rPr>
          <w:rFonts w:ascii="Times New Roman" w:hAnsi="Times New Roman" w:cs="Times New Roman"/>
          <w:i/>
          <w:iCs/>
          <w:sz w:val="24"/>
          <w:szCs w:val="24"/>
        </w:rPr>
        <w:t xml:space="preserve">Good Corporate Governance, ROA </w:t>
      </w:r>
      <w:r w:rsidRPr="0017345A">
        <w:rPr>
          <w:rFonts w:ascii="Times New Roman" w:hAnsi="Times New Roman" w:cs="Times New Roman"/>
          <w:sz w:val="24"/>
          <w:szCs w:val="24"/>
        </w:rPr>
        <w:t xml:space="preserve">dan </w:t>
      </w:r>
      <w:r w:rsidRPr="0017345A">
        <w:rPr>
          <w:rFonts w:ascii="Times New Roman" w:hAnsi="Times New Roman" w:cs="Times New Roman"/>
          <w:i/>
          <w:iCs/>
          <w:sz w:val="24"/>
          <w:szCs w:val="24"/>
        </w:rPr>
        <w:t xml:space="preserve">NIM </w:t>
      </w:r>
      <w:r w:rsidRPr="0017345A">
        <w:rPr>
          <w:rFonts w:ascii="Times New Roman" w:hAnsi="Times New Roman" w:cs="Times New Roman"/>
          <w:sz w:val="24"/>
          <w:szCs w:val="24"/>
        </w:rPr>
        <w:t xml:space="preserve">untuk mengukur </w:t>
      </w:r>
      <w:r w:rsidRPr="0017345A">
        <w:rPr>
          <w:rFonts w:ascii="Times New Roman" w:hAnsi="Times New Roman" w:cs="Times New Roman"/>
          <w:i/>
          <w:iCs/>
          <w:sz w:val="24"/>
          <w:szCs w:val="24"/>
        </w:rPr>
        <w:t>Earning</w:t>
      </w:r>
      <w:r w:rsidRPr="0017345A">
        <w:rPr>
          <w:rFonts w:ascii="Times New Roman" w:hAnsi="Times New Roman" w:cs="Times New Roman"/>
          <w:sz w:val="24"/>
          <w:szCs w:val="24"/>
        </w:rPr>
        <w:t>, dan</w:t>
      </w:r>
      <w:r w:rsidRPr="0017345A">
        <w:rPr>
          <w:rFonts w:ascii="Times New Roman" w:hAnsi="Times New Roman" w:cs="Times New Roman"/>
          <w:i/>
          <w:iCs/>
          <w:sz w:val="24"/>
          <w:szCs w:val="24"/>
        </w:rPr>
        <w:t xml:space="preserve"> </w:t>
      </w:r>
      <w:r w:rsidRPr="0017345A">
        <w:rPr>
          <w:rFonts w:ascii="Times New Roman" w:hAnsi="Times New Roman" w:cs="Times New Roman"/>
          <w:sz w:val="24"/>
          <w:szCs w:val="24"/>
        </w:rPr>
        <w:t>CAR untuk mengukur</w:t>
      </w:r>
      <w:r w:rsidRPr="0017345A">
        <w:rPr>
          <w:rFonts w:ascii="Times New Roman" w:hAnsi="Times New Roman" w:cs="Times New Roman"/>
          <w:i/>
          <w:iCs/>
          <w:sz w:val="24"/>
          <w:szCs w:val="24"/>
        </w:rPr>
        <w:t xml:space="preserve"> Capital.  </w:t>
      </w:r>
    </w:p>
    <w:p w:rsidR="00D60C3C" w:rsidRPr="0017345A" w:rsidRDefault="00D60C3C" w:rsidP="00D60C3C">
      <w:pPr>
        <w:spacing w:after="0"/>
        <w:jc w:val="both"/>
        <w:rPr>
          <w:rFonts w:ascii="Times New Roman" w:hAnsi="Times New Roman" w:cs="Times New Roman"/>
          <w:b/>
          <w:color w:val="FF0000"/>
          <w:sz w:val="24"/>
          <w:szCs w:val="24"/>
        </w:rPr>
      </w:pPr>
    </w:p>
    <w:p w:rsidR="00D60C3C" w:rsidRPr="0017345A" w:rsidRDefault="00D60C3C" w:rsidP="00D60C3C">
      <w:pPr>
        <w:spacing w:after="0"/>
        <w:jc w:val="both"/>
        <w:rPr>
          <w:rFonts w:ascii="Times New Roman" w:hAnsi="Times New Roman" w:cs="Times New Roman"/>
          <w:b/>
          <w:color w:val="FF0000"/>
          <w:sz w:val="24"/>
          <w:szCs w:val="24"/>
        </w:rPr>
      </w:pPr>
      <w:r w:rsidRPr="0017345A">
        <w:rPr>
          <w:rFonts w:ascii="Times New Roman" w:hAnsi="Times New Roman" w:cs="Times New Roman"/>
          <w:b/>
          <w:color w:val="FF0000"/>
          <w:sz w:val="24"/>
          <w:szCs w:val="24"/>
        </w:rPr>
        <w:t>C. HASIL DAN PEMBAHASAN</w:t>
      </w:r>
    </w:p>
    <w:p w:rsidR="0017345A" w:rsidRPr="0017345A" w:rsidRDefault="0017345A" w:rsidP="0017345A">
      <w:pPr>
        <w:pStyle w:val="NormalWeb"/>
        <w:shd w:val="clear" w:color="auto" w:fill="FFFFFF"/>
        <w:spacing w:before="0" w:beforeAutospacing="0" w:after="0" w:afterAutospacing="0" w:line="276" w:lineRule="auto"/>
        <w:ind w:firstLine="567"/>
        <w:jc w:val="both"/>
      </w:pPr>
      <w:proofErr w:type="gramStart"/>
      <w:r w:rsidRPr="0017345A">
        <w:rPr>
          <w:shd w:val="clear" w:color="auto" w:fill="FFFFFF"/>
        </w:rPr>
        <w:t>Merger memberi dampak positif bagi perkembangan BSI.</w:t>
      </w:r>
      <w:proofErr w:type="gramEnd"/>
      <w:r w:rsidRPr="0017345A">
        <w:rPr>
          <w:shd w:val="clear" w:color="auto" w:fill="FFFFFF"/>
        </w:rPr>
        <w:t xml:space="preserve"> Heri Gunadi, Direktur Utama PT Bank Syariah Indonesia Tbk (BSI) mengungkapkan bahwa berkat merger, BSI dapat masuk ke dalam daftar 10 bank terbesar di Indonesia. Padahal, sebelum dilakukan merger, bank-bank syariah yang sekarang tergabung menjadi BSI menempati urutan yang jauh dari </w:t>
      </w:r>
      <w:r w:rsidRPr="0017345A">
        <w:rPr>
          <w:i/>
          <w:iCs/>
          <w:shd w:val="clear" w:color="auto" w:fill="FFFFFF"/>
        </w:rPr>
        <w:t>top ten.</w:t>
      </w:r>
      <w:r w:rsidRPr="0017345A">
        <w:t xml:space="preserve"> </w:t>
      </w:r>
      <w:proofErr w:type="gramStart"/>
      <w:r w:rsidRPr="0017345A">
        <w:t>Dari sisi aset, BSI saat ini menempati posisi tujuh besar pada daftar 10 besar perbankan di Indonesia.</w:t>
      </w:r>
      <w:proofErr w:type="gramEnd"/>
      <w:r w:rsidRPr="0017345A">
        <w:t xml:space="preserve"> Lalu, pada sisi </w:t>
      </w:r>
      <w:proofErr w:type="gramStart"/>
      <w:r w:rsidRPr="0017345A">
        <w:t>dana</w:t>
      </w:r>
      <w:proofErr w:type="gramEnd"/>
      <w:r w:rsidRPr="0017345A">
        <w:t xml:space="preserve"> pihak ketiga atau DPK, BSI menempati peringkat enam. </w:t>
      </w:r>
      <w:proofErr w:type="gramStart"/>
      <w:r w:rsidRPr="0017345A">
        <w:t>kemudian</w:t>
      </w:r>
      <w:proofErr w:type="gramEnd"/>
      <w:r w:rsidRPr="0017345A">
        <w:t xml:space="preserve">, </w:t>
      </w:r>
      <w:r w:rsidRPr="0017345A">
        <w:rPr>
          <w:i/>
          <w:iCs/>
        </w:rPr>
        <w:t>savings account</w:t>
      </w:r>
      <w:r w:rsidRPr="0017345A">
        <w:t xml:space="preserve"> atau dana murah BSI menempati peringkat lima.</w:t>
      </w:r>
    </w:p>
    <w:p w:rsidR="0017345A" w:rsidRPr="0017345A" w:rsidRDefault="0017345A" w:rsidP="0017345A">
      <w:pPr>
        <w:pStyle w:val="NormalWeb"/>
        <w:shd w:val="clear" w:color="auto" w:fill="FFFFFF"/>
        <w:spacing w:before="0" w:beforeAutospacing="0" w:after="0" w:afterAutospacing="0"/>
        <w:ind w:firstLine="567"/>
        <w:jc w:val="both"/>
      </w:pPr>
      <w:proofErr w:type="gramStart"/>
      <w:r w:rsidRPr="0017345A">
        <w:t>Sementara  itu</w:t>
      </w:r>
      <w:proofErr w:type="gramEnd"/>
      <w:r w:rsidRPr="0017345A">
        <w:t xml:space="preserve">  untuk  sisi  pembiayaan,  BSI menempati nomor enam. </w:t>
      </w:r>
      <w:r w:rsidRPr="0017345A">
        <w:rPr>
          <w:i/>
          <w:iCs/>
        </w:rPr>
        <w:t>Consumer financing</w:t>
      </w:r>
      <w:r w:rsidRPr="0017345A">
        <w:t xml:space="preserve"> untuk retail dan UMKM/KUR nomor </w:t>
      </w:r>
      <w:proofErr w:type="gramStart"/>
      <w:r w:rsidRPr="0017345A">
        <w:t>lima</w:t>
      </w:r>
      <w:proofErr w:type="gramEnd"/>
      <w:r w:rsidRPr="0017345A">
        <w:t xml:space="preserve">. </w:t>
      </w:r>
      <w:proofErr w:type="gramStart"/>
      <w:r w:rsidRPr="0017345A">
        <w:t xml:space="preserve">Sedangkan, net profit menempati peringkat enam dan Net Interest Margin (NIM) berada di peringkat dua (6%) </w:t>
      </w:r>
      <w:r w:rsidRPr="0017345A">
        <w:rPr>
          <w:shd w:val="clear" w:color="auto" w:fill="FFFFFF"/>
        </w:rPr>
        <w:t xml:space="preserve">di bawah Bank Rakyat Indonesia (BRI) </w:t>
      </w:r>
      <w:r w:rsidRPr="0017345A">
        <w:rPr>
          <w:shd w:val="clear" w:color="auto" w:fill="FFFFFF"/>
        </w:rPr>
        <w:lastRenderedPageBreak/>
        <w:t>dengan NIM 7%.</w:t>
      </w:r>
      <w:proofErr w:type="gramEnd"/>
      <w:r w:rsidRPr="0017345A">
        <w:rPr>
          <w:shd w:val="clear" w:color="auto" w:fill="FFFFFF"/>
        </w:rPr>
        <w:t xml:space="preserve"> BSI menjadi bank dengan cabang terbanyak nomor </w:t>
      </w:r>
      <w:proofErr w:type="gramStart"/>
      <w:r w:rsidRPr="0017345A">
        <w:rPr>
          <w:shd w:val="clear" w:color="auto" w:fill="FFFFFF"/>
        </w:rPr>
        <w:t>lima</w:t>
      </w:r>
      <w:proofErr w:type="gramEnd"/>
      <w:r w:rsidRPr="0017345A">
        <w:rPr>
          <w:shd w:val="clear" w:color="auto" w:fill="FFFFFF"/>
        </w:rPr>
        <w:t xml:space="preserve"> di Indonesia.</w:t>
      </w:r>
    </w:p>
    <w:p w:rsidR="0017345A" w:rsidRPr="0017345A" w:rsidRDefault="0017345A" w:rsidP="0017345A">
      <w:pPr>
        <w:pStyle w:val="NormalWeb"/>
        <w:shd w:val="clear" w:color="auto" w:fill="FFFFFF"/>
        <w:spacing w:before="0" w:beforeAutospacing="0" w:after="0" w:afterAutospacing="0"/>
        <w:ind w:firstLine="567"/>
        <w:jc w:val="both"/>
      </w:pPr>
      <w:proofErr w:type="gramStart"/>
      <w:r w:rsidRPr="0017345A">
        <w:t>Jumlah nasabah BSI pun meningkat dari 14 juta sebelum merger menjadi 19 juta paska merger.</w:t>
      </w:r>
      <w:proofErr w:type="gramEnd"/>
      <w:r w:rsidRPr="0017345A">
        <w:t xml:space="preserve"> </w:t>
      </w:r>
      <w:proofErr w:type="gramStart"/>
      <w:r w:rsidRPr="0017345A">
        <w:t>Bahkan, Hery katakan, jumlah nasabah bisa meningkat ke 20 juta pada akhir tahun ini.</w:t>
      </w:r>
      <w:proofErr w:type="gramEnd"/>
      <w:r w:rsidRPr="0017345A">
        <w:t xml:space="preserve"> Hanya dalam dua setengah tahun paska merger, BSI mendapatkan pertumbuhan jumlah nasabah hingga </w:t>
      </w:r>
      <w:proofErr w:type="gramStart"/>
      <w:r w:rsidRPr="0017345A">
        <w:t>lima</w:t>
      </w:r>
      <w:proofErr w:type="gramEnd"/>
      <w:r w:rsidRPr="0017345A">
        <w:t xml:space="preserve"> juta lebih. Menempatkannya di urutan </w:t>
      </w:r>
      <w:proofErr w:type="gramStart"/>
      <w:r w:rsidRPr="0017345A">
        <w:t>lima</w:t>
      </w:r>
      <w:proofErr w:type="gramEnd"/>
      <w:r w:rsidRPr="0017345A">
        <w:t xml:space="preserve"> besar bank dengan jumlah nasabah terbanyak di Indonesia.</w:t>
      </w:r>
    </w:p>
    <w:p w:rsidR="0017345A" w:rsidRPr="0017345A" w:rsidRDefault="0017345A" w:rsidP="0017345A">
      <w:pPr>
        <w:pStyle w:val="NormalWeb"/>
        <w:shd w:val="clear" w:color="auto" w:fill="FFFFFF"/>
        <w:spacing w:before="0" w:beforeAutospacing="0" w:after="0" w:afterAutospacing="0"/>
        <w:jc w:val="both"/>
      </w:pPr>
      <w:r w:rsidRPr="0017345A">
        <w:t xml:space="preserve">Ke depannya, BSI </w:t>
      </w:r>
      <w:proofErr w:type="gramStart"/>
      <w:r w:rsidRPr="0017345A">
        <w:t>akan</w:t>
      </w:r>
      <w:proofErr w:type="gramEnd"/>
      <w:r w:rsidRPr="0017345A">
        <w:t xml:space="preserve"> membuka cabang di luar negeri, yakni di Dubai dan Arab Saudi.</w:t>
      </w:r>
    </w:p>
    <w:p w:rsidR="0017345A" w:rsidRPr="0017345A" w:rsidRDefault="0017345A" w:rsidP="0017345A">
      <w:pPr>
        <w:spacing w:after="0" w:line="240" w:lineRule="auto"/>
        <w:ind w:firstLine="567"/>
        <w:jc w:val="both"/>
        <w:rPr>
          <w:rFonts w:ascii="Times New Roman" w:hAnsi="Times New Roman" w:cs="Times New Roman"/>
          <w:i/>
          <w:iCs/>
          <w:sz w:val="24"/>
          <w:szCs w:val="24"/>
        </w:rPr>
      </w:pPr>
      <w:r w:rsidRPr="0017345A">
        <w:rPr>
          <w:rFonts w:ascii="Times New Roman" w:hAnsi="Times New Roman" w:cs="Times New Roman"/>
          <w:sz w:val="24"/>
          <w:szCs w:val="24"/>
        </w:rPr>
        <w:t xml:space="preserve">Selanjutnya, analisis lebih mendalam atas kesehatan BSI peneliti lakukan dengan menggunakan data yang diperoleh dari laporan keuangan dan laporan tahunan BSI setelah merger (tahun 2022 dan tahun 2021) kemudian dibandingkan dengan periode sebelum merger (tahun 2019 dan 2020) dengan menggunakan </w:t>
      </w:r>
      <w:r w:rsidRPr="0017345A">
        <w:rPr>
          <w:rFonts w:ascii="Times New Roman" w:hAnsi="Times New Roman" w:cs="Times New Roman"/>
          <w:i/>
          <w:iCs/>
          <w:sz w:val="24"/>
          <w:szCs w:val="24"/>
        </w:rPr>
        <w:t>Risk Based Bank Rating-RBBR.</w:t>
      </w:r>
    </w:p>
    <w:p w:rsidR="0017345A" w:rsidRPr="0017345A" w:rsidRDefault="0017345A" w:rsidP="0017345A">
      <w:pPr>
        <w:spacing w:after="0" w:line="240" w:lineRule="auto"/>
        <w:ind w:firstLine="720"/>
        <w:jc w:val="both"/>
        <w:rPr>
          <w:rFonts w:ascii="Times New Roman" w:hAnsi="Times New Roman" w:cs="Times New Roman"/>
          <w:sz w:val="24"/>
          <w:szCs w:val="24"/>
        </w:rPr>
      </w:pPr>
    </w:p>
    <w:p w:rsidR="0017345A" w:rsidRPr="0017345A" w:rsidRDefault="0017345A" w:rsidP="0017345A">
      <w:pPr>
        <w:spacing w:after="0" w:line="240" w:lineRule="auto"/>
        <w:jc w:val="both"/>
        <w:rPr>
          <w:rFonts w:ascii="Times New Roman" w:hAnsi="Times New Roman" w:cs="Times New Roman"/>
          <w:sz w:val="24"/>
          <w:szCs w:val="24"/>
        </w:rPr>
      </w:pPr>
      <w:r w:rsidRPr="0017345A">
        <w:rPr>
          <w:rFonts w:ascii="Times New Roman" w:hAnsi="Times New Roman" w:cs="Times New Roman"/>
          <w:sz w:val="24"/>
          <w:szCs w:val="24"/>
        </w:rPr>
        <w:t>Tabel 1.Rasio NPFnet sebelum sesudah merger</w:t>
      </w:r>
    </w:p>
    <w:tbl>
      <w:tblPr>
        <w:tblStyle w:val="TableGrid"/>
        <w:tblW w:w="447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85"/>
        <w:gridCol w:w="768"/>
        <w:gridCol w:w="711"/>
        <w:gridCol w:w="256"/>
        <w:gridCol w:w="711"/>
        <w:gridCol w:w="711"/>
        <w:gridCol w:w="230"/>
      </w:tblGrid>
      <w:tr w:rsidR="0017345A" w:rsidRPr="00AD0581" w:rsidTr="0017345A">
        <w:trPr>
          <w:trHeight w:val="197"/>
        </w:trPr>
        <w:tc>
          <w:tcPr>
            <w:tcW w:w="1134" w:type="dxa"/>
            <w:tcBorders>
              <w:bottom w:val="nil"/>
            </w:tcBorders>
          </w:tcPr>
          <w:p w:rsidR="0017345A" w:rsidRPr="00AD0581" w:rsidRDefault="0017345A" w:rsidP="0017345A">
            <w:pPr>
              <w:rPr>
                <w:rFonts w:cs="Times New Roman"/>
                <w:sz w:val="18"/>
                <w:szCs w:val="18"/>
              </w:rPr>
            </w:pPr>
            <w:r w:rsidRPr="00AD0581">
              <w:rPr>
                <w:rFonts w:cs="Times New Roman"/>
                <w:sz w:val="18"/>
                <w:szCs w:val="18"/>
              </w:rPr>
              <w:t xml:space="preserve"> Bank</w:t>
            </w:r>
          </w:p>
        </w:tc>
        <w:tc>
          <w:tcPr>
            <w:tcW w:w="1460" w:type="dxa"/>
            <w:gridSpan w:val="2"/>
            <w:tcBorders>
              <w:bottom w:val="nil"/>
            </w:tcBorders>
          </w:tcPr>
          <w:p w:rsidR="0017345A" w:rsidRPr="00AD0581" w:rsidRDefault="0017345A" w:rsidP="0017345A">
            <w:pPr>
              <w:jc w:val="center"/>
              <w:rPr>
                <w:rFonts w:cs="Times New Roman"/>
                <w:sz w:val="18"/>
                <w:szCs w:val="18"/>
              </w:rPr>
            </w:pPr>
            <w:r w:rsidRPr="00AD0581">
              <w:rPr>
                <w:rFonts w:cs="Times New Roman"/>
                <w:sz w:val="18"/>
                <w:szCs w:val="18"/>
              </w:rPr>
              <w:t>Sebelum Merger</w:t>
            </w:r>
          </w:p>
        </w:tc>
        <w:tc>
          <w:tcPr>
            <w:tcW w:w="262" w:type="dxa"/>
            <w:tcBorders>
              <w:bottom w:val="nil"/>
            </w:tcBorders>
          </w:tcPr>
          <w:p w:rsidR="0017345A" w:rsidRPr="00AD0581" w:rsidRDefault="0017345A" w:rsidP="0017345A">
            <w:pPr>
              <w:jc w:val="center"/>
              <w:rPr>
                <w:rFonts w:cs="Times New Roman"/>
                <w:sz w:val="18"/>
                <w:szCs w:val="18"/>
              </w:rPr>
            </w:pPr>
          </w:p>
        </w:tc>
        <w:tc>
          <w:tcPr>
            <w:tcW w:w="1384" w:type="dxa"/>
            <w:gridSpan w:val="2"/>
            <w:tcBorders>
              <w:bottom w:val="nil"/>
            </w:tcBorders>
          </w:tcPr>
          <w:p w:rsidR="0017345A" w:rsidRPr="00AD0581" w:rsidRDefault="0017345A" w:rsidP="0017345A">
            <w:pPr>
              <w:jc w:val="center"/>
              <w:rPr>
                <w:rFonts w:cs="Times New Roman"/>
                <w:sz w:val="18"/>
                <w:szCs w:val="18"/>
              </w:rPr>
            </w:pPr>
            <w:r w:rsidRPr="00AD0581">
              <w:rPr>
                <w:rFonts w:cs="Times New Roman"/>
                <w:sz w:val="18"/>
                <w:szCs w:val="18"/>
              </w:rPr>
              <w:t>Setelah Merger</w:t>
            </w:r>
          </w:p>
        </w:tc>
        <w:tc>
          <w:tcPr>
            <w:tcW w:w="232" w:type="dxa"/>
            <w:tcBorders>
              <w:bottom w:val="nil"/>
            </w:tcBorders>
          </w:tcPr>
          <w:p w:rsidR="0017345A" w:rsidRPr="00AD0581" w:rsidRDefault="0017345A" w:rsidP="0017345A">
            <w:pPr>
              <w:jc w:val="center"/>
              <w:rPr>
                <w:rFonts w:cs="Times New Roman"/>
                <w:sz w:val="18"/>
                <w:szCs w:val="18"/>
              </w:rPr>
            </w:pPr>
          </w:p>
        </w:tc>
      </w:tr>
      <w:tr w:rsidR="0017345A" w:rsidRPr="00AD0581" w:rsidTr="0017345A">
        <w:trPr>
          <w:trHeight w:val="187"/>
        </w:trPr>
        <w:tc>
          <w:tcPr>
            <w:tcW w:w="1134" w:type="dxa"/>
            <w:tcBorders>
              <w:top w:val="nil"/>
              <w:bottom w:val="single" w:sz="4" w:space="0" w:color="auto"/>
            </w:tcBorders>
          </w:tcPr>
          <w:p w:rsidR="0017345A" w:rsidRPr="00AD0581" w:rsidRDefault="0017345A" w:rsidP="0017345A">
            <w:pPr>
              <w:rPr>
                <w:rFonts w:cs="Times New Roman"/>
                <w:sz w:val="18"/>
                <w:szCs w:val="18"/>
              </w:rPr>
            </w:pPr>
            <w:r w:rsidRPr="00AD0581">
              <w:rPr>
                <w:rFonts w:cs="Times New Roman"/>
                <w:sz w:val="18"/>
                <w:szCs w:val="18"/>
              </w:rPr>
              <w:t xml:space="preserve">Tahun </w:t>
            </w:r>
          </w:p>
        </w:tc>
        <w:tc>
          <w:tcPr>
            <w:tcW w:w="779"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2019</w:t>
            </w:r>
          </w:p>
        </w:tc>
        <w:tc>
          <w:tcPr>
            <w:tcW w:w="681"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2020</w:t>
            </w:r>
          </w:p>
        </w:tc>
        <w:tc>
          <w:tcPr>
            <w:tcW w:w="262" w:type="dxa"/>
            <w:tcBorders>
              <w:top w:val="nil"/>
              <w:bottom w:val="single" w:sz="4" w:space="0" w:color="auto"/>
            </w:tcBorders>
          </w:tcPr>
          <w:p w:rsidR="0017345A" w:rsidRPr="00AD0581" w:rsidRDefault="0017345A" w:rsidP="0017345A">
            <w:pPr>
              <w:jc w:val="center"/>
              <w:rPr>
                <w:rFonts w:cs="Times New Roman"/>
                <w:sz w:val="18"/>
                <w:szCs w:val="18"/>
              </w:rPr>
            </w:pPr>
          </w:p>
        </w:tc>
        <w:tc>
          <w:tcPr>
            <w:tcW w:w="690"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2021</w:t>
            </w:r>
          </w:p>
        </w:tc>
        <w:tc>
          <w:tcPr>
            <w:tcW w:w="694"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2022</w:t>
            </w:r>
          </w:p>
        </w:tc>
        <w:tc>
          <w:tcPr>
            <w:tcW w:w="232" w:type="dxa"/>
            <w:tcBorders>
              <w:top w:val="nil"/>
              <w:bottom w:val="single" w:sz="4" w:space="0" w:color="auto"/>
            </w:tcBorders>
          </w:tcPr>
          <w:p w:rsidR="0017345A" w:rsidRPr="00AD0581" w:rsidRDefault="0017345A" w:rsidP="0017345A">
            <w:pPr>
              <w:jc w:val="center"/>
              <w:rPr>
                <w:rFonts w:cs="Times New Roman"/>
                <w:sz w:val="18"/>
                <w:szCs w:val="18"/>
              </w:rPr>
            </w:pPr>
          </w:p>
        </w:tc>
      </w:tr>
      <w:tr w:rsidR="0017345A" w:rsidRPr="00AD0581" w:rsidTr="0017345A">
        <w:trPr>
          <w:trHeight w:val="187"/>
        </w:trPr>
        <w:tc>
          <w:tcPr>
            <w:tcW w:w="1134" w:type="dxa"/>
            <w:tcBorders>
              <w:top w:val="single" w:sz="4" w:space="0" w:color="auto"/>
            </w:tcBorders>
          </w:tcPr>
          <w:p w:rsidR="0017345A" w:rsidRPr="00AD0581" w:rsidRDefault="0017345A" w:rsidP="0017345A">
            <w:pPr>
              <w:rPr>
                <w:rFonts w:cs="Times New Roman"/>
                <w:sz w:val="18"/>
                <w:szCs w:val="18"/>
              </w:rPr>
            </w:pPr>
            <w:r w:rsidRPr="00AD0581">
              <w:rPr>
                <w:rFonts w:cs="Times New Roman"/>
                <w:sz w:val="18"/>
                <w:szCs w:val="18"/>
              </w:rPr>
              <w:t>BSM</w:t>
            </w:r>
          </w:p>
        </w:tc>
        <w:tc>
          <w:tcPr>
            <w:tcW w:w="779"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1,00%</w:t>
            </w:r>
          </w:p>
        </w:tc>
        <w:tc>
          <w:tcPr>
            <w:tcW w:w="681"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0,72%</w:t>
            </w:r>
          </w:p>
        </w:tc>
        <w:tc>
          <w:tcPr>
            <w:tcW w:w="262" w:type="dxa"/>
            <w:tcBorders>
              <w:top w:val="single" w:sz="4" w:space="0" w:color="auto"/>
            </w:tcBorders>
          </w:tcPr>
          <w:p w:rsidR="0017345A" w:rsidRPr="00AD0581" w:rsidRDefault="0017345A" w:rsidP="0017345A">
            <w:pPr>
              <w:jc w:val="center"/>
              <w:rPr>
                <w:rFonts w:cs="Times New Roman"/>
                <w:sz w:val="18"/>
                <w:szCs w:val="18"/>
              </w:rPr>
            </w:pPr>
          </w:p>
        </w:tc>
        <w:tc>
          <w:tcPr>
            <w:tcW w:w="690" w:type="dxa"/>
            <w:tcBorders>
              <w:top w:val="single" w:sz="4" w:space="0" w:color="auto"/>
            </w:tcBorders>
          </w:tcPr>
          <w:p w:rsidR="0017345A" w:rsidRPr="00AD0581" w:rsidRDefault="0017345A" w:rsidP="0017345A">
            <w:pPr>
              <w:jc w:val="center"/>
              <w:rPr>
                <w:rFonts w:cs="Times New Roman"/>
                <w:sz w:val="18"/>
                <w:szCs w:val="18"/>
              </w:rPr>
            </w:pPr>
          </w:p>
        </w:tc>
        <w:tc>
          <w:tcPr>
            <w:tcW w:w="694" w:type="dxa"/>
            <w:tcBorders>
              <w:top w:val="single" w:sz="4" w:space="0" w:color="auto"/>
            </w:tcBorders>
          </w:tcPr>
          <w:p w:rsidR="0017345A" w:rsidRPr="00AD0581" w:rsidRDefault="0017345A" w:rsidP="0017345A">
            <w:pPr>
              <w:jc w:val="center"/>
              <w:rPr>
                <w:rFonts w:cs="Times New Roman"/>
                <w:sz w:val="18"/>
                <w:szCs w:val="18"/>
              </w:rPr>
            </w:pPr>
          </w:p>
        </w:tc>
        <w:tc>
          <w:tcPr>
            <w:tcW w:w="232" w:type="dxa"/>
            <w:tcBorders>
              <w:top w:val="single" w:sz="4" w:space="0" w:color="auto"/>
            </w:tcBorders>
          </w:tcPr>
          <w:p w:rsidR="0017345A" w:rsidRPr="00AD0581" w:rsidRDefault="0017345A" w:rsidP="0017345A">
            <w:pPr>
              <w:jc w:val="center"/>
              <w:rPr>
                <w:rFonts w:cs="Times New Roman"/>
                <w:sz w:val="18"/>
                <w:szCs w:val="18"/>
              </w:rPr>
            </w:pPr>
          </w:p>
        </w:tc>
      </w:tr>
      <w:tr w:rsidR="0017345A" w:rsidRPr="00AD0581" w:rsidTr="0017345A">
        <w:trPr>
          <w:trHeight w:val="187"/>
        </w:trPr>
        <w:tc>
          <w:tcPr>
            <w:tcW w:w="1134" w:type="dxa"/>
          </w:tcPr>
          <w:p w:rsidR="0017345A" w:rsidRPr="00AD0581" w:rsidRDefault="0017345A" w:rsidP="0017345A">
            <w:pPr>
              <w:rPr>
                <w:rFonts w:cs="Times New Roman"/>
                <w:sz w:val="18"/>
                <w:szCs w:val="18"/>
              </w:rPr>
            </w:pPr>
            <w:r w:rsidRPr="00AD0581">
              <w:rPr>
                <w:rFonts w:cs="Times New Roman"/>
                <w:sz w:val="18"/>
                <w:szCs w:val="18"/>
              </w:rPr>
              <w:t>BNIS</w:t>
            </w:r>
          </w:p>
        </w:tc>
        <w:tc>
          <w:tcPr>
            <w:tcW w:w="779" w:type="dxa"/>
          </w:tcPr>
          <w:p w:rsidR="0017345A" w:rsidRPr="00AD0581" w:rsidRDefault="0017345A" w:rsidP="0017345A">
            <w:pPr>
              <w:jc w:val="center"/>
              <w:rPr>
                <w:rFonts w:cs="Times New Roman"/>
                <w:sz w:val="18"/>
                <w:szCs w:val="18"/>
              </w:rPr>
            </w:pPr>
            <w:r w:rsidRPr="00AD0581">
              <w:rPr>
                <w:rFonts w:cs="Times New Roman"/>
                <w:sz w:val="18"/>
                <w:szCs w:val="18"/>
              </w:rPr>
              <w:t>1,44%</w:t>
            </w:r>
          </w:p>
        </w:tc>
        <w:tc>
          <w:tcPr>
            <w:tcW w:w="681" w:type="dxa"/>
          </w:tcPr>
          <w:p w:rsidR="0017345A" w:rsidRPr="00AD0581" w:rsidRDefault="0017345A" w:rsidP="0017345A">
            <w:pPr>
              <w:jc w:val="center"/>
              <w:rPr>
                <w:rFonts w:cs="Times New Roman"/>
                <w:sz w:val="18"/>
                <w:szCs w:val="18"/>
              </w:rPr>
            </w:pPr>
            <w:r w:rsidRPr="00AD0581">
              <w:rPr>
                <w:rFonts w:cs="Times New Roman"/>
                <w:sz w:val="18"/>
                <w:szCs w:val="18"/>
              </w:rPr>
              <w:t>1,35%</w:t>
            </w: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sz w:val="18"/>
                <w:szCs w:val="18"/>
              </w:rPr>
            </w:pPr>
          </w:p>
        </w:tc>
        <w:tc>
          <w:tcPr>
            <w:tcW w:w="694" w:type="dxa"/>
          </w:tcPr>
          <w:p w:rsidR="0017345A" w:rsidRPr="00AD0581" w:rsidRDefault="0017345A" w:rsidP="0017345A">
            <w:pPr>
              <w:jc w:val="center"/>
              <w:rPr>
                <w:rFonts w:cs="Times New Roman"/>
                <w:sz w:val="18"/>
                <w:szCs w:val="18"/>
              </w:rPr>
            </w:pPr>
          </w:p>
        </w:tc>
        <w:tc>
          <w:tcPr>
            <w:tcW w:w="232" w:type="dxa"/>
          </w:tcPr>
          <w:p w:rsidR="0017345A" w:rsidRPr="00AD0581" w:rsidRDefault="0017345A" w:rsidP="0017345A">
            <w:pPr>
              <w:jc w:val="center"/>
              <w:rPr>
                <w:rFonts w:cs="Times New Roman"/>
                <w:sz w:val="18"/>
                <w:szCs w:val="18"/>
              </w:rPr>
            </w:pPr>
          </w:p>
        </w:tc>
      </w:tr>
      <w:tr w:rsidR="0017345A" w:rsidRPr="00AD0581" w:rsidTr="0017345A">
        <w:trPr>
          <w:trHeight w:val="187"/>
        </w:trPr>
        <w:tc>
          <w:tcPr>
            <w:tcW w:w="1134" w:type="dxa"/>
          </w:tcPr>
          <w:p w:rsidR="0017345A" w:rsidRPr="00AD0581" w:rsidRDefault="0017345A" w:rsidP="0017345A">
            <w:pPr>
              <w:rPr>
                <w:rFonts w:cs="Times New Roman"/>
                <w:sz w:val="18"/>
                <w:szCs w:val="18"/>
              </w:rPr>
            </w:pPr>
            <w:r w:rsidRPr="00AD0581">
              <w:rPr>
                <w:rFonts w:cs="Times New Roman"/>
                <w:sz w:val="18"/>
                <w:szCs w:val="18"/>
              </w:rPr>
              <w:t>BRIS</w:t>
            </w:r>
          </w:p>
        </w:tc>
        <w:tc>
          <w:tcPr>
            <w:tcW w:w="779" w:type="dxa"/>
          </w:tcPr>
          <w:p w:rsidR="0017345A" w:rsidRPr="00AD0581" w:rsidRDefault="0017345A" w:rsidP="0017345A">
            <w:pPr>
              <w:jc w:val="center"/>
              <w:rPr>
                <w:rFonts w:cs="Times New Roman"/>
                <w:sz w:val="18"/>
                <w:szCs w:val="18"/>
              </w:rPr>
            </w:pPr>
            <w:r w:rsidRPr="00AD0581">
              <w:rPr>
                <w:rFonts w:cs="Times New Roman"/>
                <w:sz w:val="18"/>
                <w:szCs w:val="18"/>
              </w:rPr>
              <w:t>3,38%</w:t>
            </w:r>
          </w:p>
        </w:tc>
        <w:tc>
          <w:tcPr>
            <w:tcW w:w="681" w:type="dxa"/>
          </w:tcPr>
          <w:p w:rsidR="0017345A" w:rsidRPr="00AD0581" w:rsidRDefault="0017345A" w:rsidP="0017345A">
            <w:pPr>
              <w:jc w:val="center"/>
              <w:rPr>
                <w:rFonts w:cs="Times New Roman"/>
                <w:sz w:val="18"/>
                <w:szCs w:val="18"/>
              </w:rPr>
            </w:pPr>
            <w:r w:rsidRPr="00AD0581">
              <w:rPr>
                <w:rFonts w:cs="Times New Roman"/>
                <w:sz w:val="18"/>
                <w:szCs w:val="18"/>
              </w:rPr>
              <w:t>1,77%</w:t>
            </w: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sz w:val="18"/>
                <w:szCs w:val="18"/>
              </w:rPr>
            </w:pPr>
          </w:p>
        </w:tc>
        <w:tc>
          <w:tcPr>
            <w:tcW w:w="694" w:type="dxa"/>
          </w:tcPr>
          <w:p w:rsidR="0017345A" w:rsidRPr="00AD0581" w:rsidRDefault="0017345A" w:rsidP="0017345A">
            <w:pPr>
              <w:jc w:val="center"/>
              <w:rPr>
                <w:rFonts w:cs="Times New Roman"/>
                <w:sz w:val="18"/>
                <w:szCs w:val="18"/>
              </w:rPr>
            </w:pPr>
          </w:p>
        </w:tc>
        <w:tc>
          <w:tcPr>
            <w:tcW w:w="232" w:type="dxa"/>
          </w:tcPr>
          <w:p w:rsidR="0017345A" w:rsidRPr="00AD0581" w:rsidRDefault="0017345A" w:rsidP="0017345A">
            <w:pPr>
              <w:jc w:val="center"/>
              <w:rPr>
                <w:rFonts w:cs="Times New Roman"/>
                <w:sz w:val="18"/>
                <w:szCs w:val="18"/>
              </w:rPr>
            </w:pPr>
          </w:p>
        </w:tc>
      </w:tr>
      <w:tr w:rsidR="0017345A" w:rsidRPr="00AD0581" w:rsidTr="0017345A">
        <w:trPr>
          <w:trHeight w:val="376"/>
        </w:trPr>
        <w:tc>
          <w:tcPr>
            <w:tcW w:w="1134" w:type="dxa"/>
          </w:tcPr>
          <w:p w:rsidR="0017345A" w:rsidRPr="00AD0581" w:rsidRDefault="0017345A" w:rsidP="0017345A">
            <w:pPr>
              <w:rPr>
                <w:rFonts w:cs="Times New Roman"/>
                <w:sz w:val="18"/>
                <w:szCs w:val="18"/>
              </w:rPr>
            </w:pPr>
            <w:r w:rsidRPr="00AD0581">
              <w:rPr>
                <w:rFonts w:cs="Times New Roman"/>
                <w:sz w:val="18"/>
                <w:szCs w:val="18"/>
              </w:rPr>
              <w:t>Rata-Rata Legacy</w:t>
            </w:r>
          </w:p>
        </w:tc>
        <w:tc>
          <w:tcPr>
            <w:tcW w:w="779" w:type="dxa"/>
          </w:tcPr>
          <w:p w:rsidR="0017345A" w:rsidRPr="00AD0581" w:rsidRDefault="0017345A" w:rsidP="0017345A">
            <w:pPr>
              <w:jc w:val="center"/>
              <w:rPr>
                <w:rFonts w:cs="Times New Roman"/>
                <w:b/>
                <w:bCs/>
                <w:sz w:val="18"/>
                <w:szCs w:val="18"/>
              </w:rPr>
            </w:pPr>
            <w:r w:rsidRPr="00AD0581">
              <w:rPr>
                <w:rFonts w:cs="Times New Roman"/>
                <w:b/>
                <w:bCs/>
                <w:sz w:val="18"/>
                <w:szCs w:val="18"/>
              </w:rPr>
              <w:t>1,94%</w:t>
            </w:r>
          </w:p>
        </w:tc>
        <w:tc>
          <w:tcPr>
            <w:tcW w:w="681" w:type="dxa"/>
          </w:tcPr>
          <w:p w:rsidR="0017345A" w:rsidRPr="00AD0581" w:rsidRDefault="0017345A" w:rsidP="0017345A">
            <w:pPr>
              <w:jc w:val="center"/>
              <w:rPr>
                <w:rFonts w:cs="Times New Roman"/>
                <w:b/>
                <w:bCs/>
                <w:sz w:val="18"/>
                <w:szCs w:val="18"/>
              </w:rPr>
            </w:pPr>
            <w:r w:rsidRPr="00AD0581">
              <w:rPr>
                <w:rFonts w:cs="Times New Roman"/>
                <w:b/>
                <w:bCs/>
                <w:sz w:val="18"/>
                <w:szCs w:val="18"/>
              </w:rPr>
              <w:t>1,28%</w:t>
            </w: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sz w:val="18"/>
                <w:szCs w:val="18"/>
              </w:rPr>
            </w:pPr>
          </w:p>
        </w:tc>
        <w:tc>
          <w:tcPr>
            <w:tcW w:w="694" w:type="dxa"/>
          </w:tcPr>
          <w:p w:rsidR="0017345A" w:rsidRPr="00AD0581" w:rsidRDefault="0017345A" w:rsidP="0017345A">
            <w:pPr>
              <w:jc w:val="center"/>
              <w:rPr>
                <w:rFonts w:cs="Times New Roman"/>
                <w:sz w:val="18"/>
                <w:szCs w:val="18"/>
              </w:rPr>
            </w:pPr>
          </w:p>
        </w:tc>
        <w:tc>
          <w:tcPr>
            <w:tcW w:w="232" w:type="dxa"/>
          </w:tcPr>
          <w:p w:rsidR="0017345A" w:rsidRPr="00AD0581" w:rsidRDefault="0017345A" w:rsidP="0017345A">
            <w:pPr>
              <w:jc w:val="center"/>
              <w:rPr>
                <w:rFonts w:cs="Times New Roman"/>
                <w:sz w:val="18"/>
                <w:szCs w:val="18"/>
              </w:rPr>
            </w:pPr>
          </w:p>
        </w:tc>
      </w:tr>
      <w:tr w:rsidR="0017345A" w:rsidRPr="00AD0581" w:rsidTr="0017345A">
        <w:trPr>
          <w:trHeight w:val="187"/>
        </w:trPr>
        <w:tc>
          <w:tcPr>
            <w:tcW w:w="1134" w:type="dxa"/>
          </w:tcPr>
          <w:p w:rsidR="0017345A" w:rsidRPr="00AD0581" w:rsidRDefault="0017345A" w:rsidP="0017345A">
            <w:pPr>
              <w:rPr>
                <w:rFonts w:cs="Times New Roman"/>
                <w:b/>
                <w:bCs/>
                <w:sz w:val="18"/>
                <w:szCs w:val="18"/>
              </w:rPr>
            </w:pPr>
            <w:r w:rsidRPr="00AD0581">
              <w:rPr>
                <w:rFonts w:cs="Times New Roman"/>
                <w:b/>
                <w:bCs/>
                <w:sz w:val="18"/>
                <w:szCs w:val="18"/>
              </w:rPr>
              <w:t>BSI</w:t>
            </w:r>
          </w:p>
        </w:tc>
        <w:tc>
          <w:tcPr>
            <w:tcW w:w="779" w:type="dxa"/>
          </w:tcPr>
          <w:p w:rsidR="0017345A" w:rsidRPr="00AD0581" w:rsidRDefault="0017345A" w:rsidP="0017345A">
            <w:pPr>
              <w:jc w:val="center"/>
              <w:rPr>
                <w:rFonts w:cs="Times New Roman"/>
                <w:sz w:val="18"/>
                <w:szCs w:val="18"/>
              </w:rPr>
            </w:pPr>
          </w:p>
        </w:tc>
        <w:tc>
          <w:tcPr>
            <w:tcW w:w="681" w:type="dxa"/>
          </w:tcPr>
          <w:p w:rsidR="0017345A" w:rsidRPr="00AD0581" w:rsidRDefault="0017345A" w:rsidP="0017345A">
            <w:pPr>
              <w:jc w:val="center"/>
              <w:rPr>
                <w:rFonts w:cs="Times New Roman"/>
                <w:sz w:val="18"/>
                <w:szCs w:val="18"/>
              </w:rPr>
            </w:pP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b/>
                <w:bCs/>
                <w:sz w:val="18"/>
                <w:szCs w:val="18"/>
              </w:rPr>
            </w:pPr>
            <w:r w:rsidRPr="00AD0581">
              <w:rPr>
                <w:rFonts w:cs="Times New Roman"/>
                <w:b/>
                <w:bCs/>
                <w:sz w:val="18"/>
                <w:szCs w:val="18"/>
              </w:rPr>
              <w:t>0,87%</w:t>
            </w:r>
          </w:p>
        </w:tc>
        <w:tc>
          <w:tcPr>
            <w:tcW w:w="694" w:type="dxa"/>
          </w:tcPr>
          <w:p w:rsidR="0017345A" w:rsidRPr="00AD0581" w:rsidRDefault="0017345A" w:rsidP="0017345A">
            <w:pPr>
              <w:jc w:val="center"/>
              <w:rPr>
                <w:rFonts w:cs="Times New Roman"/>
                <w:b/>
                <w:bCs/>
                <w:sz w:val="18"/>
                <w:szCs w:val="18"/>
              </w:rPr>
            </w:pPr>
            <w:r w:rsidRPr="00AD0581">
              <w:rPr>
                <w:rFonts w:cs="Times New Roman"/>
                <w:b/>
                <w:bCs/>
                <w:sz w:val="18"/>
                <w:szCs w:val="18"/>
              </w:rPr>
              <w:t>0,57%</w:t>
            </w:r>
          </w:p>
        </w:tc>
        <w:tc>
          <w:tcPr>
            <w:tcW w:w="232" w:type="dxa"/>
          </w:tcPr>
          <w:p w:rsidR="0017345A" w:rsidRPr="00AD0581" w:rsidRDefault="0017345A" w:rsidP="0017345A">
            <w:pPr>
              <w:jc w:val="center"/>
              <w:rPr>
                <w:rFonts w:cs="Times New Roman"/>
                <w:sz w:val="18"/>
                <w:szCs w:val="18"/>
              </w:rPr>
            </w:pPr>
          </w:p>
        </w:tc>
      </w:tr>
      <w:tr w:rsidR="0017345A" w:rsidRPr="00AD0581" w:rsidTr="0017345A">
        <w:trPr>
          <w:trHeight w:val="376"/>
        </w:trPr>
        <w:tc>
          <w:tcPr>
            <w:tcW w:w="1134" w:type="dxa"/>
          </w:tcPr>
          <w:p w:rsidR="0017345A" w:rsidRPr="00AD0581" w:rsidRDefault="0017345A" w:rsidP="0017345A">
            <w:pPr>
              <w:rPr>
                <w:rFonts w:cs="Times New Roman"/>
                <w:sz w:val="18"/>
                <w:szCs w:val="18"/>
              </w:rPr>
            </w:pPr>
            <w:r w:rsidRPr="00AD0581">
              <w:rPr>
                <w:rFonts w:cs="Times New Roman"/>
                <w:sz w:val="18"/>
                <w:szCs w:val="18"/>
              </w:rPr>
              <w:t>Rata – rata BUS</w:t>
            </w:r>
          </w:p>
        </w:tc>
        <w:tc>
          <w:tcPr>
            <w:tcW w:w="779" w:type="dxa"/>
          </w:tcPr>
          <w:p w:rsidR="0017345A" w:rsidRPr="00AD0581" w:rsidRDefault="0017345A" w:rsidP="0017345A">
            <w:pPr>
              <w:jc w:val="center"/>
              <w:rPr>
                <w:rFonts w:cs="Times New Roman"/>
                <w:sz w:val="18"/>
                <w:szCs w:val="18"/>
              </w:rPr>
            </w:pPr>
            <w:r w:rsidRPr="00AD0581">
              <w:rPr>
                <w:rFonts w:cs="Times New Roman"/>
                <w:sz w:val="18"/>
                <w:szCs w:val="18"/>
              </w:rPr>
              <w:t xml:space="preserve">  1,88%</w:t>
            </w:r>
          </w:p>
        </w:tc>
        <w:tc>
          <w:tcPr>
            <w:tcW w:w="681" w:type="dxa"/>
          </w:tcPr>
          <w:p w:rsidR="0017345A" w:rsidRPr="00AD0581" w:rsidRDefault="0017345A" w:rsidP="0017345A">
            <w:pPr>
              <w:jc w:val="center"/>
              <w:rPr>
                <w:rFonts w:cs="Times New Roman"/>
                <w:sz w:val="18"/>
                <w:szCs w:val="18"/>
              </w:rPr>
            </w:pPr>
            <w:r w:rsidRPr="00AD0581">
              <w:rPr>
                <w:rFonts w:cs="Times New Roman"/>
                <w:sz w:val="18"/>
                <w:szCs w:val="18"/>
              </w:rPr>
              <w:t>1,57%</w:t>
            </w: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sz w:val="18"/>
                <w:szCs w:val="18"/>
              </w:rPr>
            </w:pPr>
            <w:r w:rsidRPr="00AD0581">
              <w:rPr>
                <w:rFonts w:cs="Times New Roman"/>
                <w:sz w:val="18"/>
                <w:szCs w:val="18"/>
              </w:rPr>
              <w:t>0,81%</w:t>
            </w:r>
          </w:p>
        </w:tc>
        <w:tc>
          <w:tcPr>
            <w:tcW w:w="694" w:type="dxa"/>
          </w:tcPr>
          <w:p w:rsidR="0017345A" w:rsidRPr="00AD0581" w:rsidRDefault="0017345A" w:rsidP="0017345A">
            <w:pPr>
              <w:jc w:val="center"/>
              <w:rPr>
                <w:rFonts w:cs="Times New Roman"/>
                <w:sz w:val="18"/>
                <w:szCs w:val="18"/>
              </w:rPr>
            </w:pPr>
            <w:r w:rsidRPr="00AD0581">
              <w:rPr>
                <w:rFonts w:cs="Times New Roman"/>
                <w:sz w:val="18"/>
                <w:szCs w:val="18"/>
              </w:rPr>
              <w:t>0,64%</w:t>
            </w:r>
          </w:p>
        </w:tc>
        <w:tc>
          <w:tcPr>
            <w:tcW w:w="232" w:type="dxa"/>
          </w:tcPr>
          <w:p w:rsidR="0017345A" w:rsidRPr="00AD0581" w:rsidRDefault="0017345A" w:rsidP="0017345A">
            <w:pPr>
              <w:jc w:val="center"/>
              <w:rPr>
                <w:rFonts w:cs="Times New Roman"/>
                <w:sz w:val="18"/>
                <w:szCs w:val="18"/>
              </w:rPr>
            </w:pPr>
          </w:p>
        </w:tc>
      </w:tr>
      <w:tr w:rsidR="0017345A" w:rsidRPr="00AD0581" w:rsidTr="0017345A">
        <w:trPr>
          <w:trHeight w:val="376"/>
        </w:trPr>
        <w:tc>
          <w:tcPr>
            <w:tcW w:w="1134" w:type="dxa"/>
          </w:tcPr>
          <w:p w:rsidR="0017345A" w:rsidRPr="00AD0581" w:rsidRDefault="0017345A" w:rsidP="0017345A">
            <w:pPr>
              <w:rPr>
                <w:rFonts w:cs="Times New Roman"/>
                <w:sz w:val="18"/>
                <w:szCs w:val="18"/>
              </w:rPr>
            </w:pPr>
            <w:r w:rsidRPr="00AD0581">
              <w:rPr>
                <w:rFonts w:cs="Times New Roman"/>
                <w:sz w:val="18"/>
                <w:szCs w:val="18"/>
              </w:rPr>
              <w:t>Predikat</w:t>
            </w:r>
          </w:p>
        </w:tc>
        <w:tc>
          <w:tcPr>
            <w:tcW w:w="779"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681"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262" w:type="dxa"/>
          </w:tcPr>
          <w:p w:rsidR="0017345A" w:rsidRPr="00AD0581" w:rsidRDefault="0017345A" w:rsidP="0017345A">
            <w:pPr>
              <w:jc w:val="center"/>
              <w:rPr>
                <w:rFonts w:cs="Times New Roman"/>
                <w:sz w:val="18"/>
                <w:szCs w:val="18"/>
              </w:rPr>
            </w:pPr>
          </w:p>
        </w:tc>
        <w:tc>
          <w:tcPr>
            <w:tcW w:w="690"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694"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232" w:type="dxa"/>
          </w:tcPr>
          <w:p w:rsidR="0017345A" w:rsidRPr="00AD0581" w:rsidRDefault="0017345A" w:rsidP="0017345A">
            <w:pPr>
              <w:jc w:val="center"/>
              <w:rPr>
                <w:rFonts w:cs="Times New Roman"/>
                <w:sz w:val="18"/>
                <w:szCs w:val="18"/>
              </w:rPr>
            </w:pPr>
          </w:p>
        </w:tc>
      </w:tr>
    </w:tbl>
    <w:p w:rsidR="0017345A" w:rsidRPr="00AD0581" w:rsidRDefault="0017345A" w:rsidP="0017345A">
      <w:pPr>
        <w:spacing w:after="0" w:line="240" w:lineRule="auto"/>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penulis,2023</w:t>
      </w:r>
    </w:p>
    <w:p w:rsidR="0017345A" w:rsidRPr="00AD0581" w:rsidRDefault="0017345A" w:rsidP="0017345A">
      <w:pPr>
        <w:spacing w:after="0" w:line="240" w:lineRule="auto"/>
        <w:ind w:firstLine="567"/>
        <w:jc w:val="both"/>
        <w:rPr>
          <w:rFonts w:ascii="Times New Roman" w:hAnsi="Times New Roman" w:cs="Times New Roman"/>
        </w:rPr>
      </w:pP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Berdasarkan Tabel 1, sebelum merger kinerja keuangan yang diukur dengan Rasio NPFnet terbaik diraih oleh BSM bahkan jauh lebih unggul dibandingkan Bank Umum Syariah. Meski nilai NPFnet rata-rata legacy masih dibawah nilai Bank Umum Syariah </w:t>
      </w:r>
      <w:r w:rsidRPr="0017345A">
        <w:rPr>
          <w:rFonts w:ascii="Times New Roman" w:hAnsi="Times New Roman" w:cs="Times New Roman"/>
          <w:sz w:val="24"/>
          <w:szCs w:val="24"/>
        </w:rPr>
        <w:lastRenderedPageBreak/>
        <w:t xml:space="preserve">pada tahun 2019,2021 dan 2022, namun sempat lebih baik dari BUS ditahun 2020 dengan unggul 0,29%. </w:t>
      </w:r>
      <w:proofErr w:type="gramStart"/>
      <w:r w:rsidRPr="0017345A">
        <w:rPr>
          <w:rFonts w:ascii="Times New Roman" w:hAnsi="Times New Roman" w:cs="Times New Roman"/>
          <w:sz w:val="24"/>
          <w:szCs w:val="24"/>
        </w:rPr>
        <w:t>NPFnet legacy menunjukan perbaikan di tahun 2020.</w:t>
      </w:r>
      <w:proofErr w:type="gramEnd"/>
      <w:r w:rsidRPr="0017345A">
        <w:rPr>
          <w:rFonts w:ascii="Times New Roman" w:hAnsi="Times New Roman" w:cs="Times New Roman"/>
          <w:sz w:val="24"/>
          <w:szCs w:val="24"/>
        </w:rPr>
        <w:t xml:space="preserve"> Upaya perbaikan yang maksimal telah dilakukan oleh perusahaan, baik melalui penagihan intensif, restrukturisasi, </w:t>
      </w:r>
      <w:r w:rsidRPr="0017345A">
        <w:rPr>
          <w:rFonts w:ascii="Times New Roman" w:hAnsi="Times New Roman" w:cs="Times New Roman"/>
          <w:i/>
          <w:iCs/>
          <w:sz w:val="24"/>
          <w:szCs w:val="24"/>
        </w:rPr>
        <w:t>write off</w:t>
      </w:r>
      <w:r w:rsidRPr="0017345A">
        <w:rPr>
          <w:rFonts w:ascii="Times New Roman" w:hAnsi="Times New Roman" w:cs="Times New Roman"/>
          <w:sz w:val="24"/>
          <w:szCs w:val="24"/>
        </w:rPr>
        <w:t xml:space="preserve"> dan penyaluran pembiayaan yang tepat sasaran. </w:t>
      </w:r>
      <w:proofErr w:type="gramStart"/>
      <w:r w:rsidRPr="0017345A">
        <w:rPr>
          <w:rFonts w:ascii="Times New Roman" w:hAnsi="Times New Roman" w:cs="Times New Roman"/>
          <w:sz w:val="24"/>
          <w:szCs w:val="24"/>
        </w:rPr>
        <w:t>Berdasarkan predikat NPF pada Tabel 2 terlihat bahwa baik sebelum merger maupun setelah merger, BSI masuk kategori sangat sehat.</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Nilai NPF jauh lebih sehat pada tahun setelah merger yakni tahun 2022 dengan nilai sangat sehat dan lebih unggul dari Rata-rata Bank Umum Syariah.</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Nilai NPF yang lebih kecil menandakan kemampuan yang dimiliki BSI dalam mengelola penyaluran pembiayaan lebih baik dibandingkan sebelum merger, ditandai dengan penurunan pembiayaan bermasalah.</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Dalam meminimalisir risiko pembiayaan, BSI menggunakan strategi diantaranya:</w:t>
      </w:r>
    </w:p>
    <w:p w:rsidR="0017345A" w:rsidRPr="0017345A" w:rsidRDefault="0017345A" w:rsidP="0017345A">
      <w:pPr>
        <w:spacing w:after="0"/>
        <w:ind w:firstLine="142"/>
        <w:jc w:val="both"/>
        <w:rPr>
          <w:rFonts w:ascii="Times New Roman" w:hAnsi="Times New Roman" w:cs="Times New Roman"/>
          <w:sz w:val="24"/>
          <w:szCs w:val="24"/>
        </w:rPr>
      </w:pPr>
      <w:r w:rsidRPr="0017345A">
        <w:rPr>
          <w:rFonts w:ascii="Times New Roman" w:hAnsi="Times New Roman" w:cs="Times New Roman"/>
          <w:sz w:val="24"/>
          <w:szCs w:val="24"/>
        </w:rPr>
        <w:t xml:space="preserve">1) </w:t>
      </w:r>
      <w:proofErr w:type="gramStart"/>
      <w:r w:rsidRPr="0017345A">
        <w:rPr>
          <w:rFonts w:ascii="Times New Roman" w:hAnsi="Times New Roman" w:cs="Times New Roman"/>
          <w:sz w:val="24"/>
          <w:szCs w:val="24"/>
        </w:rPr>
        <w:t>menetapkan</w:t>
      </w:r>
      <w:proofErr w:type="gramEnd"/>
      <w:r w:rsidRPr="0017345A">
        <w:rPr>
          <w:rFonts w:ascii="Times New Roman" w:hAnsi="Times New Roman" w:cs="Times New Roman"/>
          <w:sz w:val="24"/>
          <w:szCs w:val="24"/>
        </w:rPr>
        <w:t xml:space="preserve"> klasifikasi sektor industri untuk target </w:t>
      </w:r>
      <w:r w:rsidRPr="0017345A">
        <w:rPr>
          <w:rFonts w:ascii="Times New Roman" w:hAnsi="Times New Roman" w:cs="Times New Roman"/>
          <w:i/>
          <w:iCs/>
          <w:sz w:val="24"/>
          <w:szCs w:val="24"/>
        </w:rPr>
        <w:t>market</w:t>
      </w:r>
      <w:r w:rsidRPr="0017345A">
        <w:rPr>
          <w:rFonts w:ascii="Times New Roman" w:hAnsi="Times New Roman" w:cs="Times New Roman"/>
          <w:sz w:val="24"/>
          <w:szCs w:val="24"/>
        </w:rPr>
        <w:t xml:space="preserve"> pada sektor yang dianggap menarik dan netral berdasarkan kondisi industri dan historikal pembiayaan dengan jumlah NPF kecil, misalnya rumah sakit, sekolah,</w:t>
      </w:r>
    </w:p>
    <w:p w:rsidR="0017345A" w:rsidRPr="0017345A" w:rsidRDefault="0017345A" w:rsidP="0017345A">
      <w:pPr>
        <w:spacing w:after="0"/>
        <w:ind w:firstLine="142"/>
        <w:jc w:val="both"/>
        <w:rPr>
          <w:rFonts w:ascii="Times New Roman" w:hAnsi="Times New Roman" w:cs="Times New Roman"/>
          <w:sz w:val="24"/>
          <w:szCs w:val="24"/>
        </w:rPr>
      </w:pPr>
      <w:r w:rsidRPr="0017345A">
        <w:rPr>
          <w:rFonts w:ascii="Times New Roman" w:hAnsi="Times New Roman" w:cs="Times New Roman"/>
          <w:sz w:val="24"/>
          <w:szCs w:val="24"/>
        </w:rPr>
        <w:t xml:space="preserve">2) </w:t>
      </w:r>
      <w:proofErr w:type="gramStart"/>
      <w:r w:rsidRPr="0017345A">
        <w:rPr>
          <w:rFonts w:ascii="Times New Roman" w:hAnsi="Times New Roman" w:cs="Times New Roman"/>
          <w:sz w:val="24"/>
          <w:szCs w:val="24"/>
        </w:rPr>
        <w:t>menentukan</w:t>
      </w:r>
      <w:proofErr w:type="gramEnd"/>
      <w:r w:rsidRPr="0017345A">
        <w:rPr>
          <w:rFonts w:ascii="Times New Roman" w:hAnsi="Times New Roman" w:cs="Times New Roman"/>
          <w:sz w:val="24"/>
          <w:szCs w:val="24"/>
        </w:rPr>
        <w:t xml:space="preserve"> batas maksimum penyaluran dana (BMPD) pada masing-masing sektor dan grup usaha, untuk meminimalisir resiko jika terjadi kondisi buruk pada sektor atau grup tertentu,</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   3) </w:t>
      </w:r>
      <w:proofErr w:type="gramStart"/>
      <w:r w:rsidRPr="0017345A">
        <w:rPr>
          <w:rFonts w:ascii="Times New Roman" w:hAnsi="Times New Roman" w:cs="Times New Roman"/>
          <w:sz w:val="24"/>
          <w:szCs w:val="24"/>
        </w:rPr>
        <w:t>menetapkan</w:t>
      </w:r>
      <w:proofErr w:type="gramEnd"/>
      <w:r w:rsidRPr="0017345A">
        <w:rPr>
          <w:rFonts w:ascii="Times New Roman" w:hAnsi="Times New Roman" w:cs="Times New Roman"/>
          <w:sz w:val="24"/>
          <w:szCs w:val="24"/>
        </w:rPr>
        <w:t xml:space="preserve"> </w:t>
      </w:r>
      <w:r w:rsidRPr="0017345A">
        <w:rPr>
          <w:rFonts w:ascii="Times New Roman" w:hAnsi="Times New Roman" w:cs="Times New Roman"/>
          <w:i/>
          <w:iCs/>
          <w:sz w:val="24"/>
          <w:szCs w:val="24"/>
        </w:rPr>
        <w:t>Industry Acceptance Criteria</w:t>
      </w:r>
      <w:r w:rsidRPr="0017345A">
        <w:rPr>
          <w:rFonts w:ascii="Times New Roman" w:hAnsi="Times New Roman" w:cs="Times New Roman"/>
          <w:sz w:val="24"/>
          <w:szCs w:val="24"/>
        </w:rPr>
        <w:t xml:space="preserve"> berdasarkan critical point masing-masing sektor secara kualitatif maupun kuantitatif,</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   4) </w:t>
      </w:r>
      <w:proofErr w:type="gramStart"/>
      <w:r w:rsidRPr="0017345A">
        <w:rPr>
          <w:rFonts w:ascii="Times New Roman" w:hAnsi="Times New Roman" w:cs="Times New Roman"/>
          <w:sz w:val="24"/>
          <w:szCs w:val="24"/>
        </w:rPr>
        <w:t>menetapkan</w:t>
      </w:r>
      <w:proofErr w:type="gramEnd"/>
      <w:r w:rsidRPr="0017345A">
        <w:rPr>
          <w:rFonts w:ascii="Times New Roman" w:hAnsi="Times New Roman" w:cs="Times New Roman"/>
          <w:sz w:val="24"/>
          <w:szCs w:val="24"/>
        </w:rPr>
        <w:t xml:space="preserve"> </w:t>
      </w:r>
      <w:r w:rsidRPr="0017345A">
        <w:rPr>
          <w:rFonts w:ascii="Times New Roman" w:hAnsi="Times New Roman" w:cs="Times New Roman"/>
          <w:i/>
          <w:iCs/>
          <w:sz w:val="24"/>
          <w:szCs w:val="24"/>
        </w:rPr>
        <w:t>Risk Acceptance Criteria</w:t>
      </w:r>
      <w:r w:rsidRPr="0017345A">
        <w:rPr>
          <w:rFonts w:ascii="Times New Roman" w:hAnsi="Times New Roman" w:cs="Times New Roman"/>
          <w:sz w:val="24"/>
          <w:szCs w:val="24"/>
        </w:rPr>
        <w:t xml:space="preserve">, </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lastRenderedPageBreak/>
        <w:t xml:space="preserve">   5) </w:t>
      </w:r>
      <w:proofErr w:type="gramStart"/>
      <w:r w:rsidRPr="0017345A">
        <w:rPr>
          <w:rFonts w:ascii="Times New Roman" w:hAnsi="Times New Roman" w:cs="Times New Roman"/>
          <w:i/>
          <w:iCs/>
          <w:sz w:val="24"/>
          <w:szCs w:val="24"/>
        </w:rPr>
        <w:t>early</w:t>
      </w:r>
      <w:proofErr w:type="gramEnd"/>
      <w:r w:rsidRPr="0017345A">
        <w:rPr>
          <w:rFonts w:ascii="Times New Roman" w:hAnsi="Times New Roman" w:cs="Times New Roman"/>
          <w:i/>
          <w:iCs/>
          <w:sz w:val="24"/>
          <w:szCs w:val="24"/>
        </w:rPr>
        <w:t xml:space="preserve"> warning system</w:t>
      </w:r>
      <w:r w:rsidRPr="0017345A">
        <w:rPr>
          <w:rFonts w:ascii="Times New Roman" w:hAnsi="Times New Roman" w:cs="Times New Roman"/>
          <w:sz w:val="24"/>
          <w:szCs w:val="24"/>
        </w:rPr>
        <w:t xml:space="preserve"> kualitas pembiayaan menggunakan watchlist tools, kesediaan saldo blokir, pemenuhan covenant syarat pembiayaan dan menjalin kedekatan dengan nasabah, sehingga nasabah yang mengalami kendala pembayaran angsuran segera memperoleh solusi sebelum downgrade,</w:t>
      </w:r>
    </w:p>
    <w:p w:rsidR="0017345A" w:rsidRPr="0017345A" w:rsidRDefault="0017345A" w:rsidP="0017345A">
      <w:pPr>
        <w:spacing w:after="0"/>
        <w:jc w:val="both"/>
        <w:rPr>
          <w:rFonts w:ascii="Times New Roman" w:hAnsi="Times New Roman" w:cs="Times New Roman"/>
          <w:sz w:val="24"/>
          <w:szCs w:val="24"/>
        </w:rPr>
      </w:pPr>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6)melakukan</w:t>
      </w:r>
      <w:proofErr w:type="gramEnd"/>
      <w:r w:rsidRPr="0017345A">
        <w:rPr>
          <w:rFonts w:ascii="Times New Roman" w:hAnsi="Times New Roman" w:cs="Times New Roman"/>
          <w:sz w:val="24"/>
          <w:szCs w:val="24"/>
        </w:rPr>
        <w:t xml:space="preserve"> evaluasi secara berkala kewenangan memutus pembiayaan, dan lain-lain. </w:t>
      </w:r>
    </w:p>
    <w:p w:rsidR="0017345A" w:rsidRPr="0017345A" w:rsidRDefault="0017345A" w:rsidP="0017345A">
      <w:pPr>
        <w:spacing w:after="0"/>
        <w:ind w:firstLine="567"/>
        <w:jc w:val="both"/>
        <w:rPr>
          <w:rFonts w:ascii="Times New Roman" w:hAnsi="Times New Roman" w:cs="Times New Roman"/>
          <w:sz w:val="24"/>
          <w:szCs w:val="24"/>
        </w:rPr>
      </w:pPr>
      <w:proofErr w:type="gramStart"/>
      <w:r w:rsidRPr="0017345A">
        <w:rPr>
          <w:rFonts w:ascii="Times New Roman" w:hAnsi="Times New Roman" w:cs="Times New Roman"/>
          <w:sz w:val="24"/>
          <w:szCs w:val="24"/>
        </w:rPr>
        <w:t>Merger berdampak positif bagi perusahaan dengan manajemen risiko yang lebih terstruktur.</w:t>
      </w:r>
      <w:proofErr w:type="gramEnd"/>
      <w:r w:rsidRPr="0017345A">
        <w:rPr>
          <w:rFonts w:ascii="Times New Roman" w:hAnsi="Times New Roman" w:cs="Times New Roman"/>
          <w:sz w:val="24"/>
          <w:szCs w:val="24"/>
        </w:rPr>
        <w:t xml:space="preserve"> Hal ini sejalan dengan hasil penelitian Yunistiyani, V dan Harto, P. (2022), Agustin dan Widhiastuti (2021), Okalesa dkk (2014) dan Amalia dan Ika (2014) yang menunjukkan terdapat pengaruh positif NPF setelah merger.</w:t>
      </w:r>
    </w:p>
    <w:p w:rsidR="0017345A" w:rsidRPr="0017345A" w:rsidRDefault="0017345A" w:rsidP="0017345A">
      <w:pPr>
        <w:spacing w:after="0" w:line="240" w:lineRule="auto"/>
        <w:ind w:firstLine="567"/>
        <w:jc w:val="both"/>
        <w:rPr>
          <w:rFonts w:ascii="Times New Roman" w:hAnsi="Times New Roman" w:cs="Times New Roman"/>
          <w:sz w:val="24"/>
          <w:szCs w:val="24"/>
        </w:rPr>
      </w:pPr>
    </w:p>
    <w:p w:rsidR="0017345A" w:rsidRPr="0017345A" w:rsidRDefault="0017345A" w:rsidP="0017345A">
      <w:pPr>
        <w:spacing w:after="0" w:line="240" w:lineRule="auto"/>
        <w:jc w:val="both"/>
        <w:rPr>
          <w:rFonts w:ascii="Times New Roman" w:hAnsi="Times New Roman" w:cs="Times New Roman"/>
          <w:sz w:val="24"/>
          <w:szCs w:val="24"/>
        </w:rPr>
      </w:pPr>
      <w:proofErr w:type="gramStart"/>
      <w:r w:rsidRPr="0017345A">
        <w:rPr>
          <w:rFonts w:ascii="Times New Roman" w:hAnsi="Times New Roman" w:cs="Times New Roman"/>
          <w:sz w:val="24"/>
          <w:szCs w:val="24"/>
        </w:rPr>
        <w:t>Tabel 2.</w:t>
      </w:r>
      <w:proofErr w:type="gramEnd"/>
      <w:r w:rsidRPr="0017345A">
        <w:rPr>
          <w:rFonts w:ascii="Times New Roman" w:hAnsi="Times New Roman" w:cs="Times New Roman"/>
          <w:sz w:val="24"/>
          <w:szCs w:val="24"/>
        </w:rPr>
        <w:t xml:space="preserve"> Predikat NPF</w:t>
      </w:r>
    </w:p>
    <w:tbl>
      <w:tblPr>
        <w:tblStyle w:val="TableGrid"/>
        <w:tblW w:w="4253" w:type="dxa"/>
        <w:tblLook w:val="04A0" w:firstRow="1" w:lastRow="0" w:firstColumn="1" w:lastColumn="0" w:noHBand="0" w:noVBand="1"/>
      </w:tblPr>
      <w:tblGrid>
        <w:gridCol w:w="2410"/>
        <w:gridCol w:w="1843"/>
      </w:tblGrid>
      <w:tr w:rsidR="0017345A" w:rsidRPr="00AD0581" w:rsidTr="0017345A">
        <w:tc>
          <w:tcPr>
            <w:tcW w:w="2410" w:type="dxa"/>
            <w:tcBorders>
              <w:top w:val="single" w:sz="4" w:space="0" w:color="auto"/>
              <w:left w:val="nil"/>
              <w:bottom w:val="single" w:sz="4" w:space="0" w:color="auto"/>
              <w:right w:val="nil"/>
            </w:tcBorders>
          </w:tcPr>
          <w:p w:rsidR="0017345A" w:rsidRPr="00AD0581" w:rsidRDefault="0017345A" w:rsidP="0017345A">
            <w:pPr>
              <w:jc w:val="center"/>
              <w:rPr>
                <w:rFonts w:cs="Times New Roman"/>
                <w:sz w:val="20"/>
                <w:szCs w:val="20"/>
              </w:rPr>
            </w:pPr>
            <w:r w:rsidRPr="00AD0581">
              <w:rPr>
                <w:rFonts w:cs="Times New Roman"/>
                <w:sz w:val="20"/>
                <w:szCs w:val="20"/>
              </w:rPr>
              <w:t>Rasio</w:t>
            </w:r>
          </w:p>
        </w:tc>
        <w:tc>
          <w:tcPr>
            <w:tcW w:w="1843" w:type="dxa"/>
            <w:tcBorders>
              <w:top w:val="single" w:sz="4" w:space="0" w:color="auto"/>
              <w:left w:val="nil"/>
              <w:bottom w:val="single" w:sz="4" w:space="0" w:color="auto"/>
              <w:right w:val="nil"/>
            </w:tcBorders>
          </w:tcPr>
          <w:p w:rsidR="0017345A" w:rsidRPr="00AD0581" w:rsidRDefault="0017345A" w:rsidP="0017345A">
            <w:pPr>
              <w:jc w:val="center"/>
              <w:rPr>
                <w:rFonts w:cs="Times New Roman"/>
                <w:sz w:val="20"/>
                <w:szCs w:val="20"/>
              </w:rPr>
            </w:pPr>
            <w:r w:rsidRPr="00AD0581">
              <w:rPr>
                <w:rFonts w:cs="Times New Roman"/>
                <w:sz w:val="20"/>
                <w:szCs w:val="20"/>
              </w:rPr>
              <w:t>Peringkat</w:t>
            </w:r>
          </w:p>
        </w:tc>
      </w:tr>
      <w:tr w:rsidR="0017345A" w:rsidRPr="00AD0581" w:rsidTr="0017345A">
        <w:tc>
          <w:tcPr>
            <w:tcW w:w="2410" w:type="dxa"/>
            <w:tcBorders>
              <w:top w:val="single" w:sz="4" w:space="0" w:color="auto"/>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 xml:space="preserve"> 0% &lt; NPF &lt; 2%</w:t>
            </w:r>
          </w:p>
        </w:tc>
        <w:tc>
          <w:tcPr>
            <w:tcW w:w="1843" w:type="dxa"/>
            <w:tcBorders>
              <w:top w:val="single" w:sz="4" w:space="0" w:color="auto"/>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1 (Sangat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2% ≤ NPF &lt;5%</w:t>
            </w:r>
          </w:p>
        </w:tc>
        <w:tc>
          <w:tcPr>
            <w:tcW w:w="1843"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2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 xml:space="preserve">5%  ≤ NPF &lt;8%  </w:t>
            </w:r>
          </w:p>
        </w:tc>
        <w:tc>
          <w:tcPr>
            <w:tcW w:w="1843"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3 (Cukup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8%  &lt; NPF  ≤  11%</w:t>
            </w:r>
          </w:p>
        </w:tc>
        <w:tc>
          <w:tcPr>
            <w:tcW w:w="1843"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rPr>
              <w:t>4 (Kurang Sehat)</w:t>
            </w:r>
          </w:p>
        </w:tc>
      </w:tr>
      <w:tr w:rsidR="0017345A" w:rsidRPr="00AD0581" w:rsidTr="0017345A">
        <w:tc>
          <w:tcPr>
            <w:tcW w:w="2410" w:type="dxa"/>
            <w:tcBorders>
              <w:top w:val="nil"/>
              <w:left w:val="nil"/>
              <w:bottom w:val="single" w:sz="4" w:space="0" w:color="auto"/>
              <w:right w:val="nil"/>
            </w:tcBorders>
          </w:tcPr>
          <w:p w:rsidR="0017345A" w:rsidRPr="00AD0581" w:rsidRDefault="0017345A" w:rsidP="0017345A">
            <w:pPr>
              <w:rPr>
                <w:rFonts w:cs="Times New Roman"/>
                <w:sz w:val="20"/>
                <w:szCs w:val="20"/>
              </w:rPr>
            </w:pPr>
            <w:r w:rsidRPr="00AD0581">
              <w:rPr>
                <w:rFonts w:cs="Times New Roman"/>
                <w:sz w:val="20"/>
                <w:szCs w:val="20"/>
              </w:rPr>
              <w:t xml:space="preserve">           NPF &gt; 11 %</w:t>
            </w:r>
          </w:p>
        </w:tc>
        <w:tc>
          <w:tcPr>
            <w:tcW w:w="1843" w:type="dxa"/>
            <w:tcBorders>
              <w:top w:val="nil"/>
              <w:left w:val="nil"/>
              <w:bottom w:val="single" w:sz="4" w:space="0" w:color="auto"/>
              <w:right w:val="nil"/>
            </w:tcBorders>
          </w:tcPr>
          <w:p w:rsidR="0017345A" w:rsidRPr="00AD0581" w:rsidRDefault="0017345A" w:rsidP="0017345A">
            <w:pPr>
              <w:rPr>
                <w:rFonts w:cs="Times New Roman"/>
                <w:sz w:val="20"/>
                <w:szCs w:val="20"/>
              </w:rPr>
            </w:pPr>
            <w:r w:rsidRPr="00AD0581">
              <w:rPr>
                <w:rFonts w:cs="Times New Roman"/>
                <w:sz w:val="20"/>
                <w:szCs w:val="20"/>
              </w:rPr>
              <w:t>5 (Tidak Sehat)</w:t>
            </w:r>
          </w:p>
        </w:tc>
      </w:tr>
    </w:tbl>
    <w:p w:rsidR="0017345A" w:rsidRPr="00AD0581" w:rsidRDefault="0017345A" w:rsidP="0017345A">
      <w:pPr>
        <w:spacing w:after="0" w:line="240" w:lineRule="auto"/>
        <w:jc w:val="both"/>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Wicaksono et al,2021</w:t>
      </w:r>
    </w:p>
    <w:p w:rsidR="0017345A" w:rsidRPr="00AD0581" w:rsidRDefault="0017345A" w:rsidP="0017345A">
      <w:pPr>
        <w:spacing w:after="0" w:line="240" w:lineRule="auto"/>
        <w:jc w:val="both"/>
        <w:rPr>
          <w:rFonts w:ascii="Times New Roman" w:hAnsi="Times New Roman" w:cs="Times New Roman"/>
          <w:sz w:val="20"/>
          <w:szCs w:val="20"/>
        </w:rPr>
      </w:pPr>
    </w:p>
    <w:p w:rsidR="0017345A" w:rsidRPr="00AD0581" w:rsidRDefault="0017345A" w:rsidP="0017345A">
      <w:pPr>
        <w:spacing w:after="0" w:line="240" w:lineRule="auto"/>
        <w:jc w:val="both"/>
        <w:rPr>
          <w:rFonts w:ascii="Times New Roman" w:hAnsi="Times New Roman" w:cs="Times New Roman"/>
        </w:rPr>
      </w:pPr>
      <w:r w:rsidRPr="00AD0581">
        <w:rPr>
          <w:rFonts w:ascii="Times New Roman" w:hAnsi="Times New Roman" w:cs="Times New Roman"/>
          <w:sz w:val="20"/>
          <w:szCs w:val="20"/>
        </w:rPr>
        <w:t>T</w:t>
      </w:r>
      <w:r w:rsidRPr="0017345A">
        <w:rPr>
          <w:rFonts w:ascii="Times New Roman" w:hAnsi="Times New Roman" w:cs="Times New Roman"/>
          <w:sz w:val="24"/>
          <w:szCs w:val="24"/>
        </w:rPr>
        <w:t>abel 3.Rasio FDR sebelum dan sesudah merger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783"/>
        <w:gridCol w:w="784"/>
        <w:gridCol w:w="747"/>
        <w:gridCol w:w="776"/>
      </w:tblGrid>
      <w:tr w:rsidR="0017345A" w:rsidRPr="00AD0581" w:rsidTr="0017345A">
        <w:trPr>
          <w:trHeight w:val="376"/>
        </w:trPr>
        <w:tc>
          <w:tcPr>
            <w:tcW w:w="1059" w:type="dxa"/>
            <w:tcBorders>
              <w:top w:val="single" w:sz="4" w:space="0" w:color="auto"/>
              <w:bottom w:val="nil"/>
            </w:tcBorders>
          </w:tcPr>
          <w:p w:rsidR="0017345A" w:rsidRPr="00AD0581" w:rsidRDefault="0017345A" w:rsidP="0017345A">
            <w:pPr>
              <w:rPr>
                <w:rFonts w:cs="Times New Roman"/>
                <w:b/>
                <w:bCs/>
                <w:sz w:val="18"/>
                <w:szCs w:val="18"/>
              </w:rPr>
            </w:pPr>
            <w:r w:rsidRPr="00AD0581">
              <w:rPr>
                <w:rFonts w:cs="Times New Roman"/>
                <w:b/>
                <w:bCs/>
                <w:sz w:val="18"/>
                <w:szCs w:val="18"/>
              </w:rPr>
              <w:t>Bank</w:t>
            </w:r>
          </w:p>
        </w:tc>
        <w:tc>
          <w:tcPr>
            <w:tcW w:w="1567" w:type="dxa"/>
            <w:gridSpan w:val="2"/>
            <w:tcBorders>
              <w:top w:val="single" w:sz="4" w:space="0" w:color="auto"/>
              <w:bottom w:val="nil"/>
            </w:tcBorders>
          </w:tcPr>
          <w:p w:rsidR="0017345A" w:rsidRPr="00AD0581" w:rsidRDefault="0017345A" w:rsidP="0017345A">
            <w:pPr>
              <w:jc w:val="center"/>
              <w:rPr>
                <w:rFonts w:cs="Times New Roman"/>
                <w:b/>
                <w:bCs/>
                <w:sz w:val="18"/>
                <w:szCs w:val="18"/>
              </w:rPr>
            </w:pPr>
            <w:r w:rsidRPr="00AD0581">
              <w:rPr>
                <w:rFonts w:cs="Times New Roman"/>
                <w:b/>
                <w:bCs/>
                <w:sz w:val="18"/>
                <w:szCs w:val="18"/>
              </w:rPr>
              <w:t>Sebelum Merger</w:t>
            </w:r>
          </w:p>
        </w:tc>
        <w:tc>
          <w:tcPr>
            <w:tcW w:w="1523" w:type="dxa"/>
            <w:gridSpan w:val="2"/>
            <w:tcBorders>
              <w:top w:val="single" w:sz="4" w:space="0" w:color="auto"/>
              <w:bottom w:val="nil"/>
            </w:tcBorders>
          </w:tcPr>
          <w:p w:rsidR="0017345A" w:rsidRPr="00AD0581" w:rsidRDefault="0017345A" w:rsidP="0017345A">
            <w:pPr>
              <w:jc w:val="center"/>
              <w:rPr>
                <w:rFonts w:cs="Times New Roman"/>
                <w:b/>
                <w:bCs/>
                <w:sz w:val="18"/>
                <w:szCs w:val="18"/>
              </w:rPr>
            </w:pPr>
            <w:r w:rsidRPr="00AD0581">
              <w:rPr>
                <w:rFonts w:cs="Times New Roman"/>
                <w:b/>
                <w:bCs/>
                <w:sz w:val="18"/>
                <w:szCs w:val="18"/>
              </w:rPr>
              <w:t>Setelah Merger</w:t>
            </w:r>
          </w:p>
        </w:tc>
      </w:tr>
      <w:tr w:rsidR="0017345A" w:rsidRPr="00AD0581" w:rsidTr="0017345A">
        <w:trPr>
          <w:trHeight w:val="187"/>
        </w:trPr>
        <w:tc>
          <w:tcPr>
            <w:tcW w:w="1059" w:type="dxa"/>
            <w:tcBorders>
              <w:top w:val="nil"/>
              <w:bottom w:val="single" w:sz="4" w:space="0" w:color="auto"/>
            </w:tcBorders>
          </w:tcPr>
          <w:p w:rsidR="0017345A" w:rsidRPr="00AD0581" w:rsidRDefault="0017345A" w:rsidP="0017345A">
            <w:pPr>
              <w:rPr>
                <w:rFonts w:cs="Times New Roman"/>
                <w:sz w:val="18"/>
                <w:szCs w:val="18"/>
              </w:rPr>
            </w:pPr>
            <w:r w:rsidRPr="00AD0581">
              <w:rPr>
                <w:rFonts w:cs="Times New Roman"/>
                <w:sz w:val="18"/>
                <w:szCs w:val="18"/>
              </w:rPr>
              <w:t xml:space="preserve">Tahun </w:t>
            </w:r>
          </w:p>
        </w:tc>
        <w:tc>
          <w:tcPr>
            <w:tcW w:w="783"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2019</w:t>
            </w:r>
          </w:p>
        </w:tc>
        <w:tc>
          <w:tcPr>
            <w:tcW w:w="784"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2020</w:t>
            </w:r>
          </w:p>
        </w:tc>
        <w:tc>
          <w:tcPr>
            <w:tcW w:w="747"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2021</w:t>
            </w:r>
          </w:p>
        </w:tc>
        <w:tc>
          <w:tcPr>
            <w:tcW w:w="776"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2022</w:t>
            </w:r>
          </w:p>
        </w:tc>
      </w:tr>
      <w:tr w:rsidR="0017345A" w:rsidRPr="00AD0581" w:rsidTr="0017345A">
        <w:trPr>
          <w:trHeight w:val="187"/>
        </w:trPr>
        <w:tc>
          <w:tcPr>
            <w:tcW w:w="1059" w:type="dxa"/>
            <w:tcBorders>
              <w:top w:val="single" w:sz="4" w:space="0" w:color="auto"/>
            </w:tcBorders>
          </w:tcPr>
          <w:p w:rsidR="0017345A" w:rsidRPr="00AD0581" w:rsidRDefault="0017345A" w:rsidP="0017345A">
            <w:pPr>
              <w:rPr>
                <w:rFonts w:cs="Times New Roman"/>
                <w:sz w:val="18"/>
                <w:szCs w:val="18"/>
              </w:rPr>
            </w:pPr>
            <w:r w:rsidRPr="00AD0581">
              <w:rPr>
                <w:rFonts w:cs="Times New Roman"/>
                <w:sz w:val="18"/>
                <w:szCs w:val="18"/>
              </w:rPr>
              <w:t>BSM</w:t>
            </w:r>
          </w:p>
        </w:tc>
        <w:tc>
          <w:tcPr>
            <w:tcW w:w="783"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75,54</w:t>
            </w:r>
          </w:p>
        </w:tc>
        <w:tc>
          <w:tcPr>
            <w:tcW w:w="784"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73,98</w:t>
            </w:r>
          </w:p>
        </w:tc>
        <w:tc>
          <w:tcPr>
            <w:tcW w:w="747" w:type="dxa"/>
            <w:tcBorders>
              <w:top w:val="single" w:sz="4" w:space="0" w:color="auto"/>
            </w:tcBorders>
          </w:tcPr>
          <w:p w:rsidR="0017345A" w:rsidRPr="00AD0581" w:rsidRDefault="0017345A" w:rsidP="0017345A">
            <w:pPr>
              <w:jc w:val="center"/>
              <w:rPr>
                <w:rFonts w:cs="Times New Roman"/>
                <w:sz w:val="18"/>
                <w:szCs w:val="18"/>
              </w:rPr>
            </w:pPr>
          </w:p>
        </w:tc>
        <w:tc>
          <w:tcPr>
            <w:tcW w:w="776" w:type="dxa"/>
            <w:tcBorders>
              <w:top w:val="single" w:sz="4" w:space="0" w:color="auto"/>
            </w:tcBorders>
          </w:tcPr>
          <w:p w:rsidR="0017345A" w:rsidRPr="00AD0581" w:rsidRDefault="0017345A" w:rsidP="0017345A">
            <w:pPr>
              <w:jc w:val="cente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BNIS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74,30</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68,80</w:t>
            </w:r>
          </w:p>
        </w:tc>
        <w:tc>
          <w:tcPr>
            <w:tcW w:w="747" w:type="dxa"/>
          </w:tcPr>
          <w:p w:rsidR="0017345A" w:rsidRPr="00AD0581" w:rsidRDefault="0017345A" w:rsidP="0017345A">
            <w:pPr>
              <w:jc w:val="center"/>
              <w:rPr>
                <w:rFonts w:cs="Times New Roman"/>
                <w:sz w:val="18"/>
                <w:szCs w:val="18"/>
              </w:rPr>
            </w:pPr>
          </w:p>
        </w:tc>
        <w:tc>
          <w:tcPr>
            <w:tcW w:w="776" w:type="dxa"/>
          </w:tcPr>
          <w:p w:rsidR="0017345A" w:rsidRPr="00AD0581" w:rsidRDefault="0017345A" w:rsidP="0017345A">
            <w:pPr>
              <w:jc w:val="cente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BRIS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80,12</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80,99</w:t>
            </w:r>
          </w:p>
        </w:tc>
        <w:tc>
          <w:tcPr>
            <w:tcW w:w="747" w:type="dxa"/>
          </w:tcPr>
          <w:p w:rsidR="0017345A" w:rsidRPr="00AD0581" w:rsidRDefault="0017345A" w:rsidP="0017345A">
            <w:pPr>
              <w:jc w:val="center"/>
              <w:rPr>
                <w:rFonts w:cs="Times New Roman"/>
                <w:sz w:val="18"/>
                <w:szCs w:val="18"/>
              </w:rPr>
            </w:pPr>
          </w:p>
        </w:tc>
        <w:tc>
          <w:tcPr>
            <w:tcW w:w="776" w:type="dxa"/>
          </w:tcPr>
          <w:p w:rsidR="0017345A" w:rsidRPr="00AD0581" w:rsidRDefault="0017345A" w:rsidP="0017345A">
            <w:pPr>
              <w:jc w:val="center"/>
              <w:rPr>
                <w:rFonts w:cs="Times New Roman"/>
                <w:sz w:val="18"/>
                <w:szCs w:val="18"/>
              </w:rPr>
            </w:pP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Rata-Rata Legacy</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 xml:space="preserve">76,65 </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74,59</w:t>
            </w:r>
          </w:p>
        </w:tc>
        <w:tc>
          <w:tcPr>
            <w:tcW w:w="747" w:type="dxa"/>
          </w:tcPr>
          <w:p w:rsidR="0017345A" w:rsidRPr="00AD0581" w:rsidRDefault="0017345A" w:rsidP="0017345A">
            <w:pPr>
              <w:jc w:val="center"/>
              <w:rPr>
                <w:rFonts w:cs="Times New Roman"/>
                <w:sz w:val="18"/>
                <w:szCs w:val="18"/>
              </w:rPr>
            </w:pPr>
          </w:p>
        </w:tc>
        <w:tc>
          <w:tcPr>
            <w:tcW w:w="776" w:type="dxa"/>
          </w:tcPr>
          <w:p w:rsidR="0017345A" w:rsidRPr="00AD0581" w:rsidRDefault="0017345A" w:rsidP="0017345A">
            <w:pPr>
              <w:jc w:val="cente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BSI</w:t>
            </w:r>
          </w:p>
        </w:tc>
        <w:tc>
          <w:tcPr>
            <w:tcW w:w="783" w:type="dxa"/>
          </w:tcPr>
          <w:p w:rsidR="0017345A" w:rsidRPr="00AD0581" w:rsidRDefault="0017345A" w:rsidP="0017345A">
            <w:pPr>
              <w:jc w:val="center"/>
              <w:rPr>
                <w:rFonts w:cs="Times New Roman"/>
                <w:sz w:val="18"/>
                <w:szCs w:val="18"/>
              </w:rPr>
            </w:pPr>
          </w:p>
        </w:tc>
        <w:tc>
          <w:tcPr>
            <w:tcW w:w="784" w:type="dxa"/>
          </w:tcPr>
          <w:p w:rsidR="0017345A" w:rsidRPr="00AD0581" w:rsidRDefault="0017345A" w:rsidP="0017345A">
            <w:pPr>
              <w:jc w:val="center"/>
              <w:rPr>
                <w:rFonts w:cs="Times New Roman"/>
                <w:sz w:val="18"/>
                <w:szCs w:val="18"/>
              </w:rPr>
            </w:pP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73,39</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79,37</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 – rata BUS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77,91</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76,36</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70,12</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75,15</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Predikat</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S</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SS</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S</w:t>
            </w:r>
          </w:p>
        </w:tc>
      </w:tr>
    </w:tbl>
    <w:p w:rsidR="0017345A" w:rsidRPr="00AD0581" w:rsidRDefault="0017345A" w:rsidP="0017345A">
      <w:pPr>
        <w:spacing w:after="0" w:line="240" w:lineRule="auto"/>
        <w:ind w:firstLine="142"/>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w:t>
      </w:r>
      <w:r>
        <w:rPr>
          <w:rFonts w:ascii="Times New Roman" w:hAnsi="Times New Roman" w:cs="Times New Roman"/>
          <w:sz w:val="20"/>
          <w:szCs w:val="20"/>
        </w:rPr>
        <w:t xml:space="preserve"> </w:t>
      </w:r>
      <w:r w:rsidRPr="00AD0581">
        <w:rPr>
          <w:rFonts w:ascii="Times New Roman" w:hAnsi="Times New Roman" w:cs="Times New Roman"/>
          <w:sz w:val="20"/>
          <w:szCs w:val="20"/>
        </w:rPr>
        <w:t>2023</w:t>
      </w:r>
    </w:p>
    <w:p w:rsidR="0017345A" w:rsidRPr="00AD0581" w:rsidRDefault="0017345A" w:rsidP="0017345A">
      <w:pPr>
        <w:spacing w:after="0"/>
        <w:jc w:val="both"/>
        <w:rPr>
          <w:rFonts w:ascii="Times New Roman" w:hAnsi="Times New Roman" w:cs="Times New Roman"/>
        </w:rPr>
      </w:pP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Berdasarkan Tabel 3, diketahui kinerja terbaik dari ketiga bank sebelum merger yang diukur dengan FDR adalah </w:t>
      </w:r>
      <w:r w:rsidRPr="0017345A">
        <w:rPr>
          <w:rFonts w:ascii="Times New Roman" w:hAnsi="Times New Roman" w:cs="Times New Roman"/>
          <w:sz w:val="24"/>
          <w:szCs w:val="24"/>
        </w:rPr>
        <w:lastRenderedPageBreak/>
        <w:t xml:space="preserve">bank BNIS, baik tahun 2019 maupun 2020. </w:t>
      </w:r>
      <w:proofErr w:type="gramStart"/>
      <w:r w:rsidRPr="0017345A">
        <w:rPr>
          <w:rFonts w:ascii="Times New Roman" w:hAnsi="Times New Roman" w:cs="Times New Roman"/>
          <w:sz w:val="24"/>
          <w:szCs w:val="24"/>
        </w:rPr>
        <w:t>Sebelum merger, rata-rata legacy nilai FDR selalu lebih unggul dari nilai FDR rata-rata Bank Umum Syariah hingga terkategori sangat sehat untuk di tahun 2020 (Tabel 4).</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Berbeda di tahun setelah merger yaitu justru terjadi penurunan kinerja dari rasio FDR dibandingkan Bank Umum Syariah.</w:t>
      </w:r>
      <w:proofErr w:type="gramEnd"/>
      <w:r w:rsidRPr="0017345A">
        <w:rPr>
          <w:rFonts w:ascii="Times New Roman" w:hAnsi="Times New Roman" w:cs="Times New Roman"/>
          <w:sz w:val="24"/>
          <w:szCs w:val="24"/>
        </w:rPr>
        <w:t xml:space="preserve"> Di tahun 2020 dan 2021 BSI memperoleh predikat sangat sehat, namun secara nilai rasio tidak lebih unggul dari rata-rata Bank Umum Syariah.</w:t>
      </w:r>
    </w:p>
    <w:p w:rsidR="0017345A" w:rsidRPr="0017345A" w:rsidRDefault="0017345A" w:rsidP="0017345A">
      <w:pPr>
        <w:spacing w:after="0"/>
        <w:ind w:firstLine="567"/>
        <w:jc w:val="both"/>
        <w:rPr>
          <w:rFonts w:ascii="Times New Roman" w:hAnsi="Times New Roman" w:cs="Times New Roman"/>
          <w:sz w:val="24"/>
          <w:szCs w:val="24"/>
        </w:rPr>
      </w:pPr>
    </w:p>
    <w:p w:rsidR="0017345A" w:rsidRPr="0017345A" w:rsidRDefault="0017345A" w:rsidP="0017345A">
      <w:pPr>
        <w:spacing w:after="0"/>
        <w:rPr>
          <w:rFonts w:ascii="Times New Roman" w:hAnsi="Times New Roman" w:cs="Times New Roman"/>
          <w:sz w:val="24"/>
          <w:szCs w:val="24"/>
        </w:rPr>
      </w:pPr>
      <w:proofErr w:type="gramStart"/>
      <w:r w:rsidRPr="0017345A">
        <w:rPr>
          <w:rFonts w:ascii="Times New Roman" w:hAnsi="Times New Roman" w:cs="Times New Roman"/>
          <w:sz w:val="24"/>
          <w:szCs w:val="24"/>
        </w:rPr>
        <w:t>Tabel 4.</w:t>
      </w:r>
      <w:proofErr w:type="gramEnd"/>
      <w:r w:rsidRPr="0017345A">
        <w:rPr>
          <w:rFonts w:ascii="Times New Roman" w:hAnsi="Times New Roman" w:cs="Times New Roman"/>
          <w:sz w:val="24"/>
          <w:szCs w:val="24"/>
        </w:rPr>
        <w:t xml:space="preserve"> Predikat FDR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843"/>
      </w:tblGrid>
      <w:tr w:rsidR="0017345A" w:rsidRPr="00AD0581" w:rsidTr="0017345A">
        <w:tc>
          <w:tcPr>
            <w:tcW w:w="2405" w:type="dxa"/>
            <w:tcBorders>
              <w:top w:val="single" w:sz="4" w:space="0" w:color="auto"/>
              <w:bottom w:val="single" w:sz="4" w:space="0" w:color="auto"/>
            </w:tcBorders>
          </w:tcPr>
          <w:p w:rsidR="0017345A" w:rsidRPr="00AD0581" w:rsidRDefault="0017345A" w:rsidP="0017345A">
            <w:pPr>
              <w:jc w:val="center"/>
              <w:rPr>
                <w:rFonts w:cs="Times New Roman"/>
              </w:rPr>
            </w:pPr>
            <w:r w:rsidRPr="00AD0581">
              <w:rPr>
                <w:rFonts w:cs="Times New Roman"/>
              </w:rPr>
              <w:t>Rasio</w:t>
            </w:r>
          </w:p>
        </w:tc>
        <w:tc>
          <w:tcPr>
            <w:tcW w:w="1843" w:type="dxa"/>
            <w:tcBorders>
              <w:top w:val="single" w:sz="4" w:space="0" w:color="auto"/>
              <w:bottom w:val="single" w:sz="4" w:space="0" w:color="auto"/>
            </w:tcBorders>
          </w:tcPr>
          <w:p w:rsidR="0017345A" w:rsidRPr="00AD0581" w:rsidRDefault="0017345A" w:rsidP="0017345A">
            <w:pPr>
              <w:jc w:val="center"/>
              <w:rPr>
                <w:rFonts w:cs="Times New Roman"/>
              </w:rPr>
            </w:pPr>
            <w:r w:rsidRPr="00AD0581">
              <w:rPr>
                <w:rFonts w:cs="Times New Roman"/>
              </w:rPr>
              <w:t>Peringkat</w:t>
            </w:r>
          </w:p>
        </w:tc>
      </w:tr>
      <w:tr w:rsidR="0017345A" w:rsidRPr="00AD0581" w:rsidTr="0017345A">
        <w:tc>
          <w:tcPr>
            <w:tcW w:w="2405" w:type="dxa"/>
            <w:tcBorders>
              <w:top w:val="single" w:sz="4" w:space="0" w:color="auto"/>
            </w:tcBorders>
          </w:tcPr>
          <w:p w:rsidR="0017345A" w:rsidRPr="00AD0581" w:rsidRDefault="0017345A" w:rsidP="0017345A">
            <w:pPr>
              <w:rPr>
                <w:rFonts w:cs="Times New Roman"/>
              </w:rPr>
            </w:pPr>
            <w:r w:rsidRPr="00AD0581">
              <w:rPr>
                <w:rFonts w:cs="Times New Roman"/>
              </w:rPr>
              <w:t xml:space="preserve"> 50% &lt; FDR ≤ 75%</w:t>
            </w:r>
          </w:p>
        </w:tc>
        <w:tc>
          <w:tcPr>
            <w:tcW w:w="1843" w:type="dxa"/>
            <w:tcBorders>
              <w:top w:val="single" w:sz="4" w:space="0" w:color="auto"/>
            </w:tcBorders>
          </w:tcPr>
          <w:p w:rsidR="0017345A" w:rsidRPr="00AD0581" w:rsidRDefault="0017345A" w:rsidP="0017345A">
            <w:pPr>
              <w:rPr>
                <w:rFonts w:cs="Times New Roman"/>
              </w:rPr>
            </w:pPr>
            <w:r w:rsidRPr="00AD0581">
              <w:rPr>
                <w:rFonts w:cs="Times New Roman"/>
              </w:rPr>
              <w:t>1 (Sangat Sehat)</w:t>
            </w:r>
          </w:p>
        </w:tc>
      </w:tr>
      <w:tr w:rsidR="0017345A" w:rsidRPr="00AD0581" w:rsidTr="0017345A">
        <w:tc>
          <w:tcPr>
            <w:tcW w:w="2405" w:type="dxa"/>
          </w:tcPr>
          <w:p w:rsidR="0017345A" w:rsidRPr="00AD0581" w:rsidRDefault="0017345A" w:rsidP="0017345A">
            <w:pPr>
              <w:rPr>
                <w:rFonts w:cs="Times New Roman"/>
              </w:rPr>
            </w:pPr>
            <w:r w:rsidRPr="00AD0581">
              <w:rPr>
                <w:rFonts w:cs="Times New Roman"/>
              </w:rPr>
              <w:t xml:space="preserve"> 75% &lt; FDR ≤ 85%</w:t>
            </w:r>
          </w:p>
        </w:tc>
        <w:tc>
          <w:tcPr>
            <w:tcW w:w="1843" w:type="dxa"/>
          </w:tcPr>
          <w:p w:rsidR="0017345A" w:rsidRPr="00AD0581" w:rsidRDefault="0017345A" w:rsidP="0017345A">
            <w:pPr>
              <w:rPr>
                <w:rFonts w:cs="Times New Roman"/>
              </w:rPr>
            </w:pPr>
            <w:r w:rsidRPr="00AD0581">
              <w:rPr>
                <w:rFonts w:cs="Times New Roman"/>
              </w:rPr>
              <w:t>2 (Sehat)</w:t>
            </w:r>
          </w:p>
        </w:tc>
      </w:tr>
      <w:tr w:rsidR="0017345A" w:rsidRPr="00AD0581" w:rsidTr="0017345A">
        <w:tc>
          <w:tcPr>
            <w:tcW w:w="2405" w:type="dxa"/>
          </w:tcPr>
          <w:p w:rsidR="0017345A" w:rsidRPr="00AD0581" w:rsidRDefault="0017345A" w:rsidP="0017345A">
            <w:pPr>
              <w:rPr>
                <w:rFonts w:cs="Times New Roman"/>
              </w:rPr>
            </w:pPr>
            <w:r w:rsidRPr="00AD0581">
              <w:rPr>
                <w:rFonts w:cs="Times New Roman"/>
              </w:rPr>
              <w:t>85% &lt; FDR ≤ 100%</w:t>
            </w:r>
          </w:p>
        </w:tc>
        <w:tc>
          <w:tcPr>
            <w:tcW w:w="1843" w:type="dxa"/>
          </w:tcPr>
          <w:p w:rsidR="0017345A" w:rsidRPr="00AD0581" w:rsidRDefault="0017345A" w:rsidP="0017345A">
            <w:pPr>
              <w:rPr>
                <w:rFonts w:cs="Times New Roman"/>
              </w:rPr>
            </w:pPr>
            <w:r w:rsidRPr="00AD0581">
              <w:rPr>
                <w:rFonts w:cs="Times New Roman"/>
              </w:rPr>
              <w:t>3 (Cukup Sehat)</w:t>
            </w:r>
          </w:p>
        </w:tc>
      </w:tr>
      <w:tr w:rsidR="0017345A" w:rsidRPr="00AD0581" w:rsidTr="0017345A">
        <w:tc>
          <w:tcPr>
            <w:tcW w:w="2405" w:type="dxa"/>
          </w:tcPr>
          <w:p w:rsidR="0017345A" w:rsidRPr="00AD0581" w:rsidRDefault="0017345A" w:rsidP="0017345A">
            <w:pPr>
              <w:rPr>
                <w:rFonts w:cs="Times New Roman"/>
              </w:rPr>
            </w:pPr>
            <w:r w:rsidRPr="00AD0581">
              <w:rPr>
                <w:rFonts w:cs="Times New Roman"/>
              </w:rPr>
              <w:t>100%&lt; FDR ≤  120%</w:t>
            </w:r>
          </w:p>
        </w:tc>
        <w:tc>
          <w:tcPr>
            <w:tcW w:w="1843" w:type="dxa"/>
          </w:tcPr>
          <w:p w:rsidR="0017345A" w:rsidRPr="00AD0581" w:rsidRDefault="0017345A" w:rsidP="0017345A">
            <w:pPr>
              <w:rPr>
                <w:rFonts w:cs="Times New Roman"/>
              </w:rPr>
            </w:pPr>
            <w:r w:rsidRPr="00AD0581">
              <w:rPr>
                <w:rFonts w:cs="Times New Roman"/>
              </w:rPr>
              <w:t>4 (Kurang Sehat)</w:t>
            </w:r>
          </w:p>
        </w:tc>
      </w:tr>
      <w:tr w:rsidR="0017345A" w:rsidRPr="00AD0581" w:rsidTr="0017345A">
        <w:tc>
          <w:tcPr>
            <w:tcW w:w="2405" w:type="dxa"/>
          </w:tcPr>
          <w:p w:rsidR="0017345A" w:rsidRPr="00AD0581" w:rsidRDefault="0017345A" w:rsidP="0017345A">
            <w:pPr>
              <w:rPr>
                <w:rFonts w:cs="Times New Roman"/>
              </w:rPr>
            </w:pPr>
            <w:r w:rsidRPr="00AD0581">
              <w:rPr>
                <w:rFonts w:cs="Times New Roman"/>
              </w:rPr>
              <w:t xml:space="preserve">            FDR &gt; 120 %</w:t>
            </w:r>
          </w:p>
        </w:tc>
        <w:tc>
          <w:tcPr>
            <w:tcW w:w="1843" w:type="dxa"/>
          </w:tcPr>
          <w:p w:rsidR="0017345A" w:rsidRPr="00AD0581" w:rsidRDefault="0017345A" w:rsidP="0017345A">
            <w:pPr>
              <w:rPr>
                <w:rFonts w:cs="Times New Roman"/>
              </w:rPr>
            </w:pPr>
            <w:r w:rsidRPr="00AD0581">
              <w:rPr>
                <w:rFonts w:cs="Times New Roman"/>
              </w:rPr>
              <w:t>5 (Tidak Sehat)</w:t>
            </w:r>
          </w:p>
        </w:tc>
      </w:tr>
    </w:tbl>
    <w:p w:rsidR="0017345A" w:rsidRPr="00AD0581" w:rsidRDefault="0017345A" w:rsidP="0017345A">
      <w:pPr>
        <w:spacing w:after="0" w:line="240" w:lineRule="auto"/>
        <w:jc w:val="both"/>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Wicaksono et al,2021</w:t>
      </w:r>
    </w:p>
    <w:p w:rsidR="0017345A" w:rsidRDefault="0017345A" w:rsidP="0017345A">
      <w:pPr>
        <w:spacing w:after="0" w:line="240" w:lineRule="auto"/>
        <w:jc w:val="both"/>
        <w:rPr>
          <w:rFonts w:ascii="Times New Roman" w:hAnsi="Times New Roman" w:cs="Times New Roman"/>
        </w:rPr>
      </w:pP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Berdasarkan laporan tahunan BSI (2021) realisasi DPK yang berhasil dihimpun sebesar 107</w:t>
      </w:r>
      <w:proofErr w:type="gramStart"/>
      <w:r w:rsidRPr="0017345A">
        <w:rPr>
          <w:rFonts w:ascii="Times New Roman" w:hAnsi="Times New Roman" w:cs="Times New Roman"/>
          <w:sz w:val="24"/>
          <w:szCs w:val="24"/>
        </w:rPr>
        <w:t>,78</w:t>
      </w:r>
      <w:proofErr w:type="gramEnd"/>
      <w:r w:rsidRPr="0017345A">
        <w:rPr>
          <w:rFonts w:ascii="Times New Roman" w:hAnsi="Times New Roman" w:cs="Times New Roman"/>
          <w:sz w:val="24"/>
          <w:szCs w:val="24"/>
        </w:rPr>
        <w:t xml:space="preserve">% dan pembiayaan 102,65% dari target yang tetapkan. </w:t>
      </w:r>
      <w:proofErr w:type="gramStart"/>
      <w:r w:rsidRPr="0017345A">
        <w:rPr>
          <w:rFonts w:ascii="Times New Roman" w:hAnsi="Times New Roman" w:cs="Times New Roman"/>
          <w:sz w:val="24"/>
          <w:szCs w:val="24"/>
        </w:rPr>
        <w:t xml:space="preserve">FDR yang belum maksimal dapat dipengaruhi oleh perubahan segmen pasar maupun perubahan karakter nasabah karena perbedaan </w:t>
      </w:r>
      <w:r w:rsidRPr="0017345A">
        <w:rPr>
          <w:rFonts w:ascii="Times New Roman" w:hAnsi="Times New Roman" w:cs="Times New Roman"/>
          <w:i/>
          <w:iCs/>
          <w:sz w:val="24"/>
          <w:szCs w:val="24"/>
        </w:rPr>
        <w:t>equivalent rate</w:t>
      </w:r>
      <w:r w:rsidRPr="0017345A">
        <w:rPr>
          <w:rFonts w:ascii="Times New Roman" w:hAnsi="Times New Roman" w:cs="Times New Roman"/>
          <w:sz w:val="24"/>
          <w:szCs w:val="24"/>
        </w:rPr>
        <w:t>, produk dan layanan.</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Selain itu, merger dapat mempengaruhi keragaman perbankan dan mengurangi dukungan dari nasabah marginal, sehingga penyaluran pembiayaan kurang optimal (Coccorese &amp; Ferri, 2020).</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Di tahun 2022, nilai FDR meningkat namun ini artinya terjadi penurunan kemampuan dalam menyalurkan DPK yang dimiliki secara optimal.</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 xml:space="preserve">Hal ini dapat disebabkan dampak dari covid 19 yang mempengaruhi pertumbuhan sektor </w:t>
      </w:r>
      <w:r w:rsidRPr="0017345A">
        <w:rPr>
          <w:rFonts w:ascii="Times New Roman" w:hAnsi="Times New Roman" w:cs="Times New Roman"/>
          <w:sz w:val="24"/>
          <w:szCs w:val="24"/>
        </w:rPr>
        <w:lastRenderedPageBreak/>
        <w:t>ekonomi, menurunnya budaya konsumsi masyarakat, penundaan pembangunan, dan lainnya.</w:t>
      </w:r>
      <w:proofErr w:type="gramEnd"/>
      <w:r w:rsidRPr="0017345A">
        <w:rPr>
          <w:rFonts w:ascii="Times New Roman" w:hAnsi="Times New Roman" w:cs="Times New Roman"/>
          <w:sz w:val="24"/>
          <w:szCs w:val="24"/>
        </w:rPr>
        <w:t xml:space="preserve"> </w:t>
      </w:r>
    </w:p>
    <w:p w:rsidR="0017345A" w:rsidRPr="0017345A" w:rsidRDefault="0017345A" w:rsidP="0017345A">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Terdapat beberapa poin yang mempengaruhi FDR yaitu struktur pendanaan, likuiditas aset, liabilitas kepada </w:t>
      </w:r>
      <w:r w:rsidRPr="0017345A">
        <w:rPr>
          <w:rFonts w:ascii="Times New Roman" w:hAnsi="Times New Roman" w:cs="Times New Roman"/>
          <w:i/>
          <w:iCs/>
          <w:sz w:val="24"/>
          <w:szCs w:val="24"/>
        </w:rPr>
        <w:t>counterparty</w:t>
      </w:r>
      <w:r w:rsidRPr="0017345A">
        <w:rPr>
          <w:rFonts w:ascii="Times New Roman" w:hAnsi="Times New Roman" w:cs="Times New Roman"/>
          <w:sz w:val="24"/>
          <w:szCs w:val="24"/>
        </w:rPr>
        <w:t xml:space="preserve"> dan komitmen penyaluran pembiayaan, sehingga apabila FDR belum tercapai perusahaan dapat mengecek kembali apakah pertumbuhan DPK terlalu agresif atau penyaluran pembiayaan kurang maksimal. </w:t>
      </w:r>
      <w:proofErr w:type="gramStart"/>
      <w:r w:rsidRPr="0017345A">
        <w:rPr>
          <w:rFonts w:ascii="Times New Roman" w:hAnsi="Times New Roman" w:cs="Times New Roman"/>
          <w:sz w:val="24"/>
          <w:szCs w:val="24"/>
        </w:rPr>
        <w:t>Hal tersebut menjadi dasar evaluasi realisasi terhadap Rencana Bisnis Bank (RBB).</w:t>
      </w:r>
      <w:proofErr w:type="gramEnd"/>
      <w:r w:rsidRPr="0017345A">
        <w:rPr>
          <w:rFonts w:ascii="Times New Roman" w:hAnsi="Times New Roman" w:cs="Times New Roman"/>
          <w:sz w:val="24"/>
          <w:szCs w:val="24"/>
        </w:rPr>
        <w:t xml:space="preserve"> </w:t>
      </w:r>
    </w:p>
    <w:p w:rsidR="0017345A" w:rsidRPr="0017345A" w:rsidRDefault="0017345A" w:rsidP="0017345A">
      <w:pPr>
        <w:spacing w:after="0"/>
        <w:jc w:val="both"/>
        <w:rPr>
          <w:rFonts w:ascii="Times New Roman" w:hAnsi="Times New Roman" w:cs="Times New Roman"/>
          <w:sz w:val="24"/>
          <w:szCs w:val="24"/>
        </w:rPr>
      </w:pPr>
    </w:p>
    <w:p w:rsidR="0017345A" w:rsidRPr="0017345A" w:rsidRDefault="0017345A" w:rsidP="0017345A">
      <w:pPr>
        <w:spacing w:after="0"/>
        <w:jc w:val="both"/>
        <w:rPr>
          <w:rFonts w:ascii="Times New Roman" w:hAnsi="Times New Roman" w:cs="Times New Roman"/>
          <w:sz w:val="24"/>
          <w:szCs w:val="24"/>
        </w:rPr>
      </w:pPr>
      <w:proofErr w:type="gramStart"/>
      <w:r w:rsidRPr="0017345A">
        <w:rPr>
          <w:rFonts w:ascii="Times New Roman" w:hAnsi="Times New Roman" w:cs="Times New Roman"/>
          <w:sz w:val="24"/>
          <w:szCs w:val="24"/>
        </w:rPr>
        <w:t>Tabel 5.</w:t>
      </w:r>
      <w:proofErr w:type="gramEnd"/>
      <w:r w:rsidRPr="0017345A">
        <w:rPr>
          <w:rFonts w:ascii="Times New Roman" w:hAnsi="Times New Roman" w:cs="Times New Roman"/>
          <w:sz w:val="24"/>
          <w:szCs w:val="24"/>
        </w:rPr>
        <w:t xml:space="preserve"> GCG Sebelum dan Sesudah Merger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783"/>
        <w:gridCol w:w="784"/>
        <w:gridCol w:w="747"/>
        <w:gridCol w:w="776"/>
      </w:tblGrid>
      <w:tr w:rsidR="0017345A" w:rsidRPr="00AD0581" w:rsidTr="0017345A">
        <w:trPr>
          <w:trHeight w:val="376"/>
        </w:trPr>
        <w:tc>
          <w:tcPr>
            <w:tcW w:w="1059" w:type="dxa"/>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GCG Bank</w:t>
            </w:r>
          </w:p>
        </w:tc>
        <w:tc>
          <w:tcPr>
            <w:tcW w:w="1567" w:type="dxa"/>
            <w:gridSpan w:val="2"/>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Sebelum Merger</w:t>
            </w:r>
          </w:p>
        </w:tc>
        <w:tc>
          <w:tcPr>
            <w:tcW w:w="1523" w:type="dxa"/>
            <w:gridSpan w:val="2"/>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Setelah Merger</w:t>
            </w:r>
          </w:p>
        </w:tc>
      </w:tr>
      <w:tr w:rsidR="0017345A" w:rsidRPr="00AD0581" w:rsidTr="0017345A">
        <w:trPr>
          <w:trHeight w:val="187"/>
        </w:trPr>
        <w:tc>
          <w:tcPr>
            <w:tcW w:w="1059" w:type="dxa"/>
            <w:tcBorders>
              <w:top w:val="nil"/>
              <w:bottom w:val="single" w:sz="4" w:space="0" w:color="auto"/>
            </w:tcBorders>
          </w:tcPr>
          <w:p w:rsidR="0017345A" w:rsidRPr="00AD0581" w:rsidRDefault="0017345A" w:rsidP="0017345A">
            <w:pPr>
              <w:rPr>
                <w:rFonts w:cs="Times New Roman"/>
                <w:sz w:val="18"/>
                <w:szCs w:val="18"/>
              </w:rPr>
            </w:pPr>
            <w:r w:rsidRPr="00AD0581">
              <w:rPr>
                <w:rFonts w:cs="Times New Roman"/>
                <w:sz w:val="18"/>
                <w:szCs w:val="18"/>
              </w:rPr>
              <w:t xml:space="preserve">Tahun </w:t>
            </w:r>
          </w:p>
        </w:tc>
        <w:tc>
          <w:tcPr>
            <w:tcW w:w="783"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2019</w:t>
            </w:r>
          </w:p>
        </w:tc>
        <w:tc>
          <w:tcPr>
            <w:tcW w:w="784"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2020</w:t>
            </w:r>
          </w:p>
        </w:tc>
        <w:tc>
          <w:tcPr>
            <w:tcW w:w="747"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2021</w:t>
            </w:r>
          </w:p>
        </w:tc>
        <w:tc>
          <w:tcPr>
            <w:tcW w:w="776"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2022</w:t>
            </w:r>
          </w:p>
        </w:tc>
      </w:tr>
      <w:tr w:rsidR="0017345A" w:rsidRPr="00AD0581" w:rsidTr="0017345A">
        <w:trPr>
          <w:trHeight w:val="187"/>
        </w:trPr>
        <w:tc>
          <w:tcPr>
            <w:tcW w:w="1059" w:type="dxa"/>
            <w:tcBorders>
              <w:top w:val="single" w:sz="4" w:space="0" w:color="auto"/>
            </w:tcBorders>
          </w:tcPr>
          <w:p w:rsidR="0017345A" w:rsidRPr="00AD0581" w:rsidRDefault="0017345A" w:rsidP="0017345A">
            <w:pPr>
              <w:rPr>
                <w:rFonts w:cs="Times New Roman"/>
                <w:sz w:val="18"/>
                <w:szCs w:val="18"/>
              </w:rPr>
            </w:pPr>
            <w:r w:rsidRPr="00AD0581">
              <w:rPr>
                <w:rFonts w:cs="Times New Roman"/>
                <w:sz w:val="18"/>
                <w:szCs w:val="18"/>
              </w:rPr>
              <w:t>BSM</w:t>
            </w:r>
          </w:p>
        </w:tc>
        <w:tc>
          <w:tcPr>
            <w:tcW w:w="783"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1</w:t>
            </w:r>
          </w:p>
        </w:tc>
        <w:tc>
          <w:tcPr>
            <w:tcW w:w="784"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1</w:t>
            </w:r>
          </w:p>
        </w:tc>
        <w:tc>
          <w:tcPr>
            <w:tcW w:w="747" w:type="dxa"/>
            <w:tcBorders>
              <w:top w:val="single" w:sz="4" w:space="0" w:color="auto"/>
            </w:tcBorders>
          </w:tcPr>
          <w:p w:rsidR="0017345A" w:rsidRPr="00AD0581" w:rsidRDefault="0017345A" w:rsidP="0017345A">
            <w:pPr>
              <w:jc w:val="center"/>
              <w:rPr>
                <w:rFonts w:cs="Times New Roman"/>
                <w:sz w:val="18"/>
                <w:szCs w:val="18"/>
              </w:rPr>
            </w:pPr>
          </w:p>
        </w:tc>
        <w:tc>
          <w:tcPr>
            <w:tcW w:w="776" w:type="dxa"/>
            <w:tcBorders>
              <w:top w:val="single" w:sz="4" w:space="0" w:color="auto"/>
            </w:tcBorders>
          </w:tcPr>
          <w:p w:rsidR="0017345A" w:rsidRPr="00AD0581" w:rsidRDefault="0017345A" w:rsidP="0017345A">
            <w:pPr>
              <w:jc w:val="cente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BNIS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47" w:type="dxa"/>
          </w:tcPr>
          <w:p w:rsidR="0017345A" w:rsidRPr="00AD0581" w:rsidRDefault="0017345A" w:rsidP="0017345A">
            <w:pPr>
              <w:jc w:val="center"/>
              <w:rPr>
                <w:rFonts w:cs="Times New Roman"/>
                <w:sz w:val="18"/>
                <w:szCs w:val="18"/>
              </w:rPr>
            </w:pPr>
          </w:p>
        </w:tc>
        <w:tc>
          <w:tcPr>
            <w:tcW w:w="776" w:type="dxa"/>
          </w:tcPr>
          <w:p w:rsidR="0017345A" w:rsidRPr="00AD0581" w:rsidRDefault="0017345A" w:rsidP="0017345A">
            <w:pPr>
              <w:jc w:val="cente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BRIS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47" w:type="dxa"/>
          </w:tcPr>
          <w:p w:rsidR="0017345A" w:rsidRPr="00AD0581" w:rsidRDefault="0017345A" w:rsidP="0017345A">
            <w:pPr>
              <w:jc w:val="center"/>
              <w:rPr>
                <w:rFonts w:cs="Times New Roman"/>
                <w:sz w:val="18"/>
                <w:szCs w:val="18"/>
              </w:rPr>
            </w:pPr>
          </w:p>
        </w:tc>
        <w:tc>
          <w:tcPr>
            <w:tcW w:w="776" w:type="dxa"/>
          </w:tcPr>
          <w:p w:rsidR="0017345A" w:rsidRPr="00AD0581" w:rsidRDefault="0017345A" w:rsidP="0017345A">
            <w:pPr>
              <w:jc w:val="center"/>
              <w:rPr>
                <w:rFonts w:cs="Times New Roman"/>
                <w:sz w:val="18"/>
                <w:szCs w:val="18"/>
              </w:rPr>
            </w:pPr>
          </w:p>
        </w:tc>
      </w:tr>
      <w:tr w:rsidR="0017345A" w:rsidRPr="00AD0581" w:rsidTr="0017345A">
        <w:trPr>
          <w:trHeight w:val="135"/>
        </w:trPr>
        <w:tc>
          <w:tcPr>
            <w:tcW w:w="1059" w:type="dxa"/>
          </w:tcPr>
          <w:p w:rsidR="0017345A" w:rsidRPr="00AD0581" w:rsidRDefault="0017345A" w:rsidP="0017345A">
            <w:pPr>
              <w:rPr>
                <w:rFonts w:cs="Times New Roman"/>
                <w:sz w:val="18"/>
                <w:szCs w:val="18"/>
              </w:rPr>
            </w:pPr>
            <w:r w:rsidRPr="00AD0581">
              <w:rPr>
                <w:rFonts w:cs="Times New Roman"/>
                <w:sz w:val="18"/>
                <w:szCs w:val="18"/>
              </w:rPr>
              <w:t>Modus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47" w:type="dxa"/>
          </w:tcPr>
          <w:p w:rsidR="0017345A" w:rsidRPr="00AD0581" w:rsidRDefault="0017345A" w:rsidP="0017345A">
            <w:pPr>
              <w:rPr>
                <w:rFonts w:cs="Times New Roman"/>
                <w:sz w:val="18"/>
                <w:szCs w:val="18"/>
              </w:rPr>
            </w:pPr>
          </w:p>
        </w:tc>
        <w:tc>
          <w:tcPr>
            <w:tcW w:w="776" w:type="dxa"/>
          </w:tcPr>
          <w:p w:rsidR="0017345A" w:rsidRPr="00AD0581" w:rsidRDefault="0017345A" w:rsidP="0017345A">
            <w:pPr>
              <w:rPr>
                <w:rFonts w:cs="Times New Roman"/>
                <w:sz w:val="18"/>
                <w:szCs w:val="18"/>
              </w:rPr>
            </w:pP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BSI</w:t>
            </w:r>
          </w:p>
        </w:tc>
        <w:tc>
          <w:tcPr>
            <w:tcW w:w="783" w:type="dxa"/>
          </w:tcPr>
          <w:p w:rsidR="0017345A" w:rsidRPr="00AD0581" w:rsidRDefault="0017345A" w:rsidP="0017345A">
            <w:pPr>
              <w:jc w:val="center"/>
              <w:rPr>
                <w:rFonts w:cs="Times New Roman"/>
                <w:sz w:val="18"/>
                <w:szCs w:val="18"/>
              </w:rPr>
            </w:pPr>
          </w:p>
        </w:tc>
        <w:tc>
          <w:tcPr>
            <w:tcW w:w="784" w:type="dxa"/>
          </w:tcPr>
          <w:p w:rsidR="0017345A" w:rsidRPr="00AD0581" w:rsidRDefault="0017345A" w:rsidP="0017345A">
            <w:pPr>
              <w:jc w:val="center"/>
              <w:rPr>
                <w:rFonts w:cs="Times New Roman"/>
                <w:sz w:val="18"/>
                <w:szCs w:val="18"/>
              </w:rPr>
            </w:pP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2</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2</w:t>
            </w:r>
          </w:p>
        </w:tc>
      </w:tr>
      <w:tr w:rsidR="0017345A" w:rsidRPr="00AD0581" w:rsidTr="0017345A">
        <w:trPr>
          <w:trHeight w:val="269"/>
        </w:trPr>
        <w:tc>
          <w:tcPr>
            <w:tcW w:w="1059" w:type="dxa"/>
          </w:tcPr>
          <w:p w:rsidR="0017345A" w:rsidRPr="00AD0581" w:rsidRDefault="0017345A" w:rsidP="0017345A">
            <w:pPr>
              <w:rPr>
                <w:rFonts w:cs="Times New Roman"/>
                <w:sz w:val="18"/>
                <w:szCs w:val="18"/>
              </w:rPr>
            </w:pPr>
            <w:r w:rsidRPr="00AD0581">
              <w:rPr>
                <w:rFonts w:cs="Times New Roman"/>
                <w:sz w:val="18"/>
                <w:szCs w:val="18"/>
              </w:rPr>
              <w:t>Predikat</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B</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B</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B</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B</w:t>
            </w:r>
          </w:p>
        </w:tc>
      </w:tr>
    </w:tbl>
    <w:p w:rsidR="0017345A" w:rsidRPr="00AD0581" w:rsidRDefault="0017345A" w:rsidP="0017345A">
      <w:pPr>
        <w:spacing w:after="0" w:line="240" w:lineRule="auto"/>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w:t>
      </w:r>
      <w:r>
        <w:rPr>
          <w:rFonts w:ascii="Times New Roman" w:hAnsi="Times New Roman" w:cs="Times New Roman"/>
          <w:sz w:val="20"/>
          <w:szCs w:val="20"/>
        </w:rPr>
        <w:t xml:space="preserve"> </w:t>
      </w:r>
      <w:r w:rsidRPr="00AD0581">
        <w:rPr>
          <w:rFonts w:ascii="Times New Roman" w:hAnsi="Times New Roman" w:cs="Times New Roman"/>
          <w:sz w:val="20"/>
          <w:szCs w:val="20"/>
        </w:rPr>
        <w:t>2023</w:t>
      </w:r>
    </w:p>
    <w:p w:rsidR="0017345A" w:rsidRDefault="0017345A" w:rsidP="0017345A">
      <w:pPr>
        <w:spacing w:after="0" w:line="240" w:lineRule="auto"/>
        <w:ind w:firstLine="567"/>
        <w:jc w:val="both"/>
        <w:rPr>
          <w:rFonts w:ascii="Times New Roman" w:hAnsi="Times New Roman" w:cs="Times New Roman"/>
        </w:rPr>
      </w:pPr>
    </w:p>
    <w:p w:rsidR="0017345A" w:rsidRDefault="0017345A" w:rsidP="00471F69">
      <w:pPr>
        <w:spacing w:after="0"/>
        <w:ind w:firstLine="567"/>
        <w:jc w:val="both"/>
        <w:rPr>
          <w:rFonts w:ascii="Times New Roman" w:hAnsi="Times New Roman" w:cs="Times New Roman"/>
          <w:sz w:val="24"/>
          <w:szCs w:val="24"/>
        </w:rPr>
      </w:pPr>
      <w:r w:rsidRPr="0017345A">
        <w:rPr>
          <w:rFonts w:ascii="Times New Roman" w:hAnsi="Times New Roman" w:cs="Times New Roman"/>
          <w:sz w:val="24"/>
          <w:szCs w:val="24"/>
        </w:rPr>
        <w:t xml:space="preserve">Berdasarkan Tabel 5 diketahui kinerja non keuangan yang diukur dengan GCG sebelum merger, terbaik diraih oleh BSM dengan nilai 1 yaitu masuk kriteria Sangat Baik (Tabel 6), namun ketiga bank lain memilki nilai 2. </w:t>
      </w:r>
      <w:proofErr w:type="gramStart"/>
      <w:r w:rsidRPr="0017345A">
        <w:rPr>
          <w:rFonts w:ascii="Times New Roman" w:hAnsi="Times New Roman" w:cs="Times New Roman"/>
          <w:sz w:val="24"/>
          <w:szCs w:val="24"/>
        </w:rPr>
        <w:t>Setelah merger, BSI memiliki peringkat komposit 2 (baik) artinya manajemen telah menerapkan GCG yang memadai dan terdapat kekurangan yang kurang signifikan sehingga bisa segera diperbaiki.</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Perusahaan melakukan perhitungan skor GCG secara self-assesment sesuai pedoman yang ada pada SEOJK Nomor:10/SEOJK.03/2014.</w:t>
      </w:r>
      <w:proofErr w:type="gramEnd"/>
      <w:r w:rsidRPr="0017345A">
        <w:rPr>
          <w:rFonts w:ascii="Times New Roman" w:hAnsi="Times New Roman" w:cs="Times New Roman"/>
          <w:sz w:val="24"/>
          <w:szCs w:val="24"/>
        </w:rPr>
        <w:t xml:space="preserve"> </w:t>
      </w:r>
      <w:proofErr w:type="gramStart"/>
      <w:r w:rsidRPr="0017345A">
        <w:rPr>
          <w:rFonts w:ascii="Times New Roman" w:hAnsi="Times New Roman" w:cs="Times New Roman"/>
          <w:sz w:val="24"/>
          <w:szCs w:val="24"/>
        </w:rPr>
        <w:t xml:space="preserve">Selain itu, BSI juga melakukan penilaian dengan pihak eksternal yang dilakukan oleh The Indonesian Institute for Corporate </w:t>
      </w:r>
      <w:r w:rsidRPr="0017345A">
        <w:rPr>
          <w:rFonts w:ascii="Times New Roman" w:hAnsi="Times New Roman" w:cs="Times New Roman"/>
          <w:sz w:val="24"/>
          <w:szCs w:val="24"/>
        </w:rPr>
        <w:lastRenderedPageBreak/>
        <w:t>Governance (IICG) dengan nilai Corporate Governance Perception Ind</w:t>
      </w:r>
      <w:r w:rsidR="00471F69">
        <w:rPr>
          <w:rFonts w:ascii="Times New Roman" w:hAnsi="Times New Roman" w:cs="Times New Roman"/>
          <w:sz w:val="24"/>
          <w:szCs w:val="24"/>
        </w:rPr>
        <w:t>ex (CGPI) seperti pada Tabel 7.</w:t>
      </w:r>
      <w:proofErr w:type="gramEnd"/>
    </w:p>
    <w:p w:rsidR="00471F69" w:rsidRPr="0017345A" w:rsidRDefault="00471F69" w:rsidP="00471F69">
      <w:pPr>
        <w:spacing w:after="0"/>
        <w:ind w:firstLine="567"/>
        <w:jc w:val="both"/>
        <w:rPr>
          <w:rFonts w:ascii="Times New Roman" w:hAnsi="Times New Roman" w:cs="Times New Roman"/>
          <w:sz w:val="24"/>
          <w:szCs w:val="24"/>
        </w:rPr>
      </w:pPr>
    </w:p>
    <w:p w:rsidR="0017345A" w:rsidRPr="0017345A" w:rsidRDefault="0017345A" w:rsidP="0017345A">
      <w:pPr>
        <w:spacing w:after="0"/>
        <w:jc w:val="both"/>
        <w:rPr>
          <w:rFonts w:ascii="Times New Roman" w:hAnsi="Times New Roman" w:cs="Times New Roman"/>
          <w:sz w:val="24"/>
          <w:szCs w:val="24"/>
          <w:shd w:val="clear" w:color="auto" w:fill="FFFFFF"/>
        </w:rPr>
      </w:pPr>
      <w:proofErr w:type="gramStart"/>
      <w:r w:rsidRPr="0017345A">
        <w:rPr>
          <w:rFonts w:ascii="Times New Roman" w:hAnsi="Times New Roman" w:cs="Times New Roman"/>
          <w:sz w:val="24"/>
          <w:szCs w:val="24"/>
          <w:shd w:val="clear" w:color="auto" w:fill="FFFFFF"/>
        </w:rPr>
        <w:t>Tabel 7.</w:t>
      </w:r>
      <w:proofErr w:type="gramEnd"/>
      <w:r w:rsidRPr="0017345A">
        <w:rPr>
          <w:rFonts w:ascii="Times New Roman" w:hAnsi="Times New Roman" w:cs="Times New Roman"/>
          <w:sz w:val="24"/>
          <w:szCs w:val="24"/>
          <w:shd w:val="clear" w:color="auto" w:fill="FFFFFF"/>
        </w:rPr>
        <w:t xml:space="preserve"> Predikat CGPI</w:t>
      </w:r>
    </w:p>
    <w:tbl>
      <w:tblPr>
        <w:tblStyle w:val="TableGrid"/>
        <w:tblW w:w="3119" w:type="dxa"/>
        <w:tblLook w:val="04A0" w:firstRow="1" w:lastRow="0" w:firstColumn="1" w:lastColumn="0" w:noHBand="0" w:noVBand="1"/>
      </w:tblPr>
      <w:tblGrid>
        <w:gridCol w:w="1418"/>
        <w:gridCol w:w="1701"/>
      </w:tblGrid>
      <w:tr w:rsidR="0017345A" w:rsidRPr="00AD0581" w:rsidTr="0017345A">
        <w:tc>
          <w:tcPr>
            <w:tcW w:w="1418" w:type="dxa"/>
            <w:tcBorders>
              <w:top w:val="single" w:sz="4" w:space="0" w:color="auto"/>
              <w:left w:val="nil"/>
              <w:bottom w:val="single" w:sz="4" w:space="0" w:color="auto"/>
              <w:right w:val="nil"/>
            </w:tcBorders>
          </w:tcPr>
          <w:p w:rsidR="0017345A" w:rsidRPr="00AD0581" w:rsidRDefault="0017345A" w:rsidP="0017345A">
            <w:pPr>
              <w:jc w:val="center"/>
              <w:rPr>
                <w:rFonts w:cs="Times New Roman"/>
                <w:sz w:val="20"/>
                <w:szCs w:val="20"/>
              </w:rPr>
            </w:pPr>
            <w:r w:rsidRPr="00AD0581">
              <w:rPr>
                <w:rFonts w:cs="Times New Roman"/>
                <w:sz w:val="20"/>
                <w:szCs w:val="20"/>
              </w:rPr>
              <w:t>Skor CGPI</w:t>
            </w:r>
          </w:p>
        </w:tc>
        <w:tc>
          <w:tcPr>
            <w:tcW w:w="1701" w:type="dxa"/>
            <w:tcBorders>
              <w:top w:val="single" w:sz="4" w:space="0" w:color="auto"/>
              <w:left w:val="nil"/>
              <w:bottom w:val="single" w:sz="4" w:space="0" w:color="auto"/>
              <w:right w:val="nil"/>
            </w:tcBorders>
          </w:tcPr>
          <w:p w:rsidR="0017345A" w:rsidRPr="00AD0581" w:rsidRDefault="0017345A" w:rsidP="0017345A">
            <w:pPr>
              <w:jc w:val="center"/>
              <w:rPr>
                <w:rFonts w:cs="Times New Roman"/>
                <w:sz w:val="20"/>
                <w:szCs w:val="20"/>
              </w:rPr>
            </w:pPr>
            <w:r w:rsidRPr="00AD0581">
              <w:rPr>
                <w:rFonts w:cs="Times New Roman"/>
                <w:sz w:val="20"/>
                <w:szCs w:val="20"/>
              </w:rPr>
              <w:t>Predikat</w:t>
            </w:r>
          </w:p>
        </w:tc>
      </w:tr>
      <w:tr w:rsidR="0017345A" w:rsidRPr="00AD0581" w:rsidTr="0017345A">
        <w:tc>
          <w:tcPr>
            <w:tcW w:w="1418" w:type="dxa"/>
            <w:tcBorders>
              <w:top w:val="single" w:sz="4" w:space="0" w:color="auto"/>
              <w:left w:val="nil"/>
              <w:bottom w:val="nil"/>
              <w:right w:val="nil"/>
            </w:tcBorders>
          </w:tcPr>
          <w:p w:rsidR="0017345A" w:rsidRPr="00AD0581" w:rsidRDefault="0017345A" w:rsidP="0017345A">
            <w:pPr>
              <w:jc w:val="center"/>
              <w:rPr>
                <w:rFonts w:cs="Times New Roman"/>
                <w:sz w:val="20"/>
                <w:szCs w:val="20"/>
              </w:rPr>
            </w:pPr>
            <w:r w:rsidRPr="00AD0581">
              <w:rPr>
                <w:rFonts w:cs="Times New Roman"/>
                <w:sz w:val="20"/>
                <w:szCs w:val="20"/>
                <w:shd w:val="clear" w:color="auto" w:fill="FFFFFF"/>
              </w:rPr>
              <w:t>85,01 - 100</w:t>
            </w:r>
          </w:p>
        </w:tc>
        <w:tc>
          <w:tcPr>
            <w:tcW w:w="1701" w:type="dxa"/>
            <w:tcBorders>
              <w:top w:val="single" w:sz="4" w:space="0" w:color="auto"/>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shd w:val="clear" w:color="auto" w:fill="FFFFFF"/>
              </w:rPr>
              <w:t>Sangat Tepercaya</w:t>
            </w:r>
          </w:p>
        </w:tc>
      </w:tr>
      <w:tr w:rsidR="0017345A" w:rsidRPr="00AD0581" w:rsidTr="0017345A">
        <w:tc>
          <w:tcPr>
            <w:tcW w:w="1418" w:type="dxa"/>
            <w:tcBorders>
              <w:top w:val="nil"/>
              <w:left w:val="nil"/>
              <w:bottom w:val="nil"/>
              <w:right w:val="nil"/>
            </w:tcBorders>
          </w:tcPr>
          <w:p w:rsidR="0017345A" w:rsidRPr="00AD0581" w:rsidRDefault="0017345A" w:rsidP="0017345A">
            <w:pPr>
              <w:jc w:val="center"/>
              <w:rPr>
                <w:rFonts w:cs="Times New Roman"/>
                <w:sz w:val="20"/>
                <w:szCs w:val="20"/>
              </w:rPr>
            </w:pPr>
            <w:r w:rsidRPr="00AD0581">
              <w:rPr>
                <w:rFonts w:cs="Times New Roman"/>
                <w:sz w:val="20"/>
                <w:szCs w:val="20"/>
                <w:shd w:val="clear" w:color="auto" w:fill="FFFFFF"/>
              </w:rPr>
              <w:t>70,01 - 85,00</w:t>
            </w:r>
          </w:p>
        </w:tc>
        <w:tc>
          <w:tcPr>
            <w:tcW w:w="1701" w:type="dxa"/>
            <w:tcBorders>
              <w:top w:val="nil"/>
              <w:left w:val="nil"/>
              <w:bottom w:val="nil"/>
              <w:right w:val="nil"/>
            </w:tcBorders>
          </w:tcPr>
          <w:p w:rsidR="0017345A" w:rsidRPr="00AD0581" w:rsidRDefault="0017345A" w:rsidP="0017345A">
            <w:pPr>
              <w:rPr>
                <w:rFonts w:cs="Times New Roman"/>
                <w:sz w:val="20"/>
                <w:szCs w:val="20"/>
              </w:rPr>
            </w:pPr>
            <w:r w:rsidRPr="00AD0581">
              <w:rPr>
                <w:rFonts w:cs="Times New Roman"/>
                <w:sz w:val="20"/>
                <w:szCs w:val="20"/>
                <w:shd w:val="clear" w:color="auto" w:fill="FFFFFF"/>
              </w:rPr>
              <w:t>Tepercaya</w:t>
            </w:r>
          </w:p>
        </w:tc>
      </w:tr>
      <w:tr w:rsidR="0017345A" w:rsidRPr="00AD0581" w:rsidTr="0017345A">
        <w:tc>
          <w:tcPr>
            <w:tcW w:w="1418" w:type="dxa"/>
            <w:tcBorders>
              <w:top w:val="nil"/>
              <w:left w:val="nil"/>
              <w:bottom w:val="single" w:sz="4" w:space="0" w:color="auto"/>
              <w:right w:val="nil"/>
            </w:tcBorders>
          </w:tcPr>
          <w:p w:rsidR="0017345A" w:rsidRPr="00AD0581" w:rsidRDefault="0017345A" w:rsidP="0017345A">
            <w:pPr>
              <w:jc w:val="center"/>
              <w:rPr>
                <w:rFonts w:cs="Times New Roman"/>
                <w:sz w:val="20"/>
                <w:szCs w:val="20"/>
              </w:rPr>
            </w:pPr>
            <w:r w:rsidRPr="00AD0581">
              <w:rPr>
                <w:rFonts w:cs="Times New Roman"/>
                <w:shd w:val="clear" w:color="auto" w:fill="FFFFFF"/>
              </w:rPr>
              <w:t>55,01 - 70,00</w:t>
            </w:r>
          </w:p>
        </w:tc>
        <w:tc>
          <w:tcPr>
            <w:tcW w:w="1701" w:type="dxa"/>
            <w:tcBorders>
              <w:top w:val="nil"/>
              <w:left w:val="nil"/>
              <w:bottom w:val="single" w:sz="4" w:space="0" w:color="auto"/>
              <w:right w:val="nil"/>
            </w:tcBorders>
          </w:tcPr>
          <w:p w:rsidR="0017345A" w:rsidRPr="00AD0581" w:rsidRDefault="0017345A" w:rsidP="0017345A">
            <w:pPr>
              <w:rPr>
                <w:rFonts w:cs="Times New Roman"/>
                <w:sz w:val="20"/>
                <w:szCs w:val="20"/>
              </w:rPr>
            </w:pPr>
            <w:r w:rsidRPr="00AD0581">
              <w:rPr>
                <w:rFonts w:cs="Times New Roman"/>
                <w:sz w:val="20"/>
                <w:szCs w:val="20"/>
              </w:rPr>
              <w:t xml:space="preserve">Cukup </w:t>
            </w:r>
            <w:r w:rsidRPr="00AD0581">
              <w:rPr>
                <w:rFonts w:cs="Times New Roman"/>
                <w:sz w:val="20"/>
                <w:szCs w:val="20"/>
                <w:shd w:val="clear" w:color="auto" w:fill="FFFFFF"/>
              </w:rPr>
              <w:t>Tepercaya</w:t>
            </w:r>
          </w:p>
        </w:tc>
      </w:tr>
    </w:tbl>
    <w:p w:rsidR="0017345A" w:rsidRPr="00AD0581" w:rsidRDefault="0017345A" w:rsidP="0017345A">
      <w:pPr>
        <w:spacing w:after="0" w:line="240" w:lineRule="auto"/>
        <w:jc w:val="both"/>
        <w:rPr>
          <w:rFonts w:ascii="Times New Roman" w:hAnsi="Times New Roman" w:cs="Times New Roman"/>
          <w:sz w:val="20"/>
          <w:szCs w:val="20"/>
          <w:shd w:val="clear" w:color="auto" w:fill="FFFFFF"/>
        </w:rPr>
      </w:pPr>
      <w:proofErr w:type="gramStart"/>
      <w:r w:rsidRPr="00AD0581">
        <w:rPr>
          <w:rFonts w:ascii="Times New Roman" w:hAnsi="Times New Roman" w:cs="Times New Roman"/>
          <w:sz w:val="20"/>
          <w:szCs w:val="20"/>
          <w:shd w:val="clear" w:color="auto" w:fill="FFFFFF"/>
        </w:rPr>
        <w:t>Sumber :</w:t>
      </w:r>
      <w:proofErr w:type="gramEnd"/>
      <w:r w:rsidRPr="00AD0581">
        <w:rPr>
          <w:rFonts w:ascii="Times New Roman" w:hAnsi="Times New Roman" w:cs="Times New Roman"/>
          <w:sz w:val="20"/>
          <w:szCs w:val="20"/>
          <w:shd w:val="clear" w:color="auto" w:fill="FFFFFF"/>
        </w:rPr>
        <w:t xml:space="preserve"> CGPI,2021</w:t>
      </w:r>
    </w:p>
    <w:p w:rsidR="0017345A" w:rsidRPr="00471F69" w:rsidRDefault="0017345A" w:rsidP="00471F69">
      <w:pPr>
        <w:spacing w:after="0"/>
        <w:ind w:firstLine="567"/>
        <w:jc w:val="both"/>
        <w:rPr>
          <w:rFonts w:ascii="Times New Roman" w:hAnsi="Times New Roman" w:cs="Times New Roman"/>
          <w:sz w:val="24"/>
          <w:szCs w:val="24"/>
        </w:rPr>
      </w:pPr>
      <w:r w:rsidRPr="00AD0581">
        <w:rPr>
          <w:rFonts w:ascii="Times New Roman" w:hAnsi="Times New Roman" w:cs="Times New Roman"/>
        </w:rPr>
        <w:br/>
      </w:r>
      <w:r w:rsidRPr="00471F69">
        <w:rPr>
          <w:rFonts w:ascii="Times New Roman" w:hAnsi="Times New Roman" w:cs="Times New Roman"/>
          <w:sz w:val="24"/>
          <w:szCs w:val="24"/>
          <w:shd w:val="clear" w:color="auto" w:fill="FFFFFF"/>
        </w:rPr>
        <w:t xml:space="preserve">           Metode Penilaian CGPI terdiri dari dua tahapan yaitu tahapan analisis melalui kuesioner </w:t>
      </w:r>
      <w:r w:rsidRPr="00471F69">
        <w:rPr>
          <w:rStyle w:val="Emphasis"/>
          <w:rFonts w:ascii="Times New Roman" w:hAnsi="Times New Roman" w:cs="Times New Roman"/>
          <w:sz w:val="24"/>
          <w:szCs w:val="24"/>
          <w:shd w:val="clear" w:color="auto" w:fill="FFFFFF"/>
        </w:rPr>
        <w:t>self assessment </w:t>
      </w:r>
      <w:r w:rsidRPr="00471F69">
        <w:rPr>
          <w:rFonts w:ascii="Times New Roman" w:hAnsi="Times New Roman" w:cs="Times New Roman"/>
          <w:sz w:val="24"/>
          <w:szCs w:val="24"/>
          <w:shd w:val="clear" w:color="auto" w:fill="FFFFFF"/>
        </w:rPr>
        <w:t xml:space="preserve">dan penilaian dokumen persyaratan serta tahapan observasi melalui presentasi eksekutif dari Organ perusahaan yang dilanjutkan dengan diskusi </w:t>
      </w:r>
      <w:proofErr w:type="gramStart"/>
      <w:r w:rsidRPr="00471F69">
        <w:rPr>
          <w:rFonts w:ascii="Times New Roman" w:hAnsi="Times New Roman" w:cs="Times New Roman"/>
          <w:sz w:val="24"/>
          <w:szCs w:val="24"/>
          <w:shd w:val="clear" w:color="auto" w:fill="FFFFFF"/>
        </w:rPr>
        <w:t>tanya</w:t>
      </w:r>
      <w:proofErr w:type="gramEnd"/>
      <w:r w:rsidRPr="00471F69">
        <w:rPr>
          <w:rFonts w:ascii="Times New Roman" w:hAnsi="Times New Roman" w:cs="Times New Roman"/>
          <w:sz w:val="24"/>
          <w:szCs w:val="24"/>
          <w:shd w:val="clear" w:color="auto" w:fill="FFFFFF"/>
        </w:rPr>
        <w:t xml:space="preserve"> jawab dengan tim observer.</w:t>
      </w:r>
      <w:r w:rsidRPr="00471F69">
        <w:rPr>
          <w:rFonts w:ascii="Times New Roman" w:hAnsi="Times New Roman" w:cs="Times New Roman"/>
          <w:sz w:val="24"/>
          <w:szCs w:val="24"/>
        </w:rPr>
        <w:t xml:space="preserve">  Berdasarkan Hasil Penilaian CGPI tahun 2021, BSI mendapatkan Skor sebesar 88,89 dengan predikat “Sangat Terpercaya” atau “The Most Trusted Company” dan di Tahun 2022, skor CGPI  BSI meningkat menjadi 90,0 dengan predikat “Sangat Terpercaya” atau “The Most Trusted Company”.</w:t>
      </w:r>
    </w:p>
    <w:p w:rsidR="0017345A" w:rsidRPr="00471F69" w:rsidRDefault="0017345A" w:rsidP="00471F69">
      <w:pPr>
        <w:spacing w:after="0"/>
        <w:ind w:firstLine="720"/>
        <w:jc w:val="both"/>
        <w:rPr>
          <w:rFonts w:ascii="Times New Roman" w:hAnsi="Times New Roman" w:cs="Times New Roman"/>
          <w:sz w:val="24"/>
          <w:szCs w:val="24"/>
        </w:rPr>
      </w:pPr>
    </w:p>
    <w:p w:rsidR="0017345A" w:rsidRPr="00471F69" w:rsidRDefault="0017345A" w:rsidP="00471F69">
      <w:pPr>
        <w:spacing w:after="0"/>
        <w:jc w:val="both"/>
        <w:rPr>
          <w:rFonts w:ascii="Times New Roman" w:hAnsi="Times New Roman" w:cs="Times New Roman"/>
          <w:sz w:val="24"/>
          <w:szCs w:val="24"/>
        </w:rPr>
      </w:pPr>
      <w:proofErr w:type="gramStart"/>
      <w:r w:rsidRPr="00471F69">
        <w:rPr>
          <w:rFonts w:ascii="Times New Roman" w:hAnsi="Times New Roman" w:cs="Times New Roman"/>
          <w:sz w:val="24"/>
          <w:szCs w:val="24"/>
        </w:rPr>
        <w:t>Tabel 8.</w:t>
      </w:r>
      <w:proofErr w:type="gramEnd"/>
      <w:r w:rsidRPr="00471F69">
        <w:rPr>
          <w:rFonts w:ascii="Times New Roman" w:hAnsi="Times New Roman" w:cs="Times New Roman"/>
          <w:sz w:val="24"/>
          <w:szCs w:val="24"/>
        </w:rPr>
        <w:t xml:space="preserve"> Rasio Perhitungan ROA sebelum dan sesudah merger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783"/>
        <w:gridCol w:w="784"/>
        <w:gridCol w:w="747"/>
        <w:gridCol w:w="776"/>
      </w:tblGrid>
      <w:tr w:rsidR="0017345A" w:rsidRPr="00AD0581" w:rsidTr="0017345A">
        <w:trPr>
          <w:trHeight w:val="376"/>
        </w:trPr>
        <w:tc>
          <w:tcPr>
            <w:tcW w:w="1059" w:type="dxa"/>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ROA Bank</w:t>
            </w:r>
          </w:p>
        </w:tc>
        <w:tc>
          <w:tcPr>
            <w:tcW w:w="1567" w:type="dxa"/>
            <w:gridSpan w:val="2"/>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Sebelum Merger</w:t>
            </w:r>
          </w:p>
        </w:tc>
        <w:tc>
          <w:tcPr>
            <w:tcW w:w="1523" w:type="dxa"/>
            <w:gridSpan w:val="2"/>
            <w:tcBorders>
              <w:top w:val="single" w:sz="4" w:space="0" w:color="auto"/>
              <w:bottom w:val="nil"/>
            </w:tcBorders>
          </w:tcPr>
          <w:p w:rsidR="0017345A" w:rsidRPr="00AD0581" w:rsidRDefault="0017345A" w:rsidP="0017345A">
            <w:pPr>
              <w:jc w:val="center"/>
              <w:rPr>
                <w:rFonts w:cs="Times New Roman"/>
                <w:sz w:val="18"/>
                <w:szCs w:val="18"/>
              </w:rPr>
            </w:pPr>
            <w:r w:rsidRPr="00AD0581">
              <w:rPr>
                <w:rFonts w:cs="Times New Roman"/>
                <w:sz w:val="18"/>
                <w:szCs w:val="18"/>
              </w:rPr>
              <w:t>Setelah Merger</w:t>
            </w:r>
          </w:p>
        </w:tc>
      </w:tr>
      <w:tr w:rsidR="0017345A" w:rsidRPr="00AD0581" w:rsidTr="0017345A">
        <w:trPr>
          <w:trHeight w:val="187"/>
        </w:trPr>
        <w:tc>
          <w:tcPr>
            <w:tcW w:w="1059" w:type="dxa"/>
            <w:tcBorders>
              <w:top w:val="nil"/>
              <w:bottom w:val="single" w:sz="4" w:space="0" w:color="auto"/>
            </w:tcBorders>
          </w:tcPr>
          <w:p w:rsidR="0017345A" w:rsidRPr="00AD0581" w:rsidRDefault="0017345A" w:rsidP="0017345A">
            <w:pPr>
              <w:rPr>
                <w:rFonts w:cs="Times New Roman"/>
                <w:sz w:val="18"/>
                <w:szCs w:val="18"/>
              </w:rPr>
            </w:pPr>
            <w:r w:rsidRPr="00AD0581">
              <w:rPr>
                <w:rFonts w:cs="Times New Roman"/>
                <w:sz w:val="18"/>
                <w:szCs w:val="18"/>
              </w:rPr>
              <w:t xml:space="preserve">Tahun </w:t>
            </w:r>
          </w:p>
        </w:tc>
        <w:tc>
          <w:tcPr>
            <w:tcW w:w="783"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2019</w:t>
            </w:r>
          </w:p>
        </w:tc>
        <w:tc>
          <w:tcPr>
            <w:tcW w:w="784"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2020</w:t>
            </w:r>
          </w:p>
        </w:tc>
        <w:tc>
          <w:tcPr>
            <w:tcW w:w="747"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2021</w:t>
            </w:r>
          </w:p>
        </w:tc>
        <w:tc>
          <w:tcPr>
            <w:tcW w:w="776" w:type="dxa"/>
            <w:tcBorders>
              <w:top w:val="nil"/>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2022</w:t>
            </w:r>
          </w:p>
        </w:tc>
      </w:tr>
      <w:tr w:rsidR="0017345A" w:rsidRPr="00AD0581" w:rsidTr="0017345A">
        <w:trPr>
          <w:trHeight w:val="187"/>
        </w:trPr>
        <w:tc>
          <w:tcPr>
            <w:tcW w:w="1059" w:type="dxa"/>
            <w:tcBorders>
              <w:top w:val="single" w:sz="4" w:space="0" w:color="auto"/>
            </w:tcBorders>
          </w:tcPr>
          <w:p w:rsidR="0017345A" w:rsidRPr="00AD0581" w:rsidRDefault="0017345A" w:rsidP="0017345A">
            <w:pPr>
              <w:rPr>
                <w:rFonts w:cs="Times New Roman"/>
                <w:sz w:val="18"/>
                <w:szCs w:val="18"/>
              </w:rPr>
            </w:pPr>
            <w:r w:rsidRPr="00AD0581">
              <w:rPr>
                <w:rFonts w:cs="Times New Roman"/>
                <w:sz w:val="18"/>
                <w:szCs w:val="18"/>
              </w:rPr>
              <w:t>BSM</w:t>
            </w:r>
          </w:p>
        </w:tc>
        <w:tc>
          <w:tcPr>
            <w:tcW w:w="783"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1,69</w:t>
            </w:r>
          </w:p>
        </w:tc>
        <w:tc>
          <w:tcPr>
            <w:tcW w:w="784"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1,65</w:t>
            </w:r>
          </w:p>
        </w:tc>
        <w:tc>
          <w:tcPr>
            <w:tcW w:w="747"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BNIS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1,82</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1,33</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BRIS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0,31</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0,81</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Rata-Rata Legacy</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1,27</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1,26</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BSI</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1,61</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1,98</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 – rata BUS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1,73</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1,40</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1,66</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2,0</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Predikat</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 xml:space="preserve"> sehat</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sehat</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r>
    </w:tbl>
    <w:p w:rsidR="0017345A" w:rsidRPr="00AD0581" w:rsidRDefault="0017345A" w:rsidP="0017345A">
      <w:pPr>
        <w:spacing w:after="0" w:line="240" w:lineRule="auto"/>
        <w:ind w:firstLine="142"/>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penulis,2023</w:t>
      </w:r>
    </w:p>
    <w:p w:rsidR="0017345A" w:rsidRDefault="0017345A" w:rsidP="0017345A">
      <w:pPr>
        <w:spacing w:after="0" w:line="240" w:lineRule="auto"/>
        <w:ind w:firstLine="720"/>
        <w:jc w:val="both"/>
        <w:rPr>
          <w:rFonts w:ascii="Times New Roman" w:hAnsi="Times New Roman" w:cs="Times New Roman"/>
        </w:rPr>
      </w:pPr>
    </w:p>
    <w:p w:rsidR="00471F69" w:rsidRDefault="00471F69" w:rsidP="0017345A">
      <w:pPr>
        <w:spacing w:after="0" w:line="240" w:lineRule="auto"/>
        <w:ind w:firstLine="720"/>
        <w:jc w:val="both"/>
        <w:rPr>
          <w:rFonts w:ascii="Times New Roman" w:hAnsi="Times New Roman" w:cs="Times New Roman"/>
        </w:rPr>
      </w:pPr>
    </w:p>
    <w:p w:rsidR="00471F69" w:rsidRDefault="00471F69" w:rsidP="0017345A">
      <w:pPr>
        <w:spacing w:after="0" w:line="240" w:lineRule="auto"/>
        <w:ind w:firstLine="720"/>
        <w:jc w:val="both"/>
        <w:rPr>
          <w:rFonts w:ascii="Times New Roman" w:hAnsi="Times New Roman" w:cs="Times New Roman"/>
        </w:rPr>
      </w:pPr>
    </w:p>
    <w:p w:rsidR="00471F69" w:rsidRDefault="00471F69" w:rsidP="0017345A">
      <w:pPr>
        <w:spacing w:after="0" w:line="240" w:lineRule="auto"/>
        <w:ind w:firstLine="720"/>
        <w:jc w:val="both"/>
        <w:rPr>
          <w:rFonts w:ascii="Times New Roman" w:hAnsi="Times New Roman" w:cs="Times New Roman"/>
        </w:rPr>
      </w:pPr>
    </w:p>
    <w:p w:rsidR="00471F69" w:rsidRPr="00AD0581" w:rsidRDefault="00471F69" w:rsidP="0017345A">
      <w:pPr>
        <w:spacing w:after="0" w:line="240" w:lineRule="auto"/>
        <w:ind w:firstLine="720"/>
        <w:jc w:val="both"/>
        <w:rPr>
          <w:rFonts w:ascii="Times New Roman" w:hAnsi="Times New Roman" w:cs="Times New Roman"/>
        </w:rPr>
      </w:pPr>
    </w:p>
    <w:p w:rsidR="0017345A" w:rsidRPr="00AD0581" w:rsidRDefault="0017345A" w:rsidP="0017345A">
      <w:pPr>
        <w:spacing w:after="0" w:line="240" w:lineRule="auto"/>
        <w:jc w:val="both"/>
        <w:rPr>
          <w:rFonts w:ascii="Times New Roman" w:hAnsi="Times New Roman" w:cs="Times New Roman"/>
        </w:rPr>
      </w:pPr>
      <w:proofErr w:type="gramStart"/>
      <w:r w:rsidRPr="00AD0581">
        <w:rPr>
          <w:rFonts w:ascii="Times New Roman" w:hAnsi="Times New Roman" w:cs="Times New Roman"/>
        </w:rPr>
        <w:lastRenderedPageBreak/>
        <w:t xml:space="preserve">Tabel </w:t>
      </w:r>
      <w:r>
        <w:rPr>
          <w:rFonts w:ascii="Times New Roman" w:hAnsi="Times New Roman" w:cs="Times New Roman"/>
        </w:rPr>
        <w:t>9</w:t>
      </w:r>
      <w:r w:rsidRPr="00AD0581">
        <w:rPr>
          <w:rFonts w:ascii="Times New Roman" w:hAnsi="Times New Roman" w:cs="Times New Roman"/>
        </w:rPr>
        <w:t>.</w:t>
      </w:r>
      <w:proofErr w:type="gramEnd"/>
      <w:r w:rsidRPr="00AD0581">
        <w:rPr>
          <w:rFonts w:ascii="Times New Roman" w:hAnsi="Times New Roman" w:cs="Times New Roman"/>
        </w:rPr>
        <w:t xml:space="preserve"> Predikat ROA</w:t>
      </w:r>
    </w:p>
    <w:tbl>
      <w:tblPr>
        <w:tblStyle w:val="TableGrid"/>
        <w:tblW w:w="4253" w:type="dxa"/>
        <w:tblLook w:val="04A0" w:firstRow="1" w:lastRow="0" w:firstColumn="1" w:lastColumn="0" w:noHBand="0" w:noVBand="1"/>
      </w:tblPr>
      <w:tblGrid>
        <w:gridCol w:w="2410"/>
        <w:gridCol w:w="1843"/>
      </w:tblGrid>
      <w:tr w:rsidR="0017345A" w:rsidRPr="00AD0581" w:rsidTr="0017345A">
        <w:tc>
          <w:tcPr>
            <w:tcW w:w="2410" w:type="dxa"/>
            <w:tcBorders>
              <w:top w:val="single" w:sz="4" w:space="0" w:color="auto"/>
              <w:left w:val="nil"/>
              <w:bottom w:val="single" w:sz="4" w:space="0" w:color="auto"/>
              <w:right w:val="nil"/>
            </w:tcBorders>
          </w:tcPr>
          <w:p w:rsidR="0017345A" w:rsidRPr="00AD0581" w:rsidRDefault="0017345A" w:rsidP="0017345A">
            <w:pPr>
              <w:jc w:val="center"/>
              <w:rPr>
                <w:rFonts w:cs="Times New Roman"/>
              </w:rPr>
            </w:pPr>
            <w:r w:rsidRPr="00AD0581">
              <w:rPr>
                <w:rFonts w:cs="Times New Roman"/>
              </w:rPr>
              <w:t>Rasio</w:t>
            </w:r>
          </w:p>
        </w:tc>
        <w:tc>
          <w:tcPr>
            <w:tcW w:w="1843" w:type="dxa"/>
            <w:tcBorders>
              <w:top w:val="single" w:sz="4" w:space="0" w:color="auto"/>
              <w:left w:val="nil"/>
              <w:bottom w:val="single" w:sz="4" w:space="0" w:color="auto"/>
              <w:right w:val="nil"/>
            </w:tcBorders>
          </w:tcPr>
          <w:p w:rsidR="0017345A" w:rsidRPr="00AD0581" w:rsidRDefault="0017345A" w:rsidP="0017345A">
            <w:pPr>
              <w:jc w:val="center"/>
              <w:rPr>
                <w:rFonts w:cs="Times New Roman"/>
              </w:rPr>
            </w:pPr>
            <w:r w:rsidRPr="00AD0581">
              <w:rPr>
                <w:rFonts w:cs="Times New Roman"/>
              </w:rPr>
              <w:t>Peringkat</w:t>
            </w:r>
          </w:p>
        </w:tc>
      </w:tr>
      <w:tr w:rsidR="0017345A" w:rsidRPr="00AD0581" w:rsidTr="0017345A">
        <w:tc>
          <w:tcPr>
            <w:tcW w:w="2410" w:type="dxa"/>
            <w:tcBorders>
              <w:top w:val="single" w:sz="4" w:space="0" w:color="auto"/>
              <w:left w:val="nil"/>
              <w:bottom w:val="nil"/>
              <w:right w:val="nil"/>
            </w:tcBorders>
          </w:tcPr>
          <w:p w:rsidR="0017345A" w:rsidRPr="00AD0581" w:rsidRDefault="0017345A" w:rsidP="0017345A">
            <w:pPr>
              <w:rPr>
                <w:rFonts w:cs="Times New Roman"/>
              </w:rPr>
            </w:pPr>
            <w:r w:rsidRPr="00AD0581">
              <w:rPr>
                <w:rFonts w:cs="Times New Roman"/>
              </w:rPr>
              <w:t xml:space="preserve">             ROA &gt;1,5%</w:t>
            </w:r>
          </w:p>
        </w:tc>
        <w:tc>
          <w:tcPr>
            <w:tcW w:w="1843" w:type="dxa"/>
            <w:tcBorders>
              <w:top w:val="single" w:sz="4" w:space="0" w:color="auto"/>
              <w:left w:val="nil"/>
              <w:bottom w:val="nil"/>
              <w:right w:val="nil"/>
            </w:tcBorders>
          </w:tcPr>
          <w:p w:rsidR="0017345A" w:rsidRPr="00AD0581" w:rsidRDefault="0017345A" w:rsidP="0017345A">
            <w:pPr>
              <w:rPr>
                <w:rFonts w:cs="Times New Roman"/>
              </w:rPr>
            </w:pPr>
            <w:r w:rsidRPr="00AD0581">
              <w:rPr>
                <w:rFonts w:cs="Times New Roman"/>
              </w:rPr>
              <w:t>1 (Sangat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rPr>
            </w:pPr>
            <w:r w:rsidRPr="00AD0581">
              <w:rPr>
                <w:rFonts w:cs="Times New Roman"/>
              </w:rPr>
              <w:t>1,25% &lt;ROA ≤ 1,5%</w:t>
            </w:r>
          </w:p>
        </w:tc>
        <w:tc>
          <w:tcPr>
            <w:tcW w:w="1843" w:type="dxa"/>
            <w:tcBorders>
              <w:top w:val="nil"/>
              <w:left w:val="nil"/>
              <w:bottom w:val="nil"/>
              <w:right w:val="nil"/>
            </w:tcBorders>
          </w:tcPr>
          <w:p w:rsidR="0017345A" w:rsidRPr="00AD0581" w:rsidRDefault="0017345A" w:rsidP="0017345A">
            <w:pPr>
              <w:rPr>
                <w:rFonts w:cs="Times New Roman"/>
              </w:rPr>
            </w:pPr>
            <w:r w:rsidRPr="00AD0581">
              <w:rPr>
                <w:rFonts w:cs="Times New Roman"/>
              </w:rPr>
              <w:t>2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rPr>
            </w:pPr>
            <w:r w:rsidRPr="00AD0581">
              <w:rPr>
                <w:rFonts w:cs="Times New Roman"/>
              </w:rPr>
              <w:t xml:space="preserve">0,5%  &lt; ROA ≤1,25%  </w:t>
            </w:r>
          </w:p>
        </w:tc>
        <w:tc>
          <w:tcPr>
            <w:tcW w:w="1843" w:type="dxa"/>
            <w:tcBorders>
              <w:top w:val="nil"/>
              <w:left w:val="nil"/>
              <w:bottom w:val="nil"/>
              <w:right w:val="nil"/>
            </w:tcBorders>
          </w:tcPr>
          <w:p w:rsidR="0017345A" w:rsidRPr="00AD0581" w:rsidRDefault="0017345A" w:rsidP="0017345A">
            <w:pPr>
              <w:rPr>
                <w:rFonts w:cs="Times New Roman"/>
              </w:rPr>
            </w:pPr>
            <w:r w:rsidRPr="00AD0581">
              <w:rPr>
                <w:rFonts w:cs="Times New Roman"/>
              </w:rPr>
              <w:t>3 (Cukup Sehat)</w:t>
            </w:r>
          </w:p>
        </w:tc>
      </w:tr>
      <w:tr w:rsidR="0017345A" w:rsidRPr="00AD0581" w:rsidTr="0017345A">
        <w:tc>
          <w:tcPr>
            <w:tcW w:w="2410" w:type="dxa"/>
            <w:tcBorders>
              <w:top w:val="nil"/>
              <w:left w:val="nil"/>
              <w:bottom w:val="nil"/>
              <w:right w:val="nil"/>
            </w:tcBorders>
          </w:tcPr>
          <w:p w:rsidR="0017345A" w:rsidRPr="00AD0581" w:rsidRDefault="0017345A" w:rsidP="0017345A">
            <w:pPr>
              <w:rPr>
                <w:rFonts w:cs="Times New Roman"/>
              </w:rPr>
            </w:pPr>
            <w:r w:rsidRPr="00AD0581">
              <w:rPr>
                <w:rFonts w:cs="Times New Roman"/>
              </w:rPr>
              <w:t>0%      &lt;ROA &lt; 0,5%</w:t>
            </w:r>
          </w:p>
        </w:tc>
        <w:tc>
          <w:tcPr>
            <w:tcW w:w="1843" w:type="dxa"/>
            <w:tcBorders>
              <w:top w:val="nil"/>
              <w:left w:val="nil"/>
              <w:bottom w:val="nil"/>
              <w:right w:val="nil"/>
            </w:tcBorders>
          </w:tcPr>
          <w:p w:rsidR="0017345A" w:rsidRPr="00AD0581" w:rsidRDefault="0017345A" w:rsidP="0017345A">
            <w:pPr>
              <w:rPr>
                <w:rFonts w:cs="Times New Roman"/>
              </w:rPr>
            </w:pPr>
            <w:r w:rsidRPr="00AD0581">
              <w:rPr>
                <w:rFonts w:cs="Times New Roman"/>
              </w:rPr>
              <w:t>4 (Kurang Sehat)</w:t>
            </w:r>
          </w:p>
        </w:tc>
      </w:tr>
      <w:tr w:rsidR="0017345A" w:rsidRPr="00AD0581" w:rsidTr="0017345A">
        <w:tc>
          <w:tcPr>
            <w:tcW w:w="2410" w:type="dxa"/>
            <w:tcBorders>
              <w:top w:val="nil"/>
              <w:left w:val="nil"/>
              <w:bottom w:val="single" w:sz="4" w:space="0" w:color="auto"/>
              <w:right w:val="nil"/>
            </w:tcBorders>
          </w:tcPr>
          <w:p w:rsidR="0017345A" w:rsidRPr="00AD0581" w:rsidRDefault="0017345A" w:rsidP="0017345A">
            <w:pPr>
              <w:rPr>
                <w:rFonts w:cs="Times New Roman"/>
              </w:rPr>
            </w:pPr>
            <w:r w:rsidRPr="00AD0581">
              <w:rPr>
                <w:rFonts w:cs="Times New Roman"/>
              </w:rPr>
              <w:t xml:space="preserve">              ROA ≤ 0%</w:t>
            </w:r>
          </w:p>
        </w:tc>
        <w:tc>
          <w:tcPr>
            <w:tcW w:w="1843" w:type="dxa"/>
            <w:tcBorders>
              <w:top w:val="nil"/>
              <w:left w:val="nil"/>
              <w:bottom w:val="single" w:sz="4" w:space="0" w:color="auto"/>
              <w:right w:val="nil"/>
            </w:tcBorders>
          </w:tcPr>
          <w:p w:rsidR="0017345A" w:rsidRPr="00AD0581" w:rsidRDefault="0017345A" w:rsidP="0017345A">
            <w:pPr>
              <w:rPr>
                <w:rFonts w:cs="Times New Roman"/>
              </w:rPr>
            </w:pPr>
            <w:r w:rsidRPr="00AD0581">
              <w:rPr>
                <w:rFonts w:cs="Times New Roman"/>
              </w:rPr>
              <w:t>5 (Tidak Sehat)</w:t>
            </w:r>
          </w:p>
        </w:tc>
      </w:tr>
    </w:tbl>
    <w:p w:rsidR="0017345A" w:rsidRPr="00AD0581" w:rsidRDefault="0017345A" w:rsidP="0017345A">
      <w:pPr>
        <w:spacing w:after="0" w:line="240" w:lineRule="auto"/>
        <w:jc w:val="both"/>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Wicaksono et al, 2021</w:t>
      </w:r>
    </w:p>
    <w:p w:rsidR="0017345A" w:rsidRPr="00AD0581" w:rsidRDefault="0017345A" w:rsidP="0017345A">
      <w:pPr>
        <w:spacing w:after="0" w:line="240" w:lineRule="auto"/>
        <w:ind w:firstLine="720"/>
        <w:jc w:val="both"/>
        <w:rPr>
          <w:rFonts w:ascii="Times New Roman" w:hAnsi="Times New Roman" w:cs="Times New Roman"/>
        </w:rPr>
      </w:pPr>
    </w:p>
    <w:p w:rsidR="0017345A" w:rsidRPr="00471F69" w:rsidRDefault="0017345A" w:rsidP="0017345A">
      <w:pPr>
        <w:spacing w:after="0" w:line="240" w:lineRule="auto"/>
        <w:ind w:firstLine="720"/>
        <w:jc w:val="both"/>
        <w:rPr>
          <w:rFonts w:ascii="Times New Roman" w:hAnsi="Times New Roman" w:cs="Times New Roman"/>
          <w:sz w:val="24"/>
          <w:szCs w:val="24"/>
        </w:rPr>
      </w:pPr>
      <w:r w:rsidRPr="00471F69">
        <w:rPr>
          <w:rFonts w:ascii="Times New Roman" w:hAnsi="Times New Roman" w:cs="Times New Roman"/>
          <w:sz w:val="24"/>
          <w:szCs w:val="24"/>
        </w:rPr>
        <w:t xml:space="preserve">Berdasarkan Tabel 8, sebelum merger BSM, BNIS, BRIS dan rata-rata legacy memiliki nilai ROA dibawah nilai rata-rata industri namun masih terkategori sehat (Tabel 9). </w:t>
      </w:r>
      <w:proofErr w:type="gramStart"/>
      <w:r w:rsidRPr="00471F69">
        <w:rPr>
          <w:rFonts w:ascii="Times New Roman" w:hAnsi="Times New Roman" w:cs="Times New Roman"/>
          <w:sz w:val="24"/>
          <w:szCs w:val="24"/>
        </w:rPr>
        <w:t>Periode 2021 setelah merger, ROA BSI naik drastis hingga masuk dalam kategori sangat sehat dan puncaknya di tahun 2022.</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Peningkatan ROA artinya Perusahaan dapat mengelola asset yang dimiliki untuk mendapatkan laba dengan baik.</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Pertumbuhan pembiayaan dan kualitas pembiayaan yang baik berpengaruh terhadap laba Perusahaan yang berdampak juga terhadap ROA.</w:t>
      </w:r>
      <w:proofErr w:type="gramEnd"/>
      <w:r w:rsidRPr="00471F69">
        <w:rPr>
          <w:rFonts w:ascii="Times New Roman" w:hAnsi="Times New Roman" w:cs="Times New Roman"/>
          <w:sz w:val="24"/>
          <w:szCs w:val="24"/>
        </w:rPr>
        <w:t xml:space="preserve"> </w:t>
      </w:r>
    </w:p>
    <w:p w:rsidR="0017345A" w:rsidRPr="00471F69" w:rsidRDefault="0017345A" w:rsidP="0017345A">
      <w:pPr>
        <w:spacing w:after="0" w:line="240" w:lineRule="auto"/>
        <w:ind w:firstLine="720"/>
        <w:jc w:val="both"/>
        <w:rPr>
          <w:rFonts w:ascii="Times New Roman" w:hAnsi="Times New Roman" w:cs="Times New Roman"/>
          <w:sz w:val="24"/>
          <w:szCs w:val="24"/>
        </w:rPr>
      </w:pPr>
    </w:p>
    <w:p w:rsidR="0017345A" w:rsidRPr="00471F69" w:rsidRDefault="0017345A" w:rsidP="0017345A">
      <w:pPr>
        <w:spacing w:after="0" w:line="240" w:lineRule="auto"/>
        <w:jc w:val="both"/>
        <w:rPr>
          <w:rFonts w:ascii="Times New Roman" w:hAnsi="Times New Roman" w:cs="Times New Roman"/>
          <w:sz w:val="24"/>
          <w:szCs w:val="24"/>
        </w:rPr>
      </w:pPr>
      <w:proofErr w:type="gramStart"/>
      <w:r w:rsidRPr="00471F69">
        <w:rPr>
          <w:rFonts w:ascii="Times New Roman" w:hAnsi="Times New Roman" w:cs="Times New Roman"/>
          <w:sz w:val="24"/>
          <w:szCs w:val="24"/>
        </w:rPr>
        <w:t>Tabel 10.</w:t>
      </w:r>
      <w:proofErr w:type="gramEnd"/>
      <w:r w:rsidRPr="00471F69">
        <w:rPr>
          <w:rFonts w:ascii="Times New Roman" w:hAnsi="Times New Roman" w:cs="Times New Roman"/>
          <w:sz w:val="24"/>
          <w:szCs w:val="24"/>
        </w:rPr>
        <w:t xml:space="preserve"> Rasio NIM sebelum dan sesudah merger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783"/>
        <w:gridCol w:w="784"/>
        <w:gridCol w:w="747"/>
        <w:gridCol w:w="776"/>
      </w:tblGrid>
      <w:tr w:rsidR="0017345A" w:rsidRPr="00AD0581" w:rsidTr="0017345A">
        <w:trPr>
          <w:trHeight w:val="376"/>
        </w:trPr>
        <w:tc>
          <w:tcPr>
            <w:tcW w:w="1059" w:type="dxa"/>
            <w:tcBorders>
              <w:top w:val="single" w:sz="4" w:space="0" w:color="auto"/>
              <w:bottom w:val="nil"/>
            </w:tcBorders>
          </w:tcPr>
          <w:p w:rsidR="0017345A" w:rsidRPr="0080781B" w:rsidRDefault="0017345A" w:rsidP="0017345A">
            <w:pPr>
              <w:jc w:val="center"/>
              <w:rPr>
                <w:rFonts w:cs="Times New Roman"/>
                <w:sz w:val="18"/>
                <w:szCs w:val="18"/>
              </w:rPr>
            </w:pPr>
            <w:r w:rsidRPr="0080781B">
              <w:rPr>
                <w:rFonts w:cs="Times New Roman"/>
                <w:sz w:val="18"/>
                <w:szCs w:val="18"/>
              </w:rPr>
              <w:t>Bank</w:t>
            </w:r>
          </w:p>
        </w:tc>
        <w:tc>
          <w:tcPr>
            <w:tcW w:w="1567" w:type="dxa"/>
            <w:gridSpan w:val="2"/>
            <w:tcBorders>
              <w:top w:val="single" w:sz="4" w:space="0" w:color="auto"/>
              <w:bottom w:val="nil"/>
            </w:tcBorders>
          </w:tcPr>
          <w:p w:rsidR="0017345A" w:rsidRPr="0080781B" w:rsidRDefault="0017345A" w:rsidP="0017345A">
            <w:pPr>
              <w:jc w:val="center"/>
              <w:rPr>
                <w:rFonts w:cs="Times New Roman"/>
                <w:sz w:val="18"/>
                <w:szCs w:val="18"/>
              </w:rPr>
            </w:pPr>
            <w:r w:rsidRPr="0080781B">
              <w:rPr>
                <w:rFonts w:cs="Times New Roman"/>
                <w:sz w:val="18"/>
                <w:szCs w:val="18"/>
              </w:rPr>
              <w:t>Sebelum Merger</w:t>
            </w:r>
          </w:p>
        </w:tc>
        <w:tc>
          <w:tcPr>
            <w:tcW w:w="1523" w:type="dxa"/>
            <w:gridSpan w:val="2"/>
            <w:tcBorders>
              <w:top w:val="single" w:sz="4" w:space="0" w:color="auto"/>
              <w:bottom w:val="nil"/>
            </w:tcBorders>
          </w:tcPr>
          <w:p w:rsidR="0017345A" w:rsidRPr="0080781B" w:rsidRDefault="0017345A" w:rsidP="0017345A">
            <w:pPr>
              <w:jc w:val="center"/>
              <w:rPr>
                <w:rFonts w:cs="Times New Roman"/>
                <w:sz w:val="18"/>
                <w:szCs w:val="18"/>
              </w:rPr>
            </w:pPr>
            <w:r w:rsidRPr="0080781B">
              <w:rPr>
                <w:rFonts w:cs="Times New Roman"/>
                <w:sz w:val="18"/>
                <w:szCs w:val="18"/>
              </w:rPr>
              <w:t>Setelah Merger</w:t>
            </w:r>
          </w:p>
        </w:tc>
      </w:tr>
      <w:tr w:rsidR="0017345A" w:rsidRPr="00AD0581" w:rsidTr="0017345A">
        <w:trPr>
          <w:trHeight w:val="187"/>
        </w:trPr>
        <w:tc>
          <w:tcPr>
            <w:tcW w:w="1059" w:type="dxa"/>
            <w:tcBorders>
              <w:top w:val="nil"/>
              <w:bottom w:val="single" w:sz="4" w:space="0" w:color="auto"/>
            </w:tcBorders>
          </w:tcPr>
          <w:p w:rsidR="0017345A" w:rsidRPr="0080781B" w:rsidRDefault="0017345A" w:rsidP="0017345A">
            <w:pPr>
              <w:rPr>
                <w:rFonts w:cs="Times New Roman"/>
                <w:sz w:val="18"/>
                <w:szCs w:val="18"/>
              </w:rPr>
            </w:pPr>
            <w:r w:rsidRPr="0080781B">
              <w:rPr>
                <w:rFonts w:cs="Times New Roman"/>
                <w:sz w:val="18"/>
                <w:szCs w:val="18"/>
              </w:rPr>
              <w:t xml:space="preserve">Tahun </w:t>
            </w:r>
          </w:p>
        </w:tc>
        <w:tc>
          <w:tcPr>
            <w:tcW w:w="783" w:type="dxa"/>
            <w:tcBorders>
              <w:top w:val="nil"/>
              <w:bottom w:val="single" w:sz="4" w:space="0" w:color="auto"/>
            </w:tcBorders>
          </w:tcPr>
          <w:p w:rsidR="0017345A" w:rsidRPr="0080781B" w:rsidRDefault="0017345A" w:rsidP="0017345A">
            <w:pPr>
              <w:jc w:val="center"/>
              <w:rPr>
                <w:rFonts w:cs="Times New Roman"/>
                <w:sz w:val="18"/>
                <w:szCs w:val="18"/>
              </w:rPr>
            </w:pPr>
          </w:p>
        </w:tc>
        <w:tc>
          <w:tcPr>
            <w:tcW w:w="784" w:type="dxa"/>
            <w:tcBorders>
              <w:top w:val="nil"/>
              <w:bottom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2020</w:t>
            </w:r>
          </w:p>
        </w:tc>
        <w:tc>
          <w:tcPr>
            <w:tcW w:w="747" w:type="dxa"/>
            <w:tcBorders>
              <w:top w:val="nil"/>
              <w:bottom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2021</w:t>
            </w:r>
          </w:p>
        </w:tc>
        <w:tc>
          <w:tcPr>
            <w:tcW w:w="776" w:type="dxa"/>
            <w:tcBorders>
              <w:top w:val="nil"/>
              <w:bottom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2022</w:t>
            </w:r>
          </w:p>
        </w:tc>
      </w:tr>
      <w:tr w:rsidR="0017345A" w:rsidRPr="00AD0581" w:rsidTr="0017345A">
        <w:trPr>
          <w:trHeight w:val="187"/>
        </w:trPr>
        <w:tc>
          <w:tcPr>
            <w:tcW w:w="1059" w:type="dxa"/>
            <w:tcBorders>
              <w:top w:val="single" w:sz="4" w:space="0" w:color="auto"/>
            </w:tcBorders>
          </w:tcPr>
          <w:p w:rsidR="0017345A" w:rsidRPr="0080781B" w:rsidRDefault="0017345A" w:rsidP="0017345A">
            <w:pPr>
              <w:rPr>
                <w:rFonts w:cs="Times New Roman"/>
                <w:sz w:val="18"/>
                <w:szCs w:val="18"/>
              </w:rPr>
            </w:pPr>
            <w:r w:rsidRPr="0080781B">
              <w:rPr>
                <w:rFonts w:cs="Times New Roman"/>
                <w:sz w:val="18"/>
                <w:szCs w:val="18"/>
              </w:rPr>
              <w:t>BSM</w:t>
            </w:r>
          </w:p>
        </w:tc>
        <w:tc>
          <w:tcPr>
            <w:tcW w:w="783" w:type="dxa"/>
            <w:tcBorders>
              <w:top w:val="single" w:sz="4" w:space="0" w:color="auto"/>
            </w:tcBorders>
          </w:tcPr>
          <w:p w:rsidR="0017345A" w:rsidRPr="0080781B" w:rsidRDefault="0017345A" w:rsidP="0017345A">
            <w:pPr>
              <w:jc w:val="center"/>
              <w:rPr>
                <w:rFonts w:cs="Times New Roman"/>
                <w:sz w:val="18"/>
                <w:szCs w:val="18"/>
              </w:rPr>
            </w:pPr>
          </w:p>
        </w:tc>
        <w:tc>
          <w:tcPr>
            <w:tcW w:w="784" w:type="dxa"/>
            <w:tcBorders>
              <w:top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6,07</w:t>
            </w:r>
          </w:p>
        </w:tc>
        <w:tc>
          <w:tcPr>
            <w:tcW w:w="747" w:type="dxa"/>
            <w:tcBorders>
              <w:top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w:t>
            </w:r>
          </w:p>
        </w:tc>
        <w:tc>
          <w:tcPr>
            <w:tcW w:w="776" w:type="dxa"/>
            <w:tcBorders>
              <w:top w:val="single" w:sz="4" w:space="0" w:color="auto"/>
            </w:tcBorders>
          </w:tcPr>
          <w:p w:rsidR="0017345A" w:rsidRPr="0080781B" w:rsidRDefault="0017345A" w:rsidP="0017345A">
            <w:pPr>
              <w:jc w:val="center"/>
              <w:rPr>
                <w:rFonts w:cs="Times New Roman"/>
                <w:sz w:val="18"/>
                <w:szCs w:val="18"/>
              </w:rPr>
            </w:pPr>
            <w:r w:rsidRPr="0080781B">
              <w:rPr>
                <w:rFonts w:cs="Times New Roman"/>
                <w:sz w:val="18"/>
                <w:szCs w:val="18"/>
              </w:rPr>
              <w:t>-</w:t>
            </w:r>
          </w:p>
        </w:tc>
      </w:tr>
      <w:tr w:rsidR="0017345A" w:rsidRPr="00AD0581" w:rsidTr="0017345A">
        <w:trPr>
          <w:trHeight w:val="187"/>
        </w:trPr>
        <w:tc>
          <w:tcPr>
            <w:tcW w:w="1059" w:type="dxa"/>
          </w:tcPr>
          <w:p w:rsidR="0017345A" w:rsidRPr="0080781B" w:rsidRDefault="0017345A" w:rsidP="0017345A">
            <w:pPr>
              <w:rPr>
                <w:rFonts w:cs="Times New Roman"/>
                <w:sz w:val="18"/>
                <w:szCs w:val="18"/>
              </w:rPr>
            </w:pPr>
            <w:r w:rsidRPr="0080781B">
              <w:rPr>
                <w:rFonts w:cs="Times New Roman"/>
                <w:sz w:val="18"/>
                <w:szCs w:val="18"/>
              </w:rPr>
              <w:t>BNIS</w:t>
            </w:r>
          </w:p>
        </w:tc>
        <w:tc>
          <w:tcPr>
            <w:tcW w:w="783" w:type="dxa"/>
          </w:tcPr>
          <w:p w:rsidR="0017345A" w:rsidRPr="0080781B" w:rsidRDefault="0017345A" w:rsidP="0017345A">
            <w:pPr>
              <w:jc w:val="center"/>
              <w:rPr>
                <w:rFonts w:cs="Times New Roman"/>
                <w:sz w:val="18"/>
                <w:szCs w:val="18"/>
              </w:rPr>
            </w:pPr>
          </w:p>
        </w:tc>
        <w:tc>
          <w:tcPr>
            <w:tcW w:w="784" w:type="dxa"/>
          </w:tcPr>
          <w:p w:rsidR="0017345A" w:rsidRPr="0080781B" w:rsidRDefault="0017345A" w:rsidP="0017345A">
            <w:pPr>
              <w:jc w:val="center"/>
              <w:rPr>
                <w:rFonts w:cs="Times New Roman"/>
                <w:sz w:val="18"/>
                <w:szCs w:val="18"/>
              </w:rPr>
            </w:pPr>
            <w:r w:rsidRPr="0080781B">
              <w:rPr>
                <w:rFonts w:cs="Times New Roman"/>
                <w:sz w:val="18"/>
                <w:szCs w:val="18"/>
              </w:rPr>
              <w:t>0,62</w:t>
            </w:r>
          </w:p>
        </w:tc>
        <w:tc>
          <w:tcPr>
            <w:tcW w:w="747" w:type="dxa"/>
          </w:tcPr>
          <w:p w:rsidR="0017345A" w:rsidRPr="0080781B" w:rsidRDefault="0017345A" w:rsidP="0017345A">
            <w:pPr>
              <w:jc w:val="center"/>
              <w:rPr>
                <w:rFonts w:cs="Times New Roman"/>
                <w:sz w:val="18"/>
                <w:szCs w:val="18"/>
              </w:rPr>
            </w:pPr>
            <w:r w:rsidRPr="0080781B">
              <w:rPr>
                <w:rFonts w:cs="Times New Roman"/>
                <w:sz w:val="18"/>
                <w:szCs w:val="18"/>
              </w:rPr>
              <w:t>-</w:t>
            </w:r>
          </w:p>
        </w:tc>
        <w:tc>
          <w:tcPr>
            <w:tcW w:w="776" w:type="dxa"/>
          </w:tcPr>
          <w:p w:rsidR="0017345A" w:rsidRPr="0080781B" w:rsidRDefault="0017345A" w:rsidP="0017345A">
            <w:pPr>
              <w:jc w:val="center"/>
              <w:rPr>
                <w:rFonts w:cs="Times New Roman"/>
                <w:sz w:val="18"/>
                <w:szCs w:val="18"/>
              </w:rPr>
            </w:pPr>
            <w:r w:rsidRPr="0080781B">
              <w:rPr>
                <w:rFonts w:cs="Times New Roman"/>
                <w:sz w:val="18"/>
                <w:szCs w:val="18"/>
              </w:rPr>
              <w:t>-</w:t>
            </w:r>
          </w:p>
        </w:tc>
      </w:tr>
      <w:tr w:rsidR="0017345A" w:rsidRPr="00AD0581" w:rsidTr="0017345A">
        <w:trPr>
          <w:trHeight w:val="187"/>
        </w:trPr>
        <w:tc>
          <w:tcPr>
            <w:tcW w:w="1059" w:type="dxa"/>
          </w:tcPr>
          <w:p w:rsidR="0017345A" w:rsidRPr="0080781B" w:rsidRDefault="0017345A" w:rsidP="0017345A">
            <w:pPr>
              <w:rPr>
                <w:rFonts w:cs="Times New Roman"/>
                <w:sz w:val="18"/>
                <w:szCs w:val="18"/>
              </w:rPr>
            </w:pPr>
            <w:r w:rsidRPr="0080781B">
              <w:rPr>
                <w:rFonts w:cs="Times New Roman"/>
                <w:sz w:val="18"/>
                <w:szCs w:val="18"/>
              </w:rPr>
              <w:t>BRIS</w:t>
            </w:r>
          </w:p>
        </w:tc>
        <w:tc>
          <w:tcPr>
            <w:tcW w:w="783" w:type="dxa"/>
          </w:tcPr>
          <w:p w:rsidR="0017345A" w:rsidRPr="0080781B" w:rsidRDefault="0017345A" w:rsidP="0017345A">
            <w:pPr>
              <w:jc w:val="center"/>
              <w:rPr>
                <w:rFonts w:cs="Times New Roman"/>
                <w:sz w:val="18"/>
                <w:szCs w:val="18"/>
              </w:rPr>
            </w:pPr>
          </w:p>
        </w:tc>
        <w:tc>
          <w:tcPr>
            <w:tcW w:w="784" w:type="dxa"/>
          </w:tcPr>
          <w:p w:rsidR="0017345A" w:rsidRPr="0080781B" w:rsidRDefault="0017345A" w:rsidP="0017345A">
            <w:pPr>
              <w:jc w:val="center"/>
              <w:rPr>
                <w:rFonts w:cs="Times New Roman"/>
                <w:sz w:val="18"/>
                <w:szCs w:val="18"/>
              </w:rPr>
            </w:pPr>
            <w:r w:rsidRPr="0080781B">
              <w:rPr>
                <w:rFonts w:cs="Times New Roman"/>
                <w:sz w:val="18"/>
                <w:szCs w:val="18"/>
              </w:rPr>
              <w:t>5,89</w:t>
            </w:r>
          </w:p>
        </w:tc>
        <w:tc>
          <w:tcPr>
            <w:tcW w:w="747" w:type="dxa"/>
          </w:tcPr>
          <w:p w:rsidR="0017345A" w:rsidRPr="0080781B" w:rsidRDefault="0017345A" w:rsidP="0017345A">
            <w:pPr>
              <w:jc w:val="center"/>
              <w:rPr>
                <w:rFonts w:cs="Times New Roman"/>
                <w:sz w:val="18"/>
                <w:szCs w:val="18"/>
              </w:rPr>
            </w:pPr>
            <w:r w:rsidRPr="0080781B">
              <w:rPr>
                <w:rFonts w:cs="Times New Roman"/>
                <w:sz w:val="18"/>
                <w:szCs w:val="18"/>
              </w:rPr>
              <w:t>-</w:t>
            </w:r>
          </w:p>
        </w:tc>
        <w:tc>
          <w:tcPr>
            <w:tcW w:w="776" w:type="dxa"/>
          </w:tcPr>
          <w:p w:rsidR="0017345A" w:rsidRPr="0080781B" w:rsidRDefault="0017345A" w:rsidP="0017345A">
            <w:pPr>
              <w:jc w:val="center"/>
              <w:rPr>
                <w:rFonts w:cs="Times New Roman"/>
                <w:sz w:val="18"/>
                <w:szCs w:val="18"/>
              </w:rPr>
            </w:pPr>
            <w:r w:rsidRPr="0080781B">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b/>
                <w:bCs/>
                <w:sz w:val="18"/>
                <w:szCs w:val="18"/>
              </w:rPr>
            </w:pPr>
            <w:r w:rsidRPr="00AD0581">
              <w:rPr>
                <w:rFonts w:cs="Times New Roman"/>
                <w:b/>
                <w:bCs/>
                <w:sz w:val="18"/>
                <w:szCs w:val="18"/>
              </w:rPr>
              <w:t>BSI</w:t>
            </w:r>
          </w:p>
        </w:tc>
        <w:tc>
          <w:tcPr>
            <w:tcW w:w="783" w:type="dxa"/>
          </w:tcPr>
          <w:p w:rsidR="0017345A" w:rsidRPr="00AD0581" w:rsidRDefault="0017345A" w:rsidP="0017345A">
            <w:pPr>
              <w:jc w:val="center"/>
              <w:rPr>
                <w:rFonts w:cs="Times New Roman"/>
                <w:b/>
                <w:bCs/>
                <w:sz w:val="18"/>
                <w:szCs w:val="18"/>
              </w:rPr>
            </w:pPr>
            <w:r w:rsidRPr="00AD0581">
              <w:rPr>
                <w:rFonts w:cs="Times New Roman"/>
                <w:b/>
                <w:bCs/>
                <w:sz w:val="18"/>
                <w:szCs w:val="18"/>
              </w:rPr>
              <w:t>-</w:t>
            </w:r>
          </w:p>
        </w:tc>
        <w:tc>
          <w:tcPr>
            <w:tcW w:w="784" w:type="dxa"/>
          </w:tcPr>
          <w:p w:rsidR="0017345A" w:rsidRPr="00AD0581" w:rsidRDefault="0017345A" w:rsidP="0017345A">
            <w:pPr>
              <w:jc w:val="center"/>
              <w:rPr>
                <w:rFonts w:cs="Times New Roman"/>
                <w:b/>
                <w:bCs/>
                <w:sz w:val="18"/>
                <w:szCs w:val="18"/>
              </w:rPr>
            </w:pPr>
            <w:r w:rsidRPr="00AD0581">
              <w:rPr>
                <w:rFonts w:cs="Times New Roman"/>
                <w:b/>
                <w:bCs/>
                <w:sz w:val="18"/>
                <w:szCs w:val="18"/>
              </w:rPr>
              <w:t>-</w:t>
            </w:r>
          </w:p>
        </w:tc>
        <w:tc>
          <w:tcPr>
            <w:tcW w:w="747" w:type="dxa"/>
          </w:tcPr>
          <w:p w:rsidR="0017345A" w:rsidRPr="00AD0581" w:rsidRDefault="0017345A" w:rsidP="0017345A">
            <w:pPr>
              <w:jc w:val="center"/>
              <w:rPr>
                <w:rFonts w:cs="Times New Roman"/>
                <w:b/>
                <w:bCs/>
                <w:sz w:val="18"/>
                <w:szCs w:val="18"/>
              </w:rPr>
            </w:pPr>
            <w:r w:rsidRPr="00AD0581">
              <w:rPr>
                <w:rFonts w:cs="Times New Roman"/>
                <w:b/>
                <w:bCs/>
                <w:sz w:val="18"/>
                <w:szCs w:val="18"/>
              </w:rPr>
              <w:t>6,04</w:t>
            </w:r>
          </w:p>
        </w:tc>
        <w:tc>
          <w:tcPr>
            <w:tcW w:w="776" w:type="dxa"/>
          </w:tcPr>
          <w:p w:rsidR="0017345A" w:rsidRPr="00AD0581" w:rsidRDefault="0017345A" w:rsidP="0017345A">
            <w:pPr>
              <w:jc w:val="center"/>
              <w:rPr>
                <w:rFonts w:cs="Times New Roman"/>
                <w:b/>
                <w:bCs/>
                <w:sz w:val="18"/>
                <w:szCs w:val="18"/>
              </w:rPr>
            </w:pPr>
            <w:r w:rsidRPr="00AD0581">
              <w:rPr>
                <w:rFonts w:cs="Times New Roman"/>
                <w:b/>
                <w:bCs/>
                <w:sz w:val="18"/>
                <w:szCs w:val="18"/>
              </w:rPr>
              <w:t>6,31</w:t>
            </w:r>
          </w:p>
        </w:tc>
      </w:tr>
    </w:tbl>
    <w:p w:rsidR="0017345A" w:rsidRPr="00AD0581" w:rsidRDefault="0017345A" w:rsidP="0017345A">
      <w:pPr>
        <w:spacing w:after="0" w:line="240" w:lineRule="auto"/>
        <w:ind w:firstLine="142"/>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penulis,2023</w:t>
      </w:r>
    </w:p>
    <w:p w:rsidR="0017345A" w:rsidRDefault="0017345A" w:rsidP="0017345A">
      <w:pPr>
        <w:spacing w:after="0" w:line="240" w:lineRule="auto"/>
        <w:jc w:val="both"/>
        <w:rPr>
          <w:rFonts w:ascii="Times New Roman" w:hAnsi="Times New Roman" w:cs="Times New Roman"/>
        </w:rPr>
      </w:pPr>
    </w:p>
    <w:p w:rsidR="0017345A" w:rsidRPr="00471F69" w:rsidRDefault="0017345A" w:rsidP="0017345A">
      <w:pPr>
        <w:spacing w:after="0" w:line="240" w:lineRule="auto"/>
        <w:jc w:val="both"/>
        <w:rPr>
          <w:rFonts w:ascii="Times New Roman" w:hAnsi="Times New Roman" w:cs="Times New Roman"/>
          <w:sz w:val="24"/>
          <w:szCs w:val="24"/>
        </w:rPr>
      </w:pPr>
      <w:r w:rsidRPr="00471F69">
        <w:rPr>
          <w:rFonts w:ascii="Times New Roman" w:hAnsi="Times New Roman" w:cs="Times New Roman"/>
          <w:sz w:val="24"/>
          <w:szCs w:val="24"/>
        </w:rPr>
        <w:t>Berdasarkan Tabel 10, diketahui bahwa sebelum merger yakni di tahun 2020, dari ketiga bank syariah yang diteliti BSM yang menunjukkan kondisi NIM (</w:t>
      </w:r>
      <w:r w:rsidRPr="00471F69">
        <w:rPr>
          <w:rFonts w:ascii="Times New Roman" w:hAnsi="Times New Roman" w:cs="Times New Roman"/>
          <w:i/>
          <w:iCs/>
          <w:sz w:val="24"/>
          <w:szCs w:val="24"/>
        </w:rPr>
        <w:t>Net Interest Margin</w:t>
      </w:r>
      <w:r w:rsidRPr="00471F69">
        <w:rPr>
          <w:rFonts w:ascii="Times New Roman" w:hAnsi="Times New Roman" w:cs="Times New Roman"/>
          <w:sz w:val="24"/>
          <w:szCs w:val="24"/>
        </w:rPr>
        <w:t xml:space="preserve">) terbaik. </w:t>
      </w:r>
      <w:proofErr w:type="gramStart"/>
      <w:r w:rsidRPr="00471F69">
        <w:rPr>
          <w:rFonts w:ascii="Times New Roman" w:hAnsi="Times New Roman" w:cs="Times New Roman"/>
          <w:sz w:val="24"/>
          <w:szCs w:val="24"/>
        </w:rPr>
        <w:t>Menurut standar yang ditetapkan Bank Indonesia, nilai NIM 6% keatas dan hanya berhasil dicapai oleh BSM.</w:t>
      </w:r>
      <w:proofErr w:type="gramEnd"/>
      <w:r w:rsidRPr="00471F69">
        <w:rPr>
          <w:rFonts w:ascii="Times New Roman" w:hAnsi="Times New Roman" w:cs="Times New Roman"/>
          <w:sz w:val="24"/>
          <w:szCs w:val="24"/>
        </w:rPr>
        <w:t xml:space="preserve"> Setelah bergabung menjadi BSI, </w:t>
      </w:r>
      <w:r w:rsidRPr="00471F69">
        <w:rPr>
          <w:rFonts w:ascii="Times New Roman" w:hAnsi="Times New Roman" w:cs="Times New Roman"/>
          <w:i/>
          <w:iCs/>
          <w:sz w:val="24"/>
          <w:szCs w:val="24"/>
        </w:rPr>
        <w:t xml:space="preserve">Net Interest Margin </w:t>
      </w:r>
      <w:r w:rsidRPr="00471F69">
        <w:rPr>
          <w:rFonts w:ascii="Times New Roman" w:hAnsi="Times New Roman" w:cs="Times New Roman"/>
          <w:sz w:val="24"/>
          <w:szCs w:val="24"/>
        </w:rPr>
        <w:t xml:space="preserve">konsisten menunjukkan kinerja baik, dengan nilai 6,04 dan meningkat lagi ditahun 2022 dengan nilai 6,31. </w:t>
      </w:r>
      <w:proofErr w:type="gramStart"/>
      <w:r w:rsidRPr="00471F69">
        <w:rPr>
          <w:rFonts w:ascii="Times New Roman" w:hAnsi="Times New Roman" w:cs="Times New Roman"/>
          <w:sz w:val="24"/>
          <w:szCs w:val="24"/>
        </w:rPr>
        <w:t xml:space="preserve">Kondisi ini menunjukkan terjadi peningkatan </w:t>
      </w:r>
      <w:r w:rsidRPr="00471F69">
        <w:rPr>
          <w:rFonts w:ascii="Times New Roman" w:hAnsi="Times New Roman" w:cs="Times New Roman"/>
          <w:sz w:val="24"/>
          <w:szCs w:val="24"/>
        </w:rPr>
        <w:lastRenderedPageBreak/>
        <w:t>pendapatan bunga atas aktiva produktif yang dikelola bank.</w:t>
      </w:r>
      <w:proofErr w:type="gramEnd"/>
      <w:r w:rsidRPr="00471F69">
        <w:rPr>
          <w:rFonts w:ascii="Times New Roman" w:hAnsi="Times New Roman" w:cs="Times New Roman"/>
          <w:sz w:val="24"/>
          <w:szCs w:val="24"/>
        </w:rPr>
        <w:t xml:space="preserve"> </w:t>
      </w:r>
    </w:p>
    <w:p w:rsidR="0017345A" w:rsidRPr="00471F69" w:rsidRDefault="0017345A" w:rsidP="0017345A">
      <w:pPr>
        <w:spacing w:after="0" w:line="240" w:lineRule="auto"/>
        <w:jc w:val="both"/>
        <w:rPr>
          <w:rFonts w:ascii="Times New Roman" w:hAnsi="Times New Roman" w:cs="Times New Roman"/>
          <w:sz w:val="24"/>
          <w:szCs w:val="24"/>
        </w:rPr>
      </w:pPr>
    </w:p>
    <w:p w:rsidR="0017345A" w:rsidRPr="00471F69" w:rsidRDefault="0017345A" w:rsidP="0017345A">
      <w:pPr>
        <w:spacing w:after="0" w:line="240" w:lineRule="auto"/>
        <w:rPr>
          <w:rFonts w:ascii="Times New Roman" w:hAnsi="Times New Roman" w:cs="Times New Roman"/>
          <w:sz w:val="24"/>
          <w:szCs w:val="24"/>
        </w:rPr>
      </w:pPr>
      <w:proofErr w:type="gramStart"/>
      <w:r w:rsidRPr="00471F69">
        <w:rPr>
          <w:rFonts w:ascii="Times New Roman" w:hAnsi="Times New Roman" w:cs="Times New Roman"/>
          <w:sz w:val="24"/>
          <w:szCs w:val="24"/>
        </w:rPr>
        <w:t>Tabel 11.</w:t>
      </w:r>
      <w:proofErr w:type="gramEnd"/>
      <w:r w:rsidRPr="00471F69">
        <w:rPr>
          <w:rFonts w:ascii="Times New Roman" w:hAnsi="Times New Roman" w:cs="Times New Roman"/>
          <w:sz w:val="24"/>
          <w:szCs w:val="24"/>
        </w:rPr>
        <w:t xml:space="preserve"> Rasio CAR sebelum dan sesudah merger</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783"/>
        <w:gridCol w:w="784"/>
        <w:gridCol w:w="747"/>
        <w:gridCol w:w="776"/>
      </w:tblGrid>
      <w:tr w:rsidR="0017345A" w:rsidRPr="00AD0581" w:rsidTr="0017345A">
        <w:trPr>
          <w:trHeight w:val="376"/>
        </w:trPr>
        <w:tc>
          <w:tcPr>
            <w:tcW w:w="1059" w:type="dxa"/>
            <w:tcBorders>
              <w:top w:val="single" w:sz="4" w:space="0" w:color="auto"/>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CAR</w:t>
            </w:r>
          </w:p>
          <w:p w:rsidR="0017345A" w:rsidRPr="00AD0581" w:rsidRDefault="0017345A" w:rsidP="0017345A">
            <w:pPr>
              <w:jc w:val="center"/>
              <w:rPr>
                <w:rFonts w:cs="Times New Roman"/>
                <w:sz w:val="18"/>
                <w:szCs w:val="18"/>
              </w:rPr>
            </w:pPr>
            <w:r w:rsidRPr="00AD0581">
              <w:rPr>
                <w:rFonts w:cs="Times New Roman"/>
                <w:sz w:val="18"/>
                <w:szCs w:val="18"/>
              </w:rPr>
              <w:t>Bank</w:t>
            </w:r>
          </w:p>
        </w:tc>
        <w:tc>
          <w:tcPr>
            <w:tcW w:w="1567" w:type="dxa"/>
            <w:gridSpan w:val="2"/>
            <w:tcBorders>
              <w:top w:val="single" w:sz="4" w:space="0" w:color="auto"/>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Sebelum Merger</w:t>
            </w:r>
          </w:p>
        </w:tc>
        <w:tc>
          <w:tcPr>
            <w:tcW w:w="1523" w:type="dxa"/>
            <w:gridSpan w:val="2"/>
            <w:tcBorders>
              <w:top w:val="single" w:sz="4" w:space="0" w:color="auto"/>
              <w:bottom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Setelah Merger</w:t>
            </w:r>
          </w:p>
        </w:tc>
      </w:tr>
      <w:tr w:rsidR="0017345A" w:rsidRPr="00AD0581" w:rsidTr="0017345A">
        <w:trPr>
          <w:trHeight w:val="187"/>
        </w:trPr>
        <w:tc>
          <w:tcPr>
            <w:tcW w:w="1059" w:type="dxa"/>
            <w:tcBorders>
              <w:top w:val="single" w:sz="4" w:space="0" w:color="auto"/>
            </w:tcBorders>
          </w:tcPr>
          <w:p w:rsidR="0017345A" w:rsidRPr="00AD0581" w:rsidRDefault="0017345A" w:rsidP="0017345A">
            <w:pPr>
              <w:rPr>
                <w:rFonts w:cs="Times New Roman"/>
                <w:sz w:val="18"/>
                <w:szCs w:val="18"/>
              </w:rPr>
            </w:pPr>
            <w:r w:rsidRPr="00AD0581">
              <w:rPr>
                <w:rFonts w:cs="Times New Roman"/>
                <w:sz w:val="18"/>
                <w:szCs w:val="18"/>
              </w:rPr>
              <w:t xml:space="preserve">Tahun </w:t>
            </w:r>
          </w:p>
        </w:tc>
        <w:tc>
          <w:tcPr>
            <w:tcW w:w="783"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2019</w:t>
            </w:r>
          </w:p>
        </w:tc>
        <w:tc>
          <w:tcPr>
            <w:tcW w:w="784"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2020</w:t>
            </w:r>
          </w:p>
        </w:tc>
        <w:tc>
          <w:tcPr>
            <w:tcW w:w="747"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2021</w:t>
            </w:r>
          </w:p>
        </w:tc>
        <w:tc>
          <w:tcPr>
            <w:tcW w:w="776" w:type="dxa"/>
            <w:tcBorders>
              <w:top w:val="single" w:sz="4" w:space="0" w:color="auto"/>
            </w:tcBorders>
          </w:tcPr>
          <w:p w:rsidR="0017345A" w:rsidRPr="00AD0581" w:rsidRDefault="0017345A" w:rsidP="0017345A">
            <w:pPr>
              <w:jc w:val="center"/>
              <w:rPr>
                <w:rFonts w:cs="Times New Roman"/>
                <w:sz w:val="18"/>
                <w:szCs w:val="18"/>
              </w:rPr>
            </w:pPr>
            <w:r w:rsidRPr="00AD0581">
              <w:rPr>
                <w:rFonts w:cs="Times New Roman"/>
                <w:sz w:val="18"/>
                <w:szCs w:val="18"/>
              </w:rPr>
              <w:t>2022</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BSM</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16,15</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16,88</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BNIS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18,90</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21,40</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BRIS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25,26</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19,04</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Rata-Rata Legacy</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20,10</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19,11</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w:t>
            </w:r>
          </w:p>
        </w:tc>
      </w:tr>
      <w:tr w:rsidR="0017345A" w:rsidRPr="00AD0581" w:rsidTr="0017345A">
        <w:trPr>
          <w:trHeight w:val="187"/>
        </w:trPr>
        <w:tc>
          <w:tcPr>
            <w:tcW w:w="1059" w:type="dxa"/>
          </w:tcPr>
          <w:p w:rsidR="0017345A" w:rsidRPr="00AD0581" w:rsidRDefault="0017345A" w:rsidP="0017345A">
            <w:pPr>
              <w:rPr>
                <w:rFonts w:cs="Times New Roman"/>
                <w:sz w:val="18"/>
                <w:szCs w:val="18"/>
              </w:rPr>
            </w:pPr>
            <w:r w:rsidRPr="00AD0581">
              <w:rPr>
                <w:rFonts w:cs="Times New Roman"/>
                <w:sz w:val="18"/>
                <w:szCs w:val="18"/>
              </w:rPr>
              <w:t>BSI</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22,09</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20,29</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Rata – rata BUS</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20,59</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21,64</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25,71</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26,29</w:t>
            </w:r>
          </w:p>
        </w:tc>
      </w:tr>
      <w:tr w:rsidR="0017345A" w:rsidRPr="00AD0581" w:rsidTr="0017345A">
        <w:trPr>
          <w:trHeight w:val="376"/>
        </w:trPr>
        <w:tc>
          <w:tcPr>
            <w:tcW w:w="1059" w:type="dxa"/>
          </w:tcPr>
          <w:p w:rsidR="0017345A" w:rsidRPr="00AD0581" w:rsidRDefault="0017345A" w:rsidP="0017345A">
            <w:pPr>
              <w:rPr>
                <w:rFonts w:cs="Times New Roman"/>
                <w:sz w:val="18"/>
                <w:szCs w:val="18"/>
              </w:rPr>
            </w:pPr>
            <w:r w:rsidRPr="00AD0581">
              <w:rPr>
                <w:rFonts w:cs="Times New Roman"/>
                <w:sz w:val="18"/>
                <w:szCs w:val="18"/>
              </w:rPr>
              <w:t>Predikat</w:t>
            </w:r>
          </w:p>
        </w:tc>
        <w:tc>
          <w:tcPr>
            <w:tcW w:w="783"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c>
          <w:tcPr>
            <w:tcW w:w="784"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c>
          <w:tcPr>
            <w:tcW w:w="747"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c>
          <w:tcPr>
            <w:tcW w:w="776" w:type="dxa"/>
          </w:tcPr>
          <w:p w:rsidR="0017345A" w:rsidRPr="00AD0581" w:rsidRDefault="0017345A" w:rsidP="0017345A">
            <w:pPr>
              <w:jc w:val="center"/>
              <w:rPr>
                <w:rFonts w:cs="Times New Roman"/>
                <w:sz w:val="18"/>
                <w:szCs w:val="18"/>
              </w:rPr>
            </w:pPr>
            <w:r w:rsidRPr="00AD0581">
              <w:rPr>
                <w:rFonts w:cs="Times New Roman"/>
                <w:sz w:val="18"/>
                <w:szCs w:val="18"/>
              </w:rPr>
              <w:t>Sangat sehat</w:t>
            </w:r>
          </w:p>
        </w:tc>
      </w:tr>
    </w:tbl>
    <w:p w:rsidR="0017345A" w:rsidRPr="00AD0581" w:rsidRDefault="0017345A" w:rsidP="0017345A">
      <w:pPr>
        <w:spacing w:after="0" w:line="240" w:lineRule="auto"/>
        <w:ind w:firstLine="142"/>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Data sekunder diolah penulis,2023</w:t>
      </w:r>
    </w:p>
    <w:p w:rsidR="0017345A" w:rsidRPr="00AD0581" w:rsidRDefault="0017345A" w:rsidP="0017345A">
      <w:pPr>
        <w:spacing w:after="0" w:line="240" w:lineRule="auto"/>
        <w:ind w:firstLine="720"/>
        <w:jc w:val="both"/>
        <w:rPr>
          <w:rFonts w:ascii="Times New Roman" w:hAnsi="Times New Roman" w:cs="Times New Roman"/>
        </w:rPr>
      </w:pPr>
    </w:p>
    <w:p w:rsidR="0017345A" w:rsidRPr="00AD0581" w:rsidRDefault="0017345A" w:rsidP="0017345A">
      <w:pPr>
        <w:spacing w:after="0" w:line="240" w:lineRule="auto"/>
        <w:jc w:val="both"/>
        <w:rPr>
          <w:rFonts w:ascii="Times New Roman" w:hAnsi="Times New Roman" w:cs="Times New Roman"/>
        </w:rPr>
      </w:pPr>
      <w:proofErr w:type="gramStart"/>
      <w:r w:rsidRPr="00AD0581">
        <w:rPr>
          <w:rFonts w:ascii="Times New Roman" w:hAnsi="Times New Roman" w:cs="Times New Roman"/>
        </w:rPr>
        <w:t>Tabel 1</w:t>
      </w:r>
      <w:r>
        <w:rPr>
          <w:rFonts w:ascii="Times New Roman" w:hAnsi="Times New Roman" w:cs="Times New Roman"/>
        </w:rPr>
        <w:t>2</w:t>
      </w:r>
      <w:r w:rsidRPr="00AD0581">
        <w:rPr>
          <w:rFonts w:ascii="Times New Roman" w:hAnsi="Times New Roman" w:cs="Times New Roman"/>
        </w:rPr>
        <w:t>.</w:t>
      </w:r>
      <w:proofErr w:type="gramEnd"/>
      <w:r w:rsidRPr="00AD0581">
        <w:rPr>
          <w:rFonts w:ascii="Times New Roman" w:hAnsi="Times New Roman" w:cs="Times New Roman"/>
        </w:rPr>
        <w:t xml:space="preserve"> Predikat CAR</w:t>
      </w:r>
    </w:p>
    <w:tbl>
      <w:tblPr>
        <w:tblStyle w:val="TableGrid"/>
        <w:tblW w:w="0" w:type="auto"/>
        <w:tblLook w:val="04A0" w:firstRow="1" w:lastRow="0" w:firstColumn="1" w:lastColumn="0" w:noHBand="0" w:noVBand="1"/>
      </w:tblPr>
      <w:tblGrid>
        <w:gridCol w:w="2074"/>
        <w:gridCol w:w="2075"/>
      </w:tblGrid>
      <w:tr w:rsidR="0017345A" w:rsidRPr="00AD0581" w:rsidTr="0017345A">
        <w:tc>
          <w:tcPr>
            <w:tcW w:w="2074" w:type="dxa"/>
            <w:tcBorders>
              <w:top w:val="single" w:sz="4" w:space="0" w:color="auto"/>
              <w:left w:val="nil"/>
              <w:bottom w:val="single" w:sz="4" w:space="0" w:color="auto"/>
              <w:right w:val="nil"/>
            </w:tcBorders>
          </w:tcPr>
          <w:p w:rsidR="0017345A" w:rsidRPr="00AD0581" w:rsidRDefault="0017345A" w:rsidP="0017345A">
            <w:pPr>
              <w:jc w:val="center"/>
              <w:rPr>
                <w:rFonts w:cs="Times New Roman"/>
              </w:rPr>
            </w:pPr>
            <w:r w:rsidRPr="00AD0581">
              <w:rPr>
                <w:rFonts w:cs="Times New Roman"/>
              </w:rPr>
              <w:t>Rasio</w:t>
            </w:r>
          </w:p>
        </w:tc>
        <w:tc>
          <w:tcPr>
            <w:tcW w:w="2075" w:type="dxa"/>
            <w:tcBorders>
              <w:top w:val="single" w:sz="4" w:space="0" w:color="auto"/>
              <w:left w:val="nil"/>
              <w:bottom w:val="single" w:sz="4" w:space="0" w:color="auto"/>
              <w:right w:val="nil"/>
            </w:tcBorders>
          </w:tcPr>
          <w:p w:rsidR="0017345A" w:rsidRPr="00AD0581" w:rsidRDefault="0017345A" w:rsidP="0017345A">
            <w:pPr>
              <w:jc w:val="center"/>
              <w:rPr>
                <w:rFonts w:cs="Times New Roman"/>
              </w:rPr>
            </w:pPr>
            <w:r w:rsidRPr="00AD0581">
              <w:rPr>
                <w:rFonts w:cs="Times New Roman"/>
              </w:rPr>
              <w:t>Peringkat</w:t>
            </w:r>
          </w:p>
        </w:tc>
      </w:tr>
      <w:tr w:rsidR="0017345A" w:rsidRPr="00AD0581" w:rsidTr="0017345A">
        <w:tc>
          <w:tcPr>
            <w:tcW w:w="2074" w:type="dxa"/>
            <w:tcBorders>
              <w:top w:val="single" w:sz="4" w:space="0" w:color="auto"/>
              <w:left w:val="nil"/>
              <w:bottom w:val="nil"/>
              <w:right w:val="nil"/>
            </w:tcBorders>
          </w:tcPr>
          <w:p w:rsidR="0017345A" w:rsidRPr="00AD0581" w:rsidRDefault="0017345A" w:rsidP="0017345A">
            <w:pPr>
              <w:rPr>
                <w:rFonts w:cs="Times New Roman"/>
              </w:rPr>
            </w:pPr>
            <w:r w:rsidRPr="00AD0581">
              <w:rPr>
                <w:rFonts w:cs="Times New Roman"/>
              </w:rPr>
              <w:t xml:space="preserve">       CAR ≥12%</w:t>
            </w:r>
          </w:p>
        </w:tc>
        <w:tc>
          <w:tcPr>
            <w:tcW w:w="2075" w:type="dxa"/>
            <w:tcBorders>
              <w:top w:val="single" w:sz="4" w:space="0" w:color="auto"/>
              <w:left w:val="nil"/>
              <w:bottom w:val="nil"/>
              <w:right w:val="nil"/>
            </w:tcBorders>
          </w:tcPr>
          <w:p w:rsidR="0017345A" w:rsidRPr="00AD0581" w:rsidRDefault="0017345A" w:rsidP="0017345A">
            <w:pPr>
              <w:rPr>
                <w:rFonts w:cs="Times New Roman"/>
              </w:rPr>
            </w:pPr>
            <w:r w:rsidRPr="00AD0581">
              <w:rPr>
                <w:rFonts w:cs="Times New Roman"/>
              </w:rPr>
              <w:t>1 (Sangat Sehat)</w:t>
            </w:r>
          </w:p>
        </w:tc>
      </w:tr>
      <w:tr w:rsidR="0017345A" w:rsidRPr="00AD0581" w:rsidTr="0017345A">
        <w:tc>
          <w:tcPr>
            <w:tcW w:w="2074" w:type="dxa"/>
            <w:tcBorders>
              <w:top w:val="nil"/>
              <w:left w:val="nil"/>
              <w:bottom w:val="nil"/>
              <w:right w:val="nil"/>
            </w:tcBorders>
          </w:tcPr>
          <w:p w:rsidR="0017345A" w:rsidRPr="00AD0581" w:rsidRDefault="0017345A" w:rsidP="0017345A">
            <w:pPr>
              <w:rPr>
                <w:rFonts w:cs="Times New Roman"/>
              </w:rPr>
            </w:pPr>
            <w:r w:rsidRPr="00AD0581">
              <w:rPr>
                <w:rFonts w:cs="Times New Roman"/>
              </w:rPr>
              <w:t>9%≤CAR&gt; 12%</w:t>
            </w:r>
          </w:p>
        </w:tc>
        <w:tc>
          <w:tcPr>
            <w:tcW w:w="2075" w:type="dxa"/>
            <w:tcBorders>
              <w:top w:val="nil"/>
              <w:left w:val="nil"/>
              <w:bottom w:val="nil"/>
              <w:right w:val="nil"/>
            </w:tcBorders>
          </w:tcPr>
          <w:p w:rsidR="0017345A" w:rsidRPr="00AD0581" w:rsidRDefault="0017345A" w:rsidP="0017345A">
            <w:pPr>
              <w:rPr>
                <w:rFonts w:cs="Times New Roman"/>
              </w:rPr>
            </w:pPr>
            <w:r w:rsidRPr="00AD0581">
              <w:rPr>
                <w:rFonts w:cs="Times New Roman"/>
              </w:rPr>
              <w:t>2 (Sehat)</w:t>
            </w:r>
          </w:p>
        </w:tc>
      </w:tr>
      <w:tr w:rsidR="0017345A" w:rsidRPr="00AD0581" w:rsidTr="0017345A">
        <w:tc>
          <w:tcPr>
            <w:tcW w:w="2074" w:type="dxa"/>
            <w:tcBorders>
              <w:top w:val="nil"/>
              <w:left w:val="nil"/>
              <w:bottom w:val="nil"/>
              <w:right w:val="nil"/>
            </w:tcBorders>
          </w:tcPr>
          <w:p w:rsidR="0017345A" w:rsidRPr="00AD0581" w:rsidRDefault="0017345A" w:rsidP="0017345A">
            <w:pPr>
              <w:rPr>
                <w:rFonts w:cs="Times New Roman"/>
              </w:rPr>
            </w:pPr>
            <w:r w:rsidRPr="00AD0581">
              <w:rPr>
                <w:rFonts w:cs="Times New Roman"/>
              </w:rPr>
              <w:t>8%≤CAR&gt; 9%</w:t>
            </w:r>
          </w:p>
        </w:tc>
        <w:tc>
          <w:tcPr>
            <w:tcW w:w="2075" w:type="dxa"/>
            <w:tcBorders>
              <w:top w:val="nil"/>
              <w:left w:val="nil"/>
              <w:bottom w:val="nil"/>
              <w:right w:val="nil"/>
            </w:tcBorders>
          </w:tcPr>
          <w:p w:rsidR="0017345A" w:rsidRPr="00AD0581" w:rsidRDefault="0017345A" w:rsidP="0017345A">
            <w:pPr>
              <w:rPr>
                <w:rFonts w:cs="Times New Roman"/>
              </w:rPr>
            </w:pPr>
            <w:r w:rsidRPr="00AD0581">
              <w:rPr>
                <w:rFonts w:cs="Times New Roman"/>
              </w:rPr>
              <w:t>3 (Cukup Sehat)</w:t>
            </w:r>
          </w:p>
        </w:tc>
      </w:tr>
      <w:tr w:rsidR="0017345A" w:rsidRPr="00AD0581" w:rsidTr="0017345A">
        <w:tc>
          <w:tcPr>
            <w:tcW w:w="2074" w:type="dxa"/>
            <w:tcBorders>
              <w:top w:val="nil"/>
              <w:left w:val="nil"/>
              <w:bottom w:val="nil"/>
              <w:right w:val="nil"/>
            </w:tcBorders>
          </w:tcPr>
          <w:p w:rsidR="0017345A" w:rsidRPr="00AD0581" w:rsidRDefault="0017345A" w:rsidP="0017345A">
            <w:pPr>
              <w:rPr>
                <w:rFonts w:cs="Times New Roman"/>
              </w:rPr>
            </w:pPr>
            <w:r w:rsidRPr="00AD0581">
              <w:rPr>
                <w:rFonts w:cs="Times New Roman"/>
              </w:rPr>
              <w:t>6%&lt;CAR&gt; 8%</w:t>
            </w:r>
          </w:p>
        </w:tc>
        <w:tc>
          <w:tcPr>
            <w:tcW w:w="2075" w:type="dxa"/>
            <w:tcBorders>
              <w:top w:val="nil"/>
              <w:left w:val="nil"/>
              <w:bottom w:val="nil"/>
              <w:right w:val="nil"/>
            </w:tcBorders>
          </w:tcPr>
          <w:p w:rsidR="0017345A" w:rsidRPr="00AD0581" w:rsidRDefault="0017345A" w:rsidP="0017345A">
            <w:pPr>
              <w:rPr>
                <w:rFonts w:cs="Times New Roman"/>
              </w:rPr>
            </w:pPr>
            <w:r w:rsidRPr="00AD0581">
              <w:rPr>
                <w:rFonts w:cs="Times New Roman"/>
              </w:rPr>
              <w:t>4 (Kurang Sehat)</w:t>
            </w:r>
          </w:p>
        </w:tc>
      </w:tr>
      <w:tr w:rsidR="0017345A" w:rsidRPr="00AD0581" w:rsidTr="0017345A">
        <w:tc>
          <w:tcPr>
            <w:tcW w:w="2074" w:type="dxa"/>
            <w:tcBorders>
              <w:top w:val="nil"/>
              <w:left w:val="nil"/>
              <w:bottom w:val="single" w:sz="4" w:space="0" w:color="auto"/>
              <w:right w:val="nil"/>
            </w:tcBorders>
          </w:tcPr>
          <w:p w:rsidR="0017345A" w:rsidRPr="00AD0581" w:rsidRDefault="0017345A" w:rsidP="0017345A">
            <w:pPr>
              <w:rPr>
                <w:rFonts w:cs="Times New Roman"/>
              </w:rPr>
            </w:pPr>
            <w:r w:rsidRPr="00AD0581">
              <w:rPr>
                <w:rFonts w:cs="Times New Roman"/>
              </w:rPr>
              <w:t xml:space="preserve">        CAR ≤ 6%</w:t>
            </w:r>
          </w:p>
        </w:tc>
        <w:tc>
          <w:tcPr>
            <w:tcW w:w="2075" w:type="dxa"/>
            <w:tcBorders>
              <w:top w:val="nil"/>
              <w:left w:val="nil"/>
              <w:bottom w:val="single" w:sz="4" w:space="0" w:color="auto"/>
              <w:right w:val="nil"/>
            </w:tcBorders>
          </w:tcPr>
          <w:p w:rsidR="0017345A" w:rsidRPr="00AD0581" w:rsidRDefault="0017345A" w:rsidP="0017345A">
            <w:pPr>
              <w:rPr>
                <w:rFonts w:cs="Times New Roman"/>
              </w:rPr>
            </w:pPr>
            <w:r w:rsidRPr="00AD0581">
              <w:rPr>
                <w:rFonts w:cs="Times New Roman"/>
              </w:rPr>
              <w:t>5 (Tidak Sehat)</w:t>
            </w:r>
          </w:p>
        </w:tc>
      </w:tr>
    </w:tbl>
    <w:p w:rsidR="0017345A" w:rsidRPr="00AD0581" w:rsidRDefault="0017345A" w:rsidP="0017345A">
      <w:pPr>
        <w:spacing w:after="0" w:line="240" w:lineRule="auto"/>
        <w:jc w:val="both"/>
        <w:rPr>
          <w:rFonts w:ascii="Times New Roman" w:hAnsi="Times New Roman" w:cs="Times New Roman"/>
          <w:sz w:val="20"/>
          <w:szCs w:val="20"/>
        </w:rPr>
      </w:pPr>
      <w:proofErr w:type="gramStart"/>
      <w:r w:rsidRPr="00AD0581">
        <w:rPr>
          <w:rFonts w:ascii="Times New Roman" w:hAnsi="Times New Roman" w:cs="Times New Roman"/>
          <w:sz w:val="20"/>
          <w:szCs w:val="20"/>
        </w:rPr>
        <w:t>Sumber :</w:t>
      </w:r>
      <w:proofErr w:type="gramEnd"/>
      <w:r w:rsidRPr="00AD0581">
        <w:rPr>
          <w:rFonts w:ascii="Times New Roman" w:hAnsi="Times New Roman" w:cs="Times New Roman"/>
          <w:sz w:val="20"/>
          <w:szCs w:val="20"/>
        </w:rPr>
        <w:t xml:space="preserve"> Wicaksono et al,2021</w:t>
      </w:r>
    </w:p>
    <w:p w:rsidR="0017345A" w:rsidRPr="00AD0581" w:rsidRDefault="0017345A" w:rsidP="0017345A">
      <w:pPr>
        <w:spacing w:after="0" w:line="240" w:lineRule="auto"/>
        <w:jc w:val="both"/>
        <w:rPr>
          <w:rFonts w:ascii="Times New Roman" w:hAnsi="Times New Roman" w:cs="Times New Roman"/>
          <w:sz w:val="20"/>
          <w:szCs w:val="20"/>
        </w:rPr>
      </w:pPr>
    </w:p>
    <w:p w:rsidR="0017345A" w:rsidRPr="00471F69" w:rsidRDefault="0017345A" w:rsidP="0017345A">
      <w:pPr>
        <w:pBdr>
          <w:top w:val="nil"/>
          <w:left w:val="nil"/>
          <w:bottom w:val="nil"/>
          <w:right w:val="nil"/>
          <w:between w:val="nil"/>
        </w:pBdr>
        <w:spacing w:after="0"/>
        <w:ind w:firstLine="720"/>
        <w:jc w:val="both"/>
        <w:rPr>
          <w:rFonts w:ascii="Times New Roman" w:eastAsia="Times New Roman" w:hAnsi="Times New Roman" w:cs="Times New Roman"/>
          <w:color w:val="FF0000"/>
          <w:sz w:val="24"/>
          <w:szCs w:val="24"/>
        </w:rPr>
      </w:pPr>
      <w:r w:rsidRPr="00471F69">
        <w:rPr>
          <w:rFonts w:ascii="Times New Roman" w:hAnsi="Times New Roman" w:cs="Times New Roman"/>
          <w:sz w:val="24"/>
          <w:szCs w:val="24"/>
        </w:rPr>
        <w:t xml:space="preserve">Berdasarkan perhitungan seperti pada Tabel 11, Nilai CAR dari tahun 2019 hingga 2022 selalu pada peringkat 1 yaitu terkategori sangat sehat, meski nilai CAR masih berada sedikit dibawah rata-rata industri. </w:t>
      </w:r>
      <w:proofErr w:type="gramStart"/>
      <w:r w:rsidRPr="00471F69">
        <w:rPr>
          <w:rFonts w:ascii="Times New Roman" w:hAnsi="Times New Roman" w:cs="Times New Roman"/>
          <w:sz w:val="24"/>
          <w:szCs w:val="24"/>
        </w:rPr>
        <w:t>Terjadinya peningkatan nilai CAR setelah merger dapat disebabkan karena bertambahnya modal dibanding dengan aktiva tertimbang menurut risiko.</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Peningkatan tersebut menunjukkan adanya perbaikan ROA signifikan dan membaik setelah melakukan merger, hal ini sejalan dengan penelitian Yunistiyani &amp; Harto (2022).</w:t>
      </w:r>
      <w:proofErr w:type="gramEnd"/>
    </w:p>
    <w:p w:rsidR="00D60C3C" w:rsidRPr="00471F69" w:rsidRDefault="00D60C3C" w:rsidP="00D60C3C">
      <w:pPr>
        <w:spacing w:after="0" w:line="360" w:lineRule="auto"/>
        <w:jc w:val="both"/>
        <w:rPr>
          <w:rFonts w:ascii="Times New Roman" w:hAnsi="Times New Roman" w:cs="Times New Roman"/>
          <w:b/>
          <w:color w:val="FF0000"/>
          <w:sz w:val="24"/>
          <w:szCs w:val="24"/>
        </w:rPr>
      </w:pPr>
    </w:p>
    <w:p w:rsidR="00D60C3C" w:rsidRPr="00471F69" w:rsidRDefault="00D60C3C" w:rsidP="00F717D6">
      <w:pPr>
        <w:spacing w:after="0"/>
        <w:jc w:val="both"/>
        <w:rPr>
          <w:rFonts w:ascii="Times New Roman" w:hAnsi="Times New Roman" w:cs="Times New Roman"/>
          <w:b/>
          <w:color w:val="FF0000"/>
          <w:sz w:val="24"/>
          <w:szCs w:val="24"/>
        </w:rPr>
      </w:pPr>
      <w:r w:rsidRPr="00471F69">
        <w:rPr>
          <w:rFonts w:ascii="Times New Roman" w:hAnsi="Times New Roman" w:cs="Times New Roman"/>
          <w:b/>
          <w:color w:val="FF0000"/>
          <w:sz w:val="24"/>
          <w:szCs w:val="24"/>
        </w:rPr>
        <w:t>D. KESIMPULAN</w:t>
      </w:r>
    </w:p>
    <w:p w:rsidR="0017345A" w:rsidRPr="00471F69" w:rsidRDefault="0017345A" w:rsidP="0017345A">
      <w:pPr>
        <w:spacing w:after="0"/>
        <w:ind w:firstLine="720"/>
        <w:jc w:val="both"/>
        <w:rPr>
          <w:rFonts w:ascii="Times New Roman" w:eastAsia="Times New Roman" w:hAnsi="Times New Roman" w:cs="Times New Roman"/>
          <w:color w:val="FF0000"/>
          <w:sz w:val="24"/>
          <w:szCs w:val="24"/>
        </w:rPr>
      </w:pPr>
      <w:proofErr w:type="gramStart"/>
      <w:r w:rsidRPr="00471F69">
        <w:rPr>
          <w:rFonts w:ascii="Times New Roman" w:hAnsi="Times New Roman" w:cs="Times New Roman"/>
          <w:sz w:val="24"/>
          <w:szCs w:val="24"/>
        </w:rPr>
        <w:t>Merger memberi dampak positif bagi perkembangan BSI.</w:t>
      </w:r>
      <w:proofErr w:type="gramEnd"/>
      <w:r w:rsidRPr="00471F69">
        <w:rPr>
          <w:rFonts w:ascii="Times New Roman" w:hAnsi="Times New Roman" w:cs="Times New Roman"/>
          <w:sz w:val="24"/>
          <w:szCs w:val="24"/>
        </w:rPr>
        <w:t xml:space="preserve"> Berdasarkan perhitungan dan analisa yang dilakukan menggunakan RBBR (Risk Based Bank </w:t>
      </w:r>
      <w:r w:rsidRPr="00471F69">
        <w:rPr>
          <w:rFonts w:ascii="Times New Roman" w:hAnsi="Times New Roman" w:cs="Times New Roman"/>
          <w:sz w:val="24"/>
          <w:szCs w:val="24"/>
        </w:rPr>
        <w:lastRenderedPageBreak/>
        <w:t xml:space="preserve">Rating) menunjukkan bahwa terjadi peningkatan nilai rasio NPF, ROA,CGC, NIM dan CAR pada BSM,BNIS dan BRIS setelah merger menjadi BSI di tahun 2021. </w:t>
      </w:r>
      <w:proofErr w:type="gramStart"/>
      <w:r w:rsidRPr="00471F69">
        <w:rPr>
          <w:rFonts w:ascii="Times New Roman" w:hAnsi="Times New Roman" w:cs="Times New Roman"/>
          <w:sz w:val="24"/>
          <w:szCs w:val="24"/>
        </w:rPr>
        <w:t>Hal ini mengindikasikan adanya perbaikan kinerja keuangan setelah ketiga bank syariah melakukan merger.</w:t>
      </w:r>
      <w:proofErr w:type="gramEnd"/>
    </w:p>
    <w:p w:rsidR="004A3F38" w:rsidRPr="0017345A" w:rsidRDefault="004A3F38" w:rsidP="0017345A">
      <w:pPr>
        <w:autoSpaceDE w:val="0"/>
        <w:autoSpaceDN w:val="0"/>
        <w:adjustRightInd w:val="0"/>
        <w:spacing w:after="0"/>
        <w:jc w:val="both"/>
        <w:rPr>
          <w:rFonts w:ascii="Times New Roman" w:hAnsi="Times New Roman" w:cs="Times New Roman"/>
          <w:bCs/>
          <w:iCs/>
          <w:color w:val="FF0000"/>
          <w:sz w:val="24"/>
          <w:szCs w:val="24"/>
        </w:rPr>
      </w:pPr>
    </w:p>
    <w:p w:rsidR="004A3F38" w:rsidRPr="0017345A" w:rsidRDefault="00F717D6" w:rsidP="00F717D6">
      <w:pPr>
        <w:autoSpaceDE w:val="0"/>
        <w:autoSpaceDN w:val="0"/>
        <w:adjustRightInd w:val="0"/>
        <w:spacing w:after="0"/>
        <w:jc w:val="both"/>
        <w:rPr>
          <w:rFonts w:ascii="Times New Roman" w:hAnsi="Times New Roman" w:cs="Times New Roman"/>
          <w:b/>
          <w:bCs/>
          <w:iCs/>
          <w:color w:val="FF0000"/>
          <w:sz w:val="24"/>
          <w:szCs w:val="24"/>
        </w:rPr>
      </w:pPr>
      <w:r w:rsidRPr="0017345A">
        <w:rPr>
          <w:rFonts w:ascii="Times New Roman" w:hAnsi="Times New Roman" w:cs="Times New Roman"/>
          <w:b/>
          <w:bCs/>
          <w:iCs/>
          <w:color w:val="FF0000"/>
          <w:sz w:val="24"/>
          <w:szCs w:val="24"/>
        </w:rPr>
        <w:t>DAFTAR PUSTAKA</w:t>
      </w:r>
    </w:p>
    <w:p w:rsidR="0017345A" w:rsidRPr="00471F69" w:rsidRDefault="0017345A" w:rsidP="00471F69">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Anjani, Rizki dan Usman.2022.</w:t>
      </w:r>
      <w:proofErr w:type="gramEnd"/>
      <w:r w:rsidRPr="00471F69">
        <w:rPr>
          <w:rFonts w:ascii="Times New Roman" w:hAnsi="Times New Roman" w:cs="Times New Roman"/>
          <w:sz w:val="24"/>
          <w:szCs w:val="24"/>
        </w:rPr>
        <w:t xml:space="preserve"> Analisis Kesehatan Bank Syariah (BSI): Komparasi Sebelum dan Setelah Merger. Jurnal Manajemen dan Dinamika Bisnis</w:t>
      </w:r>
    </w:p>
    <w:p w:rsidR="0017345A" w:rsidRPr="00471F69" w:rsidRDefault="0017345A" w:rsidP="0017345A">
      <w:pPr>
        <w:spacing w:after="0" w:line="240" w:lineRule="auto"/>
        <w:ind w:left="284" w:hanging="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r w:rsidRPr="00471F69">
        <w:rPr>
          <w:rFonts w:ascii="Times New Roman" w:hAnsi="Times New Roman" w:cs="Times New Roman"/>
          <w:sz w:val="24"/>
          <w:szCs w:val="24"/>
        </w:rPr>
        <w:t xml:space="preserve">Agustin, D. R., &amp; Widhiastuti, R. N. (2021). </w:t>
      </w:r>
      <w:proofErr w:type="gramStart"/>
      <w:r w:rsidRPr="00471F69">
        <w:rPr>
          <w:rFonts w:ascii="Times New Roman" w:hAnsi="Times New Roman" w:cs="Times New Roman"/>
          <w:sz w:val="24"/>
          <w:szCs w:val="24"/>
        </w:rPr>
        <w:t>Dampak Merger dan Akuisisi pada Kinerja Keuangan (Studi Kasus Sektor Perbankan di Indonesia).</w:t>
      </w:r>
      <w:proofErr w:type="gramEnd"/>
      <w:r w:rsidRPr="00471F69">
        <w:rPr>
          <w:rFonts w:ascii="Times New Roman" w:hAnsi="Times New Roman" w:cs="Times New Roman"/>
          <w:sz w:val="24"/>
          <w:szCs w:val="24"/>
        </w:rPr>
        <w:t xml:space="preserve"> Jurnal Akuntansi Keuangan Dan Perbankan, 2(2).</w:t>
      </w:r>
    </w:p>
    <w:p w:rsidR="0017345A" w:rsidRPr="00471F69" w:rsidRDefault="0017345A" w:rsidP="0017345A">
      <w:pPr>
        <w:spacing w:after="0" w:line="240" w:lineRule="auto"/>
        <w:ind w:left="284" w:hanging="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Amalia, F., &amp; Ika, S. R. I. (2014).</w:t>
      </w:r>
      <w:proofErr w:type="gramEnd"/>
      <w:r w:rsidRPr="00471F69">
        <w:rPr>
          <w:rFonts w:ascii="Times New Roman" w:hAnsi="Times New Roman" w:cs="Times New Roman"/>
          <w:sz w:val="24"/>
          <w:szCs w:val="24"/>
        </w:rPr>
        <w:t xml:space="preserve"> Kinerja Bank di Indonesia setelah Melakukan Merger dan Akuisisi dengan Kepemilikan Asing: Apakah Lebih Baik? Jurnal Bisnis Dan Ekonomi, 5(1), 73-84.</w:t>
      </w:r>
    </w:p>
    <w:p w:rsidR="0017345A" w:rsidRPr="00471F69" w:rsidRDefault="0017345A" w:rsidP="0017345A">
      <w:pPr>
        <w:spacing w:after="0" w:line="240" w:lineRule="auto"/>
        <w:ind w:firstLine="720"/>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Andrianto, A., &amp; Firmansyah, M. A. (2019).</w:t>
      </w:r>
      <w:proofErr w:type="gramEnd"/>
      <w:r w:rsidRPr="00471F69">
        <w:rPr>
          <w:rFonts w:ascii="Times New Roman" w:hAnsi="Times New Roman" w:cs="Times New Roman"/>
          <w:sz w:val="24"/>
          <w:szCs w:val="24"/>
        </w:rPr>
        <w:t xml:space="preserve"> Manajemen Bank Syariah (Implementasi Teori dan Praktek).Jakarta: Qiara Media</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Biasmara, H. A., Made, P., &amp; Srijayanti, R. (2021).</w:t>
      </w:r>
      <w:proofErr w:type="gramEnd"/>
      <w:r w:rsidRPr="00471F69">
        <w:rPr>
          <w:rFonts w:ascii="Times New Roman" w:hAnsi="Times New Roman" w:cs="Times New Roman"/>
          <w:sz w:val="24"/>
          <w:szCs w:val="24"/>
        </w:rPr>
        <w:t xml:space="preserve"> Mengukur Kinerja Pra Merger Tiga Bank Umum Syariah dan Pengaruhnya terhadap Return on Asset. Moneter: Jurnal Akuntansi Dan Keuangan, 8(1), 70-78.</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Burhanuddin, C. I., &amp; Amran.</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(2021). Analisis Efek Merger Bank BUMN Syariah di Bursa Efek Indonesia.</w:t>
      </w:r>
      <w:proofErr w:type="gramEnd"/>
      <w:r w:rsidRPr="00471F69">
        <w:rPr>
          <w:rFonts w:ascii="Times New Roman" w:hAnsi="Times New Roman" w:cs="Times New Roman"/>
          <w:sz w:val="24"/>
          <w:szCs w:val="24"/>
        </w:rPr>
        <w:t xml:space="preserve"> AkMen, 18(2), 144-152. </w:t>
      </w:r>
      <w:hyperlink r:id="rId12" w:history="1">
        <w:r w:rsidRPr="00471F69">
          <w:rPr>
            <w:rStyle w:val="Hyperlink"/>
            <w:rFonts w:ascii="Times New Roman" w:hAnsi="Times New Roman" w:cs="Times New Roman"/>
            <w:sz w:val="24"/>
            <w:szCs w:val="24"/>
          </w:rPr>
          <w:t>https://doi.org/10.37476/akmen.v18i2.1709</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Coccorese, P., &amp; Ferri, G. (2020).</w:t>
      </w:r>
      <w:proofErr w:type="gramEnd"/>
      <w:r w:rsidRPr="00471F69">
        <w:rPr>
          <w:rFonts w:ascii="Times New Roman" w:hAnsi="Times New Roman" w:cs="Times New Roman"/>
          <w:sz w:val="24"/>
          <w:szCs w:val="24"/>
        </w:rPr>
        <w:t xml:space="preserve"> Are mergers among cooperative banks worth a dime? </w:t>
      </w:r>
      <w:proofErr w:type="gramStart"/>
      <w:r w:rsidRPr="00471F69">
        <w:rPr>
          <w:rFonts w:ascii="Times New Roman" w:hAnsi="Times New Roman" w:cs="Times New Roman"/>
          <w:sz w:val="24"/>
          <w:szCs w:val="24"/>
        </w:rPr>
        <w:t>Evidence on efficiency effects of M&amp;As in Italy.</w:t>
      </w:r>
      <w:proofErr w:type="gramEnd"/>
      <w:r w:rsidRPr="00471F69">
        <w:rPr>
          <w:rFonts w:ascii="Times New Roman" w:hAnsi="Times New Roman" w:cs="Times New Roman"/>
          <w:sz w:val="24"/>
          <w:szCs w:val="24"/>
        </w:rPr>
        <w:t xml:space="preserve"> Economic Modelling, 84, 147-164. </w:t>
      </w:r>
      <w:hyperlink r:id="rId13" w:history="1">
        <w:r w:rsidRPr="00471F69">
          <w:rPr>
            <w:rStyle w:val="Hyperlink"/>
            <w:rFonts w:ascii="Times New Roman" w:hAnsi="Times New Roman" w:cs="Times New Roman"/>
            <w:sz w:val="24"/>
            <w:szCs w:val="24"/>
          </w:rPr>
          <w:t>https://doi.org/10.1016/j.econmod.2019.04.002</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r w:rsidRPr="00471F69">
        <w:rPr>
          <w:rFonts w:ascii="Times New Roman" w:hAnsi="Times New Roman" w:cs="Times New Roman"/>
          <w:sz w:val="24"/>
          <w:szCs w:val="24"/>
        </w:rPr>
        <w:t xml:space="preserve">Dunbar, K. (2022). </w:t>
      </w:r>
      <w:proofErr w:type="gramStart"/>
      <w:r w:rsidRPr="00471F69">
        <w:rPr>
          <w:rFonts w:ascii="Times New Roman" w:hAnsi="Times New Roman" w:cs="Times New Roman"/>
          <w:sz w:val="24"/>
          <w:szCs w:val="24"/>
        </w:rPr>
        <w:t>Impact of the COVID-19 event on U.S. banks' financial soundness.</w:t>
      </w:r>
      <w:proofErr w:type="gramEnd"/>
      <w:r w:rsidRPr="00471F69">
        <w:rPr>
          <w:rFonts w:ascii="Times New Roman" w:hAnsi="Times New Roman" w:cs="Times New Roman"/>
          <w:sz w:val="24"/>
          <w:szCs w:val="24"/>
        </w:rPr>
        <w:t xml:space="preserve"> Research in International Business and Finance, 59, 1-12. </w:t>
      </w:r>
      <w:hyperlink r:id="rId14" w:history="1">
        <w:r w:rsidRPr="00471F69">
          <w:rPr>
            <w:rStyle w:val="Hyperlink"/>
            <w:rFonts w:ascii="Times New Roman" w:hAnsi="Times New Roman" w:cs="Times New Roman"/>
            <w:sz w:val="24"/>
            <w:szCs w:val="24"/>
          </w:rPr>
          <w:t>https://doi.org/10.1016/j.ribaf.2021.101520</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Fees, W., Nguyen, T. T. M., &amp; Xu-Fees, X. (2021).</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Financial Performance Analysis of German Firms after Chinese Mergers and Acquisitions.</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Review of International Business and Strategy.</w:t>
      </w:r>
      <w:proofErr w:type="gramEnd"/>
      <w:r w:rsidRPr="00471F69">
        <w:rPr>
          <w:rFonts w:ascii="Times New Roman" w:hAnsi="Times New Roman" w:cs="Times New Roman"/>
          <w:sz w:val="24"/>
          <w:szCs w:val="24"/>
        </w:rPr>
        <w:t xml:space="preserve"> https://doi.org/10.1108/RIBS-10-2020-0129</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Fiqri, A. A. A., Azzahra, M. M., Branitasandini, K. D., &amp; Pimada, L. M. (2021).</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Peluang dan Tantangan Merger Bank Syariah Milik Negara Di Indonesia pada Masa Pandemi Covid19.</w:t>
      </w:r>
      <w:proofErr w:type="gramEnd"/>
      <w:r w:rsidRPr="00471F69">
        <w:rPr>
          <w:rFonts w:ascii="Times New Roman" w:hAnsi="Times New Roman" w:cs="Times New Roman"/>
          <w:sz w:val="24"/>
          <w:szCs w:val="24"/>
        </w:rPr>
        <w:t xml:space="preserve"> El Dinar, 9(1), 1-18</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Gitman, L. J., Juchau, R., &amp; Flanagan, J. (2015).</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Principles of Managerial Finance.</w:t>
      </w:r>
      <w:proofErr w:type="gramEnd"/>
      <w:r w:rsidRPr="00471F69">
        <w:rPr>
          <w:rFonts w:ascii="Times New Roman" w:hAnsi="Times New Roman" w:cs="Times New Roman"/>
          <w:sz w:val="24"/>
          <w:szCs w:val="24"/>
        </w:rPr>
        <w:t xml:space="preserve"> Australia: Pearson Higher Education AU.</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r w:rsidRPr="00471F69">
        <w:rPr>
          <w:rFonts w:ascii="Times New Roman" w:hAnsi="Times New Roman" w:cs="Times New Roman"/>
          <w:sz w:val="24"/>
          <w:szCs w:val="24"/>
        </w:rPr>
        <w:t>Hossain, M. S. (2021). Merger &amp; Acquisitions (M&amp;</w:t>
      </w:r>
      <w:proofErr w:type="gramStart"/>
      <w:r w:rsidRPr="00471F69">
        <w:rPr>
          <w:rFonts w:ascii="Times New Roman" w:hAnsi="Times New Roman" w:cs="Times New Roman"/>
          <w:sz w:val="24"/>
          <w:szCs w:val="24"/>
        </w:rPr>
        <w:t>As</w:t>
      </w:r>
      <w:proofErr w:type="gramEnd"/>
      <w:r w:rsidRPr="00471F69">
        <w:rPr>
          <w:rFonts w:ascii="Times New Roman" w:hAnsi="Times New Roman" w:cs="Times New Roman"/>
          <w:sz w:val="24"/>
          <w:szCs w:val="24"/>
        </w:rPr>
        <w:t xml:space="preserve">) as an important strategic vehicle in business: Thematic areas, research avenues &amp; possible suggestions. Journal of Economics and Business, 116, 1-33. </w:t>
      </w:r>
      <w:hyperlink r:id="rId15" w:history="1">
        <w:r w:rsidRPr="00471F69">
          <w:rPr>
            <w:rStyle w:val="Hyperlink"/>
            <w:rFonts w:ascii="Times New Roman" w:hAnsi="Times New Roman" w:cs="Times New Roman"/>
            <w:sz w:val="24"/>
            <w:szCs w:val="24"/>
          </w:rPr>
          <w:t>https://doi.org/10.1016/j.jeconbus.2021.106004</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Jaya, A., Syarief, M. E., &amp; Laksana, B. (2021).</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 xml:space="preserve">Perbandingan Kinerja </w:t>
      </w:r>
      <w:r w:rsidRPr="00471F69">
        <w:rPr>
          <w:rFonts w:ascii="Times New Roman" w:hAnsi="Times New Roman" w:cs="Times New Roman"/>
          <w:sz w:val="24"/>
          <w:szCs w:val="24"/>
        </w:rPr>
        <w:lastRenderedPageBreak/>
        <w:t>Keuangan pada Bank Woori Saudara sebelum dan setelah Merger.</w:t>
      </w:r>
      <w:proofErr w:type="gramEnd"/>
      <w:r w:rsidRPr="00471F69">
        <w:rPr>
          <w:rFonts w:ascii="Times New Roman" w:hAnsi="Times New Roman" w:cs="Times New Roman"/>
          <w:sz w:val="24"/>
          <w:szCs w:val="24"/>
        </w:rPr>
        <w:t xml:space="preserve"> Indonesian Journal of Economics and Management, 1(3), 523-531. </w:t>
      </w:r>
      <w:hyperlink r:id="rId16" w:history="1">
        <w:r w:rsidRPr="00471F69">
          <w:rPr>
            <w:rStyle w:val="Hyperlink"/>
            <w:rFonts w:ascii="Times New Roman" w:hAnsi="Times New Roman" w:cs="Times New Roman"/>
            <w:sz w:val="24"/>
            <w:szCs w:val="24"/>
          </w:rPr>
          <w:t>https://doi.org/10.35313/ijem.v1i3.3014</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Ludiman, I., &amp; Mutmainah, K. (2020).</w:t>
      </w:r>
      <w:proofErr w:type="gramEnd"/>
      <w:r w:rsidRPr="00471F69">
        <w:rPr>
          <w:rFonts w:ascii="Times New Roman" w:hAnsi="Times New Roman" w:cs="Times New Roman"/>
          <w:sz w:val="24"/>
          <w:szCs w:val="24"/>
        </w:rPr>
        <w:t xml:space="preserve"> Analisis Determinan Market Share Perbankan Syariah di Indonesia (Studi Empiris pada Bank Umum Syariah dan Unit Usaha Syariah yang Terdaftar di OJK Periode Maret 2017 sampai September 2019). Journal of Economic, Management, Accounting and Technology, 3(2), 169-181. </w:t>
      </w:r>
      <w:hyperlink r:id="rId17" w:history="1">
        <w:r w:rsidRPr="00471F69">
          <w:rPr>
            <w:rStyle w:val="Hyperlink"/>
            <w:rFonts w:ascii="Times New Roman" w:hAnsi="Times New Roman" w:cs="Times New Roman"/>
            <w:sz w:val="24"/>
            <w:szCs w:val="24"/>
          </w:rPr>
          <w:t>https://doi.org/10.32500/jematech.v3i2.1336</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Junjunan, M. I., Nawangsari, A. T., Agustin, A., Purnomo, A., &amp; Putikadyanto, A. (2022).</w:t>
      </w:r>
      <w:proofErr w:type="gramEnd"/>
      <w:r w:rsidRPr="00471F69">
        <w:rPr>
          <w:rFonts w:ascii="Times New Roman" w:hAnsi="Times New Roman" w:cs="Times New Roman"/>
          <w:sz w:val="24"/>
          <w:szCs w:val="24"/>
        </w:rPr>
        <w:t xml:space="preserve"> A Comparative Study on Financial Performance between Islamic and Conventional Banking in Indonesia </w:t>
      </w:r>
      <w:proofErr w:type="gramStart"/>
      <w:r w:rsidRPr="00471F69">
        <w:rPr>
          <w:rFonts w:ascii="Times New Roman" w:hAnsi="Times New Roman" w:cs="Times New Roman"/>
          <w:sz w:val="24"/>
          <w:szCs w:val="24"/>
        </w:rPr>
        <w:t>During</w:t>
      </w:r>
      <w:proofErr w:type="gramEnd"/>
      <w:r w:rsidRPr="00471F69">
        <w:rPr>
          <w:rFonts w:ascii="Times New Roman" w:hAnsi="Times New Roman" w:cs="Times New Roman"/>
          <w:sz w:val="24"/>
          <w:szCs w:val="24"/>
        </w:rPr>
        <w:t xml:space="preserve"> the COVID-19 Pandemic. 12, 75–88.</w:t>
      </w:r>
    </w:p>
    <w:p w:rsidR="0017345A" w:rsidRPr="00471F69" w:rsidRDefault="0017345A" w:rsidP="0017345A">
      <w:pPr>
        <w:spacing w:after="0" w:line="240" w:lineRule="auto"/>
        <w:ind w:left="284" w:hanging="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r w:rsidRPr="00471F69">
        <w:rPr>
          <w:rFonts w:ascii="Times New Roman" w:hAnsi="Times New Roman" w:cs="Times New Roman"/>
          <w:sz w:val="24"/>
          <w:szCs w:val="24"/>
        </w:rPr>
        <w:t xml:space="preserve">Mamun, A., Tannous, G., &amp; Zhang, S. (2021). Do regulatory bank mergers improve operating performance? International Review of Economics and Finance, 73, 152-174. </w:t>
      </w:r>
      <w:hyperlink r:id="rId18" w:history="1">
        <w:r w:rsidRPr="00471F69">
          <w:rPr>
            <w:rStyle w:val="Hyperlink"/>
            <w:rFonts w:ascii="Times New Roman" w:hAnsi="Times New Roman" w:cs="Times New Roman"/>
            <w:sz w:val="24"/>
            <w:szCs w:val="24"/>
          </w:rPr>
          <w:t>https://doi.org/10.1016/j.iref.2020.12.036</w:t>
        </w:r>
      </w:hyperlink>
    </w:p>
    <w:p w:rsidR="0017345A" w:rsidRPr="00471F69" w:rsidRDefault="0017345A" w:rsidP="0017345A">
      <w:pPr>
        <w:spacing w:after="0" w:line="240" w:lineRule="auto"/>
        <w:ind w:left="284" w:hanging="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Okalesa, Efni, Y., &amp; Zulbahridar.</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(2014). Analisis Perbandingan Kinerja Keuangan Perusahaan Perbankan yang Go Public di Bursa Efek Indonesia sebelum dan setelah Merger dan Akuisisi.</w:t>
      </w:r>
      <w:proofErr w:type="gramEnd"/>
      <w:r w:rsidRPr="00471F69">
        <w:rPr>
          <w:rFonts w:ascii="Times New Roman" w:hAnsi="Times New Roman" w:cs="Times New Roman"/>
          <w:sz w:val="24"/>
          <w:szCs w:val="24"/>
        </w:rPr>
        <w:t xml:space="preserve"> Jurnal Tepak Manajemen Bisnis, 6(3), 90-105.</w:t>
      </w:r>
    </w:p>
    <w:p w:rsidR="0017345A" w:rsidRPr="00471F69" w:rsidRDefault="0017345A" w:rsidP="0017345A">
      <w:pPr>
        <w:spacing w:after="0" w:line="240" w:lineRule="auto"/>
        <w:ind w:left="284" w:hanging="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Style w:val="Hyperlink"/>
          <w:rFonts w:ascii="Times New Roman" w:hAnsi="Times New Roman" w:cs="Times New Roman"/>
          <w:sz w:val="24"/>
          <w:szCs w:val="24"/>
        </w:rPr>
      </w:pPr>
      <w:r w:rsidRPr="00471F69">
        <w:rPr>
          <w:rFonts w:ascii="Times New Roman" w:hAnsi="Times New Roman" w:cs="Times New Roman"/>
          <w:sz w:val="24"/>
          <w:szCs w:val="24"/>
        </w:rPr>
        <w:t xml:space="preserve">Patel, R. (2018). Pre &amp; Post-Merger Financial Performance: An Indian Perspective. Journal of Central Banking Theory and Practice, 7(3), </w:t>
      </w:r>
      <w:r w:rsidRPr="00471F69">
        <w:rPr>
          <w:rFonts w:ascii="Times New Roman" w:hAnsi="Times New Roman" w:cs="Times New Roman"/>
          <w:sz w:val="24"/>
          <w:szCs w:val="24"/>
        </w:rPr>
        <w:lastRenderedPageBreak/>
        <w:t xml:space="preserve">181-200. </w:t>
      </w:r>
      <w:hyperlink r:id="rId19" w:history="1">
        <w:r w:rsidRPr="00471F69">
          <w:rPr>
            <w:rStyle w:val="Hyperlink"/>
            <w:rFonts w:ascii="Times New Roman" w:hAnsi="Times New Roman" w:cs="Times New Roman"/>
            <w:sz w:val="24"/>
            <w:szCs w:val="24"/>
          </w:rPr>
          <w:t>https://doi.org/10.2478/jcbtp-2018-0029</w:t>
        </w:r>
      </w:hyperlink>
    </w:p>
    <w:p w:rsidR="0017345A" w:rsidRPr="00471F69" w:rsidRDefault="0017345A" w:rsidP="0017345A">
      <w:pPr>
        <w:spacing w:after="0" w:line="240" w:lineRule="auto"/>
        <w:ind w:left="284" w:hanging="284"/>
        <w:jc w:val="both"/>
        <w:rPr>
          <w:rStyle w:val="Hyperlink"/>
          <w:rFonts w:ascii="Times New Roman" w:hAnsi="Times New Roman" w:cs="Times New Roman"/>
          <w:sz w:val="24"/>
          <w:szCs w:val="24"/>
        </w:rPr>
      </w:pPr>
    </w:p>
    <w:p w:rsidR="0017345A" w:rsidRPr="00471F69" w:rsidRDefault="0017345A" w:rsidP="0017345A">
      <w:pPr>
        <w:spacing w:after="0" w:line="240" w:lineRule="auto"/>
        <w:ind w:left="284" w:hanging="284"/>
        <w:jc w:val="both"/>
        <w:rPr>
          <w:rStyle w:val="Hyperlink"/>
          <w:rFonts w:ascii="Times New Roman" w:hAnsi="Times New Roman" w:cs="Times New Roman"/>
          <w:sz w:val="24"/>
          <w:szCs w:val="24"/>
        </w:rPr>
      </w:pPr>
      <w:proofErr w:type="gramStart"/>
      <w:r w:rsidRPr="00471F69">
        <w:rPr>
          <w:rFonts w:ascii="Times New Roman" w:hAnsi="Times New Roman" w:cs="Times New Roman"/>
          <w:sz w:val="24"/>
          <w:szCs w:val="24"/>
        </w:rPr>
        <w:t>Peraturan Otoritas Jasa Keuangan Nomor 8/POJK.03/2014.</w:t>
      </w:r>
      <w:proofErr w:type="gramEnd"/>
      <w:r w:rsidRPr="00471F69">
        <w:rPr>
          <w:sz w:val="24"/>
          <w:szCs w:val="24"/>
        </w:rPr>
        <w:fldChar w:fldCharType="begin"/>
      </w:r>
      <w:r w:rsidRPr="00471F69">
        <w:rPr>
          <w:sz w:val="24"/>
          <w:szCs w:val="24"/>
        </w:rPr>
        <w:instrText xml:space="preserve"> HYPERLINK "https://ojk.go.id/id/regulasi/otoritas-jasa-keuangan/peraturan-ojk/Documents/POJK_1404381860.pdf" </w:instrText>
      </w:r>
      <w:r w:rsidRPr="00471F69">
        <w:rPr>
          <w:sz w:val="24"/>
          <w:szCs w:val="24"/>
        </w:rPr>
        <w:fldChar w:fldCharType="separate"/>
      </w:r>
      <w:r w:rsidRPr="00471F69">
        <w:rPr>
          <w:rStyle w:val="Hyperlink"/>
          <w:rFonts w:ascii="Times New Roman" w:hAnsi="Times New Roman" w:cs="Times New Roman"/>
          <w:sz w:val="24"/>
          <w:szCs w:val="24"/>
        </w:rPr>
        <w:t>https://ojk.go.id/id/regulasi/otoritas-jasa-keuangan/peraturan-ojk/Documents/POJK_1404381860.pdf</w:t>
      </w:r>
      <w:r w:rsidRPr="00471F69">
        <w:rPr>
          <w:rStyle w:val="Hyperlink"/>
          <w:rFonts w:ascii="Times New Roman" w:hAnsi="Times New Roman" w:cs="Times New Roman"/>
          <w:color w:val="auto"/>
          <w:sz w:val="24"/>
          <w:szCs w:val="24"/>
        </w:rPr>
        <w:fldChar w:fldCharType="end"/>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Rizal, F., &amp; Humaidi, M. (2021).</w:t>
      </w:r>
      <w:proofErr w:type="gramEnd"/>
      <w:r w:rsidRPr="00471F69">
        <w:rPr>
          <w:rFonts w:ascii="Times New Roman" w:hAnsi="Times New Roman" w:cs="Times New Roman"/>
          <w:sz w:val="24"/>
          <w:szCs w:val="24"/>
        </w:rPr>
        <w:t xml:space="preserve"> Analisis Tingkat Kesehatan Bank Syariah di Indonesia 2015- 2020. Journal of Islamic Banking and Finance, 1(1), 12-22. </w:t>
      </w:r>
      <w:hyperlink r:id="rId20" w:history="1">
        <w:r w:rsidRPr="00471F69">
          <w:rPr>
            <w:rStyle w:val="Hyperlink"/>
            <w:rFonts w:ascii="Times New Roman" w:hAnsi="Times New Roman" w:cs="Times New Roman"/>
            <w:sz w:val="24"/>
            <w:szCs w:val="24"/>
          </w:rPr>
          <w:t>https://doi.org/10.21154/etihad.v1i1.2733</w:t>
        </w:r>
      </w:hyperlink>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Wedha, D. N., &amp; Alteza, M. (2020).</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 xml:space="preserve">Analisis Efisiensi Perbankan Hasil Merger di Indonesia dengan Metode Two-Stage Data Envelopment </w:t>
      </w:r>
      <w:r w:rsidRPr="00471F69">
        <w:rPr>
          <w:rFonts w:ascii="Times New Roman" w:hAnsi="Times New Roman" w:cs="Times New Roman"/>
          <w:sz w:val="24"/>
          <w:szCs w:val="24"/>
        </w:rPr>
        <w:lastRenderedPageBreak/>
        <w:t>Analysis.</w:t>
      </w:r>
      <w:proofErr w:type="gramEnd"/>
      <w:r w:rsidRPr="00471F69">
        <w:rPr>
          <w:rFonts w:ascii="Times New Roman" w:hAnsi="Times New Roman" w:cs="Times New Roman"/>
          <w:sz w:val="24"/>
          <w:szCs w:val="24"/>
        </w:rPr>
        <w:t xml:space="preserve"> Jurnal Ilmu Manajemen, 17(2), 85-97</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spacing w:after="0" w:line="240" w:lineRule="auto"/>
        <w:ind w:left="284" w:hanging="284"/>
        <w:jc w:val="both"/>
        <w:rPr>
          <w:rFonts w:ascii="Times New Roman" w:hAnsi="Times New Roman" w:cs="Times New Roman"/>
          <w:sz w:val="24"/>
          <w:szCs w:val="24"/>
        </w:rPr>
      </w:pPr>
      <w:proofErr w:type="gramStart"/>
      <w:r w:rsidRPr="00471F69">
        <w:rPr>
          <w:rFonts w:ascii="Times New Roman" w:hAnsi="Times New Roman" w:cs="Times New Roman"/>
          <w:sz w:val="24"/>
          <w:szCs w:val="24"/>
        </w:rPr>
        <w:t>Wicaksono, W., Amah, N., &amp; Devi, H. P. (2021).</w:t>
      </w:r>
      <w:proofErr w:type="gramEnd"/>
      <w:r w:rsidRPr="00471F69">
        <w:rPr>
          <w:rFonts w:ascii="Times New Roman" w:hAnsi="Times New Roman" w:cs="Times New Roman"/>
          <w:sz w:val="24"/>
          <w:szCs w:val="24"/>
        </w:rPr>
        <w:t xml:space="preserve"> </w:t>
      </w:r>
      <w:proofErr w:type="gramStart"/>
      <w:r w:rsidRPr="00471F69">
        <w:rPr>
          <w:rFonts w:ascii="Times New Roman" w:hAnsi="Times New Roman" w:cs="Times New Roman"/>
          <w:sz w:val="24"/>
          <w:szCs w:val="24"/>
        </w:rPr>
        <w:t>Analisis Perbedaan Kinerja Keuangan Antara Bank Konvensional dan Bank Syariah Saat Pandemi Covid-19.</w:t>
      </w:r>
      <w:proofErr w:type="gramEnd"/>
      <w:r w:rsidRPr="00471F69">
        <w:rPr>
          <w:rFonts w:ascii="Times New Roman" w:hAnsi="Times New Roman" w:cs="Times New Roman"/>
          <w:sz w:val="24"/>
          <w:szCs w:val="24"/>
        </w:rPr>
        <w:t xml:space="preserve"> Seminar Inovasi </w:t>
      </w:r>
      <w:proofErr w:type="gramStart"/>
      <w:r w:rsidRPr="00471F69">
        <w:rPr>
          <w:rFonts w:ascii="Times New Roman" w:hAnsi="Times New Roman" w:cs="Times New Roman"/>
          <w:sz w:val="24"/>
          <w:szCs w:val="24"/>
        </w:rPr>
        <w:t>Manejemen  Bisnis</w:t>
      </w:r>
      <w:proofErr w:type="gramEnd"/>
      <w:r w:rsidRPr="00471F69">
        <w:rPr>
          <w:rFonts w:ascii="Times New Roman" w:hAnsi="Times New Roman" w:cs="Times New Roman"/>
          <w:sz w:val="24"/>
          <w:szCs w:val="24"/>
        </w:rPr>
        <w:t xml:space="preserve"> dan Akuntansi 3. </w:t>
      </w:r>
    </w:p>
    <w:p w:rsidR="0017345A" w:rsidRPr="00471F69" w:rsidRDefault="0017345A" w:rsidP="0017345A">
      <w:pPr>
        <w:spacing w:after="0" w:line="240" w:lineRule="auto"/>
        <w:ind w:left="284"/>
        <w:jc w:val="both"/>
        <w:rPr>
          <w:rFonts w:ascii="Times New Roman" w:hAnsi="Times New Roman" w:cs="Times New Roman"/>
          <w:sz w:val="24"/>
          <w:szCs w:val="24"/>
        </w:rPr>
      </w:pPr>
    </w:p>
    <w:p w:rsidR="0017345A" w:rsidRPr="00471F69" w:rsidRDefault="0017345A" w:rsidP="0017345A">
      <w:pPr>
        <w:widowControl w:val="0"/>
        <w:spacing w:after="0" w:line="240" w:lineRule="auto"/>
        <w:ind w:left="567" w:hanging="567"/>
        <w:jc w:val="both"/>
        <w:rPr>
          <w:rFonts w:ascii="Times New Roman" w:eastAsia="Times New Roman" w:hAnsi="Times New Roman" w:cs="Times New Roman"/>
          <w:color w:val="FF0000"/>
          <w:sz w:val="24"/>
          <w:szCs w:val="24"/>
        </w:rPr>
      </w:pPr>
      <w:proofErr w:type="gramStart"/>
      <w:r w:rsidRPr="00471F69">
        <w:rPr>
          <w:rFonts w:ascii="Times New Roman" w:hAnsi="Times New Roman" w:cs="Times New Roman"/>
          <w:sz w:val="24"/>
          <w:szCs w:val="24"/>
        </w:rPr>
        <w:t>Yunistiyani, V., &amp; Harto, P. (2022).</w:t>
      </w:r>
      <w:proofErr w:type="gramEnd"/>
      <w:r w:rsidRPr="00471F69">
        <w:rPr>
          <w:rFonts w:ascii="Times New Roman" w:hAnsi="Times New Roman" w:cs="Times New Roman"/>
          <w:sz w:val="24"/>
          <w:szCs w:val="24"/>
        </w:rPr>
        <w:t xml:space="preserve"> Kinerja PT Bank Syariah Indonesia, Tbk setelah Merger: Apakah Lebih Baik? </w:t>
      </w:r>
      <w:proofErr w:type="gramStart"/>
      <w:r w:rsidRPr="00471F69">
        <w:rPr>
          <w:rFonts w:ascii="Times New Roman" w:hAnsi="Times New Roman" w:cs="Times New Roman"/>
          <w:sz w:val="24"/>
          <w:szCs w:val="24"/>
        </w:rPr>
        <w:t>Reviu Akuntansi dan Bisnis Indonesia, 6(2), 67-84.</w:t>
      </w:r>
      <w:proofErr w:type="gramEnd"/>
    </w:p>
    <w:p w:rsidR="0017345A" w:rsidRDefault="0017345A" w:rsidP="00F717D6">
      <w:pPr>
        <w:widowControl w:val="0"/>
        <w:spacing w:after="0" w:line="240" w:lineRule="auto"/>
        <w:ind w:left="567" w:hanging="567"/>
        <w:jc w:val="both"/>
        <w:rPr>
          <w:rFonts w:ascii="Times New Roman" w:eastAsia="Times New Roman" w:hAnsi="Times New Roman" w:cs="Times New Roman"/>
          <w:color w:val="FF0000"/>
          <w:sz w:val="24"/>
          <w:szCs w:val="24"/>
        </w:rPr>
      </w:pPr>
    </w:p>
    <w:p w:rsidR="00F717D6" w:rsidRPr="0017345A" w:rsidRDefault="00F717D6" w:rsidP="00F717D6">
      <w:pPr>
        <w:pBdr>
          <w:top w:val="nil"/>
          <w:left w:val="nil"/>
          <w:bottom w:val="nil"/>
          <w:right w:val="nil"/>
          <w:between w:val="nil"/>
        </w:pBdr>
        <w:spacing w:after="0" w:line="240" w:lineRule="auto"/>
        <w:jc w:val="both"/>
        <w:rPr>
          <w:rFonts w:ascii="Times New Roman" w:eastAsia="Times New Roman" w:hAnsi="Times New Roman" w:cs="Times New Roman"/>
          <w:color w:val="FF0000"/>
          <w:sz w:val="24"/>
          <w:szCs w:val="24"/>
        </w:rPr>
      </w:pPr>
    </w:p>
    <w:p w:rsidR="004A3F38" w:rsidRPr="0017345A" w:rsidRDefault="004A3F38" w:rsidP="004A3F38">
      <w:pPr>
        <w:autoSpaceDE w:val="0"/>
        <w:autoSpaceDN w:val="0"/>
        <w:adjustRightInd w:val="0"/>
        <w:spacing w:after="0"/>
        <w:ind w:firstLine="720"/>
        <w:jc w:val="both"/>
        <w:rPr>
          <w:rFonts w:ascii="Times New Roman" w:hAnsi="Times New Roman" w:cs="Times New Roman"/>
          <w:bCs/>
          <w:iCs/>
          <w:color w:val="FF0000"/>
          <w:sz w:val="24"/>
          <w:szCs w:val="24"/>
        </w:rPr>
      </w:pPr>
    </w:p>
    <w:p w:rsidR="004A3F38" w:rsidRPr="0017345A" w:rsidRDefault="004A3F38" w:rsidP="004A3F38">
      <w:pPr>
        <w:autoSpaceDE w:val="0"/>
        <w:autoSpaceDN w:val="0"/>
        <w:adjustRightInd w:val="0"/>
        <w:spacing w:after="0"/>
        <w:ind w:firstLine="720"/>
        <w:jc w:val="both"/>
        <w:rPr>
          <w:rFonts w:ascii="Times New Roman" w:hAnsi="Times New Roman" w:cs="Times New Roman"/>
          <w:bCs/>
          <w:iCs/>
          <w:color w:val="FF0000"/>
          <w:sz w:val="24"/>
          <w:szCs w:val="24"/>
        </w:rPr>
      </w:pPr>
    </w:p>
    <w:p w:rsidR="004A3F38" w:rsidRPr="0017345A" w:rsidRDefault="004A3F38" w:rsidP="004A3F38">
      <w:pPr>
        <w:autoSpaceDE w:val="0"/>
        <w:autoSpaceDN w:val="0"/>
        <w:adjustRightInd w:val="0"/>
        <w:spacing w:after="0"/>
        <w:ind w:firstLine="720"/>
        <w:jc w:val="both"/>
        <w:rPr>
          <w:rFonts w:ascii="Times New Roman" w:hAnsi="Times New Roman" w:cs="Times New Roman"/>
          <w:bCs/>
          <w:iCs/>
          <w:color w:val="FF0000"/>
          <w:sz w:val="24"/>
          <w:szCs w:val="24"/>
        </w:rPr>
      </w:pPr>
    </w:p>
    <w:p w:rsidR="004A3F38" w:rsidRPr="0017345A" w:rsidRDefault="004A3F38" w:rsidP="004A3F38">
      <w:pPr>
        <w:autoSpaceDE w:val="0"/>
        <w:autoSpaceDN w:val="0"/>
        <w:adjustRightInd w:val="0"/>
        <w:spacing w:after="0"/>
        <w:ind w:firstLine="720"/>
        <w:jc w:val="both"/>
        <w:rPr>
          <w:rFonts w:ascii="Times New Roman" w:hAnsi="Times New Roman" w:cs="Times New Roman"/>
          <w:bCs/>
          <w:iCs/>
          <w:color w:val="FF0000"/>
          <w:sz w:val="24"/>
          <w:szCs w:val="24"/>
        </w:rPr>
      </w:pPr>
    </w:p>
    <w:p w:rsidR="004A3F38" w:rsidRPr="0017345A" w:rsidRDefault="004A3F38" w:rsidP="004A3F38">
      <w:pPr>
        <w:autoSpaceDE w:val="0"/>
        <w:autoSpaceDN w:val="0"/>
        <w:adjustRightInd w:val="0"/>
        <w:spacing w:after="0"/>
        <w:ind w:firstLine="720"/>
        <w:jc w:val="both"/>
        <w:rPr>
          <w:rFonts w:ascii="Times New Roman" w:hAnsi="Times New Roman" w:cs="Times New Roman"/>
          <w:color w:val="FF0000"/>
          <w:sz w:val="24"/>
          <w:szCs w:val="24"/>
        </w:rPr>
      </w:pPr>
    </w:p>
    <w:p w:rsidR="004A3F38" w:rsidRPr="0017345A" w:rsidRDefault="004A3F38" w:rsidP="004A3F38">
      <w:pPr>
        <w:spacing w:after="0" w:line="240" w:lineRule="auto"/>
        <w:jc w:val="both"/>
        <w:rPr>
          <w:rFonts w:ascii="Times New Roman" w:hAnsi="Times New Roman" w:cs="Times New Roman"/>
          <w:color w:val="FF0000"/>
          <w:sz w:val="24"/>
          <w:szCs w:val="24"/>
          <w:lang w:val="id-ID"/>
        </w:rPr>
      </w:pPr>
    </w:p>
    <w:p w:rsidR="004A3F38" w:rsidRPr="0017345A" w:rsidRDefault="004A3F38" w:rsidP="004A3F38">
      <w:pPr>
        <w:spacing w:after="0" w:line="240" w:lineRule="auto"/>
        <w:jc w:val="both"/>
        <w:rPr>
          <w:rFonts w:ascii="Times New Roman" w:hAnsi="Times New Roman" w:cs="Times New Roman"/>
          <w:b/>
          <w:color w:val="FF0000"/>
          <w:sz w:val="24"/>
          <w:szCs w:val="24"/>
          <w:lang w:val="id-ID"/>
        </w:rPr>
        <w:sectPr w:rsidR="004A3F38" w:rsidRPr="0017345A" w:rsidSect="006C5FE9">
          <w:type w:val="continuous"/>
          <w:pgSz w:w="11907" w:h="16840" w:code="9"/>
          <w:pgMar w:top="1418" w:right="1418" w:bottom="1418" w:left="1701" w:header="851" w:footer="737" w:gutter="0"/>
          <w:cols w:num="2" w:space="708"/>
          <w:docGrid w:linePitch="360"/>
        </w:sectPr>
      </w:pPr>
    </w:p>
    <w:p w:rsidR="005E22AA" w:rsidRPr="0017345A" w:rsidRDefault="005E22AA" w:rsidP="00F84BF1">
      <w:pPr>
        <w:jc w:val="both"/>
        <w:rPr>
          <w:rFonts w:ascii="Times New Roman" w:hAnsi="Times New Roman"/>
          <w:color w:val="FF0000"/>
          <w:sz w:val="24"/>
          <w:szCs w:val="24"/>
        </w:rPr>
      </w:pPr>
    </w:p>
    <w:sectPr w:rsidR="005E22AA" w:rsidRPr="0017345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6F71" w:rsidRDefault="00DD6F71" w:rsidP="00E54461">
      <w:pPr>
        <w:spacing w:after="0" w:line="240" w:lineRule="auto"/>
      </w:pPr>
      <w:r>
        <w:separator/>
      </w:r>
    </w:p>
  </w:endnote>
  <w:endnote w:type="continuationSeparator" w:id="0">
    <w:p w:rsidR="00DD6F71" w:rsidRDefault="00DD6F7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0077EA" w:rsidRDefault="0017345A" w:rsidP="006C5FE9">
    <w:pPr>
      <w:pStyle w:val="Footer"/>
      <w:rPr>
        <w:rFonts w:ascii="Times New Roman" w:hAnsi="Times New Roman" w:cs="Times New Roman"/>
        <w:sz w:val="20"/>
        <w:szCs w:val="20"/>
      </w:rPr>
    </w:pPr>
  </w:p>
  <w:p w:rsidR="0017345A" w:rsidRDefault="0017345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DC8DA0A" wp14:editId="4D6193C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36F8446" wp14:editId="58324DB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71F69">
          <w:rPr>
            <w:noProof/>
          </w:rPr>
          <w:t>76</w:t>
        </w:r>
        <w:r>
          <w:rPr>
            <w:noProof/>
          </w:rPr>
          <w:fldChar w:fldCharType="end"/>
        </w:r>
      </w:sdtContent>
    </w:sdt>
  </w:p>
  <w:p w:rsidR="0017345A" w:rsidRPr="005E22AA" w:rsidRDefault="0017345A" w:rsidP="006C5FE9">
    <w:pPr>
      <w:pStyle w:val="Footer"/>
      <w:rPr>
        <w:sz w:val="20"/>
        <w:szCs w:val="20"/>
      </w:rPr>
    </w:pPr>
  </w:p>
  <w:p w:rsidR="0017345A" w:rsidRPr="005E22AA" w:rsidRDefault="0017345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6F71" w:rsidRDefault="00DD6F71" w:rsidP="00E54461">
      <w:pPr>
        <w:spacing w:after="0" w:line="240" w:lineRule="auto"/>
      </w:pPr>
      <w:r>
        <w:separator/>
      </w:r>
    </w:p>
  </w:footnote>
  <w:footnote w:type="continuationSeparator" w:id="0">
    <w:p w:rsidR="00DD6F71" w:rsidRDefault="00DD6F7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3C5642" w:rsidRDefault="0017345A"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1, hal. 39 – 46</w:t>
    </w:r>
    <w:r w:rsidRPr="003C5642">
      <w:rPr>
        <w:rFonts w:ascii="Times New Roman" w:hAnsi="Times New Roman"/>
        <w:b/>
        <w:sz w:val="18"/>
        <w:szCs w:val="18"/>
      </w:rPr>
      <w:t xml:space="preserve">, </w:t>
    </w:r>
    <w:r>
      <w:rPr>
        <w:rFonts w:ascii="Times New Roman" w:hAnsi="Times New Roman"/>
        <w:b/>
        <w:sz w:val="18"/>
        <w:szCs w:val="18"/>
      </w:rPr>
      <w:t>Juli-Desember 2023</w:t>
    </w:r>
  </w:p>
  <w:p w:rsidR="0017345A" w:rsidRPr="0092023D" w:rsidRDefault="0017345A"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B4250"/>
    <w:rsid w:val="000C2F46"/>
    <w:rsid w:val="000D0C6E"/>
    <w:rsid w:val="000D4926"/>
    <w:rsid w:val="000D6485"/>
    <w:rsid w:val="000F02F0"/>
    <w:rsid w:val="00114C07"/>
    <w:rsid w:val="0017345A"/>
    <w:rsid w:val="001A1A97"/>
    <w:rsid w:val="001D6C15"/>
    <w:rsid w:val="001D762C"/>
    <w:rsid w:val="001F1DEA"/>
    <w:rsid w:val="0020202D"/>
    <w:rsid w:val="0020349A"/>
    <w:rsid w:val="002138B9"/>
    <w:rsid w:val="0021436A"/>
    <w:rsid w:val="00217837"/>
    <w:rsid w:val="00230D6C"/>
    <w:rsid w:val="00246172"/>
    <w:rsid w:val="00251B74"/>
    <w:rsid w:val="0028221E"/>
    <w:rsid w:val="002E7F65"/>
    <w:rsid w:val="00333FFC"/>
    <w:rsid w:val="003A0A7E"/>
    <w:rsid w:val="003A4FD5"/>
    <w:rsid w:val="003B1FAD"/>
    <w:rsid w:val="003C3F3B"/>
    <w:rsid w:val="003F617A"/>
    <w:rsid w:val="004022E0"/>
    <w:rsid w:val="00405286"/>
    <w:rsid w:val="004543C0"/>
    <w:rsid w:val="0045783F"/>
    <w:rsid w:val="00471F69"/>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410C"/>
    <w:rsid w:val="006C5FE9"/>
    <w:rsid w:val="006E29E7"/>
    <w:rsid w:val="006E655F"/>
    <w:rsid w:val="007036E0"/>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B185C"/>
    <w:rsid w:val="009D5A45"/>
    <w:rsid w:val="009F0E60"/>
    <w:rsid w:val="00A054B6"/>
    <w:rsid w:val="00A22149"/>
    <w:rsid w:val="00A42D05"/>
    <w:rsid w:val="00A52161"/>
    <w:rsid w:val="00AE36AA"/>
    <w:rsid w:val="00B23AB7"/>
    <w:rsid w:val="00B24272"/>
    <w:rsid w:val="00B57638"/>
    <w:rsid w:val="00B73B58"/>
    <w:rsid w:val="00B82E39"/>
    <w:rsid w:val="00BA17F4"/>
    <w:rsid w:val="00BB17DF"/>
    <w:rsid w:val="00BB6C75"/>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C3C"/>
    <w:rsid w:val="00D60D15"/>
    <w:rsid w:val="00D70E6F"/>
    <w:rsid w:val="00D74BB9"/>
    <w:rsid w:val="00DB71F1"/>
    <w:rsid w:val="00DC0DBE"/>
    <w:rsid w:val="00DC25DB"/>
    <w:rsid w:val="00DC2A0B"/>
    <w:rsid w:val="00DD0A6E"/>
    <w:rsid w:val="00DD6F71"/>
    <w:rsid w:val="00DE6752"/>
    <w:rsid w:val="00DF6755"/>
    <w:rsid w:val="00E067D7"/>
    <w:rsid w:val="00E51EFE"/>
    <w:rsid w:val="00E54461"/>
    <w:rsid w:val="00E71D81"/>
    <w:rsid w:val="00ED419D"/>
    <w:rsid w:val="00F06CDC"/>
    <w:rsid w:val="00F25418"/>
    <w:rsid w:val="00F40F4B"/>
    <w:rsid w:val="00F614B7"/>
    <w:rsid w:val="00F65F35"/>
    <w:rsid w:val="00F717D6"/>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econmod.2019.04.002" TargetMode="External"/><Relationship Id="rId18" Type="http://schemas.openxmlformats.org/officeDocument/2006/relationships/hyperlink" Target="https://doi.org/10.1016/j.iref.2020.12.03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37476/akmen.v18i2.1709" TargetMode="External"/><Relationship Id="rId17" Type="http://schemas.openxmlformats.org/officeDocument/2006/relationships/hyperlink" Target="https://doi.org/10.32500/jematech.v3i2.1336" TargetMode="External"/><Relationship Id="rId2" Type="http://schemas.openxmlformats.org/officeDocument/2006/relationships/numbering" Target="numbering.xml"/><Relationship Id="rId16" Type="http://schemas.openxmlformats.org/officeDocument/2006/relationships/hyperlink" Target="https://doi.org/10.35313/ijem.v1i3.3014" TargetMode="External"/><Relationship Id="rId20" Type="http://schemas.openxmlformats.org/officeDocument/2006/relationships/hyperlink" Target="https://doi.org/10.21154/etihad.v1i1.273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10.1016/j.jeconbus.2021.106004" TargetMode="External"/><Relationship Id="rId10" Type="http://schemas.openxmlformats.org/officeDocument/2006/relationships/header" Target="header1.xml"/><Relationship Id="rId19" Type="http://schemas.openxmlformats.org/officeDocument/2006/relationships/hyperlink" Target="https://doi.org/10.2478/jcbtp-2018-0029" TargetMode="External"/><Relationship Id="rId4" Type="http://schemas.microsoft.com/office/2007/relationships/stylesWithEffects" Target="stylesWithEffects.xml"/><Relationship Id="rId9" Type="http://schemas.openxmlformats.org/officeDocument/2006/relationships/hyperlink" Target="mailto:yunirachmawati@univ-tridinanti.ac.id" TargetMode="External"/><Relationship Id="rId14" Type="http://schemas.openxmlformats.org/officeDocument/2006/relationships/hyperlink" Target="https://doi.org/10.1016/j.ribaf.2021.1015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D1F21DC8-590F-4C68-B57D-25063127A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6132</Words>
  <Characters>34954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2023-12-23T07:49:00Z</dcterms:created>
  <dcterms:modified xsi:type="dcterms:W3CDTF">2023-12-23T07:49:00Z</dcterms:modified>
</cp:coreProperties>
</file>