
<file path=[Content_Types].xml><?xml version="1.0" encoding="utf-8"?>
<Types xmlns="http://schemas.openxmlformats.org/package/2006/content-types">
  <Default Extension="xml" ContentType="application/xml"/>
  <Default Extension="png" ContentType="image/png"/>
  <Default Extension="emf" ContentType="image/x-emf"/>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917D5">
      <w:pPr>
        <w:pStyle w:val="3"/>
        <w:spacing w:before="274" w:line="275" w:lineRule="exact"/>
        <w:ind w:left="1563" w:right="1585"/>
        <w:jc w:val="center"/>
        <w:rPr>
          <w:sz w:val="28"/>
          <w:szCs w:val="28"/>
          <w:lang w:val="id-ID"/>
        </w:rPr>
      </w:pPr>
      <w:r>
        <w:rPr>
          <w:sz w:val="28"/>
          <w:szCs w:val="28"/>
        </w:rPr>
        <w:t>PENGARUH AKUNTABILITAS, PENGAWASAN KEUANGAN DAERAH DAN TRANSPARANSI TERHADAP KINERJA PEMERINTAH DAERAH KABUPATEN EMPAT LAWANG</w:t>
      </w:r>
    </w:p>
    <w:p w14:paraId="0131C40A">
      <w:pPr>
        <w:pStyle w:val="3"/>
        <w:spacing w:before="274" w:line="275" w:lineRule="exact"/>
        <w:ind w:left="1563" w:right="1585"/>
        <w:jc w:val="center"/>
      </w:pPr>
      <w:r>
        <w:t xml:space="preserve">Yuni Candika </w:t>
      </w:r>
      <w:r>
        <w:rPr>
          <w:vertAlign w:val="superscript"/>
        </w:rPr>
        <w:t>1</w:t>
      </w:r>
      <w:r>
        <w:t>,</w:t>
      </w:r>
      <w:r>
        <w:rPr>
          <w:spacing w:val="-9"/>
        </w:rPr>
        <w:t xml:space="preserve"> </w:t>
      </w:r>
      <w:r>
        <w:t xml:space="preserve">Yancik Syafitri </w:t>
      </w:r>
      <w:r>
        <w:rPr>
          <w:vertAlign w:val="superscript"/>
        </w:rPr>
        <w:t>2</w:t>
      </w:r>
      <w:r>
        <w:t>,</w:t>
      </w:r>
      <w:r>
        <w:rPr>
          <w:spacing w:val="-5"/>
        </w:rPr>
        <w:t xml:space="preserve"> </w:t>
      </w:r>
      <w:r>
        <w:t>Dimas Pratama Putra</w:t>
      </w:r>
      <w:r>
        <w:rPr>
          <w:rFonts w:hint="default"/>
          <w:lang w:val="en-US"/>
        </w:rPr>
        <w:t>*</w:t>
      </w:r>
      <w:r>
        <w:t xml:space="preserve"> </w:t>
      </w:r>
      <w:r>
        <w:rPr>
          <w:spacing w:val="-2"/>
          <w:vertAlign w:val="superscript"/>
        </w:rPr>
        <w:t>3</w:t>
      </w:r>
    </w:p>
    <w:p w14:paraId="13FA3A00">
      <w:pPr>
        <w:spacing w:line="250" w:lineRule="exact"/>
        <w:ind w:left="1563" w:right="1584"/>
        <w:jc w:val="center"/>
      </w:pPr>
      <w:r>
        <w:rPr>
          <w:vertAlign w:val="superscript"/>
        </w:rPr>
        <w:t>1</w:t>
      </w:r>
      <w:r>
        <w:t>Mahasiswa,</w:t>
      </w:r>
      <w:r>
        <w:rPr>
          <w:spacing w:val="-7"/>
        </w:rPr>
        <w:t xml:space="preserve"> </w:t>
      </w:r>
      <w:r>
        <w:rPr>
          <w:vertAlign w:val="superscript"/>
        </w:rPr>
        <w:t>2</w:t>
      </w:r>
      <w:r>
        <w:t>Dosen</w:t>
      </w:r>
      <w:r>
        <w:rPr>
          <w:spacing w:val="-8"/>
        </w:rPr>
        <w:t xml:space="preserve"> </w:t>
      </w:r>
      <w:r>
        <w:rPr>
          <w:lang w:val="id-ID"/>
        </w:rPr>
        <w:t>Akuntansi</w:t>
      </w:r>
      <w:r>
        <w:t>,</w:t>
      </w:r>
      <w:r>
        <w:rPr>
          <w:spacing w:val="-2"/>
        </w:rPr>
        <w:t xml:space="preserve"> </w:t>
      </w:r>
      <w:r>
        <w:rPr>
          <w:vertAlign w:val="superscript"/>
        </w:rPr>
        <w:t>3</w:t>
      </w:r>
      <w:r>
        <w:rPr>
          <w:rFonts w:hint="default"/>
          <w:vertAlign w:val="superscript"/>
          <w:lang w:val="en-US"/>
        </w:rPr>
        <w:t xml:space="preserve"> </w:t>
      </w:r>
      <w:r>
        <w:t>Dosen</w:t>
      </w:r>
      <w:r>
        <w:rPr>
          <w:spacing w:val="-8"/>
        </w:rPr>
        <w:t xml:space="preserve"> </w:t>
      </w:r>
      <w:r>
        <w:rPr>
          <w:spacing w:val="-2"/>
        </w:rPr>
        <w:t>Akuntasi</w:t>
      </w:r>
    </w:p>
    <w:p w14:paraId="1F082A42">
      <w:pPr>
        <w:spacing w:line="242" w:lineRule="auto"/>
        <w:ind w:left="1563" w:right="1591"/>
        <w:jc w:val="center"/>
        <w:rPr>
          <w:rFonts w:hint="default"/>
          <w:spacing w:val="-8"/>
          <w:lang w:val="en-US"/>
        </w:rPr>
      </w:pPr>
      <w:r>
        <w:t>Program</w:t>
      </w:r>
      <w:r>
        <w:rPr>
          <w:spacing w:val="-6"/>
        </w:rPr>
        <w:t xml:space="preserve"> </w:t>
      </w:r>
      <w:r>
        <w:t>Studi</w:t>
      </w:r>
      <w:r>
        <w:rPr>
          <w:spacing w:val="-8"/>
        </w:rPr>
        <w:t xml:space="preserve"> </w:t>
      </w:r>
      <w:r>
        <w:rPr>
          <w:lang w:val="id-ID"/>
        </w:rPr>
        <w:t>Akuntansi</w:t>
      </w:r>
      <w:r>
        <w:rPr>
          <w:spacing w:val="-9"/>
        </w:rPr>
        <w:t xml:space="preserve"> </w:t>
      </w:r>
      <w:r>
        <w:t>Fakultas</w:t>
      </w:r>
      <w:r>
        <w:rPr>
          <w:spacing w:val="-8"/>
        </w:rPr>
        <w:t xml:space="preserve"> </w:t>
      </w:r>
      <w:r>
        <w:t>Ekonomi</w:t>
      </w:r>
      <w:r>
        <w:rPr>
          <w:spacing w:val="-8"/>
        </w:rPr>
        <w:t xml:space="preserve"> </w:t>
      </w:r>
      <w:r>
        <w:rPr>
          <w:rFonts w:hint="default"/>
          <w:spacing w:val="-8"/>
          <w:lang w:val="en-US"/>
        </w:rPr>
        <w:t xml:space="preserve"> dan Bisnis </w:t>
      </w:r>
    </w:p>
    <w:p w14:paraId="523FE4E7">
      <w:pPr>
        <w:spacing w:line="242" w:lineRule="auto"/>
        <w:ind w:left="1563" w:right="1591"/>
        <w:jc w:val="center"/>
        <w:rPr>
          <w:lang w:val="id-ID"/>
        </w:rPr>
      </w:pPr>
      <w:r>
        <w:t>Universitas</w:t>
      </w:r>
      <w:r>
        <w:rPr>
          <w:spacing w:val="-8"/>
        </w:rPr>
        <w:t xml:space="preserve"> </w:t>
      </w:r>
      <w:r>
        <w:rPr>
          <w:spacing w:val="-8"/>
          <w:lang w:val="id-ID"/>
        </w:rPr>
        <w:t xml:space="preserve"> Tridinanti </w:t>
      </w:r>
    </w:p>
    <w:p w14:paraId="798DE757">
      <w:pPr>
        <w:spacing w:line="242" w:lineRule="auto"/>
        <w:ind w:left="1563" w:right="1591"/>
        <w:jc w:val="center"/>
      </w:pPr>
      <w:r>
        <w:t xml:space="preserve">Email : </w:t>
      </w:r>
      <w:r>
        <w:fldChar w:fldCharType="begin"/>
      </w:r>
      <w:r>
        <w:instrText xml:space="preserve"> HYPERLINK "mailto:candikayuni@gmail.com" </w:instrText>
      </w:r>
      <w:r>
        <w:fldChar w:fldCharType="separate"/>
      </w:r>
      <w:r>
        <w:rPr>
          <w:rStyle w:val="10"/>
          <w:lang w:val="id-ID"/>
        </w:rPr>
        <w:t>candikayuni</w:t>
      </w:r>
      <w:r>
        <w:rPr>
          <w:rStyle w:val="10"/>
        </w:rPr>
        <w:t>@gmail.com</w:t>
      </w:r>
      <w:r>
        <w:rPr>
          <w:rStyle w:val="10"/>
        </w:rPr>
        <w:fldChar w:fldCharType="end"/>
      </w:r>
    </w:p>
    <w:p w14:paraId="3949B19B">
      <w:pPr>
        <w:pStyle w:val="7"/>
        <w:spacing w:before="251"/>
        <w:jc w:val="left"/>
        <w:rPr>
          <w:sz w:val="22"/>
        </w:rPr>
      </w:pPr>
      <w:bookmarkStart w:id="1" w:name="_GoBack"/>
      <w:bookmarkEnd w:id="1"/>
    </w:p>
    <w:p w14:paraId="799F9007">
      <w:pPr>
        <w:pStyle w:val="2"/>
        <w:ind w:left="1563" w:right="1586"/>
        <w:jc w:val="center"/>
      </w:pPr>
      <w:r>
        <w:rPr>
          <w:spacing w:val="-2"/>
        </w:rPr>
        <w:t>ABSTRAK</w:t>
      </w:r>
    </w:p>
    <w:p w14:paraId="3DA4E76B">
      <w:pPr>
        <w:pStyle w:val="7"/>
        <w:spacing w:before="120"/>
        <w:ind w:left="100" w:right="178"/>
        <w:rPr>
          <w:sz w:val="20"/>
          <w:szCs w:val="20"/>
        </w:rPr>
      </w:pPr>
      <w:r>
        <w:rPr>
          <w:sz w:val="20"/>
          <w:szCs w:val="20"/>
        </w:rPr>
        <w:t xml:space="preserve">Penelitian ini dilakukan untuk menjawab masalah yang ada yaitu bagaimanakah pengaruh akuntabilitas, pengawasan keuangan daerah dan dransparansi terhadap kinerja pemerintah daerah, dengan Tujuan penelitian yaitu untuk mengetahui pengaruh akuntabilitas, pengawasan keuangan daerah dan transparansi terhadap kinerja pemerintah daerah. Penelitian ini termasuk penelitian asosiatif. Sampel dalam penelitian ini diperoleh sebanyak 45 orang pegawai di Kantor Sekretariat Pemerintah Kabupaten Empat Lawang. Data yang digunakan adalah data sekunder. Metode pengumpulan data melalui kuesioner dan dokumentasi. Analisis data yang digunakan adalah analisis kuantitatif. Tehnik analisis menggunakan statistik deskriptif dan statistik inferensial. Analisis statistik inferensial  terdiri dari uji asumsi klasik, regresi linier berganda, uji koefisien determinasi dan dilanjutkan dengan uji F (simultan) dan uji t (parsial). Teknik analisis data dalam penelitian ini dibantu oleh </w:t>
      </w:r>
      <w:r>
        <w:rPr>
          <w:i/>
          <w:sz w:val="20"/>
          <w:szCs w:val="20"/>
        </w:rPr>
        <w:t>Software Statistical Program For Special Science</w:t>
      </w:r>
      <w:r>
        <w:rPr>
          <w:sz w:val="20"/>
          <w:szCs w:val="20"/>
        </w:rPr>
        <w:t xml:space="preserve"> (SPSS). </w:t>
      </w:r>
    </w:p>
    <w:p w14:paraId="2E9AC27B">
      <w:pPr>
        <w:pStyle w:val="7"/>
        <w:spacing w:before="120"/>
        <w:ind w:left="100" w:right="178"/>
        <w:rPr>
          <w:sz w:val="20"/>
          <w:szCs w:val="20"/>
        </w:rPr>
      </w:pPr>
      <w:r>
        <w:rPr>
          <w:sz w:val="20"/>
          <w:szCs w:val="20"/>
        </w:rPr>
        <w:t>Hasil analisis menunjukkan bahwa secara simultan Akuntabilitas, Pengawasan Keuangan Daerah dan Transparansi berpengaruh signifikan terhadap Kinerja Pemerintah Daerah Kabupaten Empat Lawang dan secara parsial Akuntabilitas, Pengawasan Keuangan Daerah dan Transparansi berpengaruh signifikan terhadap Kinerja Pemerintah Daerah Kabupaten Empat Lawang. Oleh sebab itu Pemerintah Kabupaten Empat Lawang Provinsi Sumatera Selatan lebih memperhatikan lagi akuntabilitas, pengawasan keuangan daerah dan transparansi karena merupakan bentuk pemberian pelayanan publik dalam  rangka  memenuhi kebutuhan publik sehingga dengan semakin baiknya akuntabilitas, pengawasan serta transparansi maka akan berdampak terhadap kepuasan masyarakat secara umum dan juga pemerintah daerah Kabupaten Empat Lawang Provinsi Sumatera Selatan.</w:t>
      </w:r>
    </w:p>
    <w:p w14:paraId="0CBB7672">
      <w:pPr>
        <w:pStyle w:val="7"/>
        <w:spacing w:before="120"/>
        <w:ind w:left="100" w:right="178"/>
        <w:rPr>
          <w:sz w:val="20"/>
          <w:szCs w:val="20"/>
        </w:rPr>
      </w:pPr>
      <w:r>
        <w:rPr>
          <w:b/>
          <w:i/>
          <w:sz w:val="20"/>
          <w:szCs w:val="20"/>
        </w:rPr>
        <w:t>Kata Kunci</w:t>
      </w:r>
      <w:r>
        <w:rPr>
          <w:sz w:val="20"/>
          <w:szCs w:val="20"/>
        </w:rPr>
        <w:t>: Akuntabilitas, Pengawasan Keuangan Daerah, Transparansi dan Kinerja Pemerintah</w:t>
      </w:r>
      <w:r>
        <w:rPr>
          <w:spacing w:val="-4"/>
          <w:sz w:val="20"/>
          <w:szCs w:val="20"/>
        </w:rPr>
        <w:t>.</w:t>
      </w:r>
    </w:p>
    <w:p w14:paraId="6CA86A09">
      <w:pPr>
        <w:pStyle w:val="7"/>
        <w:spacing w:before="187"/>
        <w:jc w:val="left"/>
      </w:pPr>
    </w:p>
    <w:p w14:paraId="509992E1">
      <w:pPr>
        <w:pStyle w:val="7"/>
        <w:spacing w:before="137"/>
        <w:jc w:val="left"/>
        <w:rPr>
          <w:i/>
          <w:sz w:val="20"/>
        </w:rPr>
      </w:pPr>
    </w:p>
    <w:p w14:paraId="3CE074C5">
      <w:pPr>
        <w:rPr>
          <w:sz w:val="20"/>
        </w:rPr>
        <w:sectPr>
          <w:headerReference r:id="rId3" w:type="default"/>
          <w:footerReference r:id="rId4" w:type="default"/>
          <w:type w:val="continuous"/>
          <w:pgSz w:w="12240" w:h="15840"/>
          <w:pgMar w:top="1600" w:right="1060" w:bottom="1180" w:left="1600" w:header="710" w:footer="997" w:gutter="0"/>
          <w:pgNumType w:start="51"/>
          <w:cols w:space="720" w:num="1"/>
        </w:sectPr>
      </w:pPr>
    </w:p>
    <w:p w14:paraId="7FD14200">
      <w:pPr>
        <w:pStyle w:val="2"/>
        <w:spacing w:before="90"/>
      </w:pPr>
      <w:r>
        <w:rPr>
          <w:spacing w:val="-2"/>
        </w:rPr>
        <w:t>PENDAHULUAN</w:t>
      </w:r>
    </w:p>
    <w:p w14:paraId="70072CF5">
      <w:pPr>
        <w:pStyle w:val="3"/>
      </w:pPr>
      <w:r>
        <w:t>Latar</w:t>
      </w:r>
      <w:r>
        <w:rPr>
          <w:spacing w:val="-6"/>
        </w:rPr>
        <w:t xml:space="preserve"> </w:t>
      </w:r>
      <w:r>
        <w:rPr>
          <w:spacing w:val="-2"/>
        </w:rPr>
        <w:t>Belakang</w:t>
      </w:r>
    </w:p>
    <w:p w14:paraId="1C2CFD0A">
      <w:pPr>
        <w:pStyle w:val="7"/>
        <w:ind w:left="100" w:right="38" w:firstLine="708"/>
      </w:pPr>
      <w:r>
        <w:t>Perkembangan organisasi sektor publik yang semakin pesat menuntut pemerintah agar melakukan kinerja yang baik dalam melaksanakan tugas dan tanggungjawabnya. Pemberian otonomi dan desentralisasi yang luas, nyata, dan bertanggung jawab kepada Kabupaten/Kota membawa konsekuensi perubahan pada pola dan sistem pengawasan yang mendasar dengan diberinya keleluasaan kepada pemerintah daerah untuk mengatur dan mengurus rumah tangganya sendiri. Kinerja pemerintah dikatakan baik dapat dilihat dari tingkat pencapaian hasil yang dilaksanakan secara nyata dan maksimal.</w:t>
      </w:r>
    </w:p>
    <w:p w14:paraId="3835A364">
      <w:pPr>
        <w:pStyle w:val="7"/>
        <w:ind w:left="100" w:right="41" w:firstLine="708"/>
      </w:pPr>
      <w:r>
        <w:t>Menurut Yusuf, (2016:04) Kinerja suatu organisasi yang telah dilaksanakan dengan tingkat pencapaian hasil tertentu, harus sesuai dengan visi dan misi organisasi yang telah ditetapkan sebagai landasan dalam pelaksanaan tugas yang harus dipertanggungjawabkan Untuk mengetahui tingkat pencapaian pelaksanaan suatu kegiatan/program berhasil atau tidaknya diperlukan pengukuran kinerja sebagai alat ukur.</w:t>
      </w:r>
    </w:p>
    <w:p w14:paraId="0C7557DD">
      <w:pPr>
        <w:pStyle w:val="7"/>
        <w:ind w:left="100" w:right="41" w:firstLine="708"/>
      </w:pPr>
      <w:r>
        <w:t>Menurut Ihyaul, (2017:20) Pengukuran kinerja membantu pejabat pemerintah daerah dalam menentukan tingkat pencapaian tujuan dan membantu warga untuk mengevaluasi apakah tingkat pelayanan yang diberikan pemerintah setara dengan uang yang mereka keluarkan untuk pelayanan tersebut. Pemerintah dikatakan mempunyai kinerja baik apabila pemerintah tersebut mampu mengelola pemerintahan sehingga dapat memberikan kesejahteraan kepada masyarakatnya secara keseluruhan. Kinerja instansi pemerintah berkaitan erat dengan pengawasan, akuntabilitas, transparansi. Memantapkan mekanisme akuntabilitas, diperlukan manajemen kinerja yang baik. Penerapan berbagai aturan perundang-undangan yang ada terkait dengan penerapan konsep akuntabilitas dan transparansi dalam pengelolaan keuangan diharapkan dapat mewujudkan pengelolaan pemerintah daerah yang baik dan berpihak kepada rakyat.</w:t>
      </w:r>
    </w:p>
    <w:p w14:paraId="7F6FFAB4">
      <w:pPr>
        <w:pStyle w:val="7"/>
        <w:ind w:left="100" w:right="41" w:firstLine="708"/>
      </w:pPr>
      <w:r>
        <w:t>Menurut Lembaga Administrasi Negara (LAN, 2019:34), pengawasan merupakan salah satu prinsip dalam manajemen organisasi yang merupakan terjemahan dari “Controlling”. Pengawasan merupakan suatu proses, kegiatan atau aktivitas, yang memiliki maksud atau tujuan  Pengawasan adalah proses untuk memastikan bahwa kegiatan yang direncanakan dapat dilaksanakan dengan baik. Pengawasan merupakan hal yang sangat penting dalam setiap pekerjaan, sebab dengan adanya pengawasan yang baik maka sesuatu pekerjaan akan dapat berjalan lancar dan dapat menghasilkan suatu hasil kerja yang optimal. Semakin lancar kerja dan disertai pengawasan yang baik maka pekerjaan itu akan berhasil dengan baik. Adanya pengawasan yang baik akan mendorong pegawai lebih giat dalam bekerja dan menghasilkan kerja yang baik pula terlebih apabila menyelesaikan pekerjaannya dengan semangat yang baik. Di satu sisi akuntabilitas sangat diperlukan sebagai bentuk pertanggungjawaban pemerintah kepada masyarakat.</w:t>
      </w:r>
    </w:p>
    <w:p w14:paraId="73CEFF23">
      <w:pPr>
        <w:pStyle w:val="7"/>
        <w:ind w:left="100" w:right="41" w:firstLine="708"/>
      </w:pPr>
      <w:r>
        <w:t>Pelaksanakan akuntabilitas publik, pemerintah daerah berkewajiban untuk memberikan informasi sebagai bentuk pemenuhan hak-hak publik (Halim, 2016:56), Akuntabilitas publik adalah kewajiban pihak pemegang amanah (agent) untuk memberikan pertanggungjawaban, menyajikan, melaporkan, dan mengungkapkan segala aktivitas dan kegiatanyang menjadi tanggung jawabnya kepada pemberi amanah(principal) yang memiliki hak dan kewenangan untuk meminta pertanggungjawaban tersebut (Muindro, 2017:14). Akuntabilitas publik adalah prinsip pertanggungjawaban publik yang berarti bahwa proses penganggaran mulai dari perencanaan, penyusunan dan pelaksanaan harus benar-benar dilaporkan dan dipertanggungjawabkan kepada DPRD dan masyarakat. Laporan keuangan pemerintah harus menyediakan informasi yang dapat dipakai oleh pengguna laporan keuangan untuk menilai akuntabilitas pemerintahan dalam membuat keputusan ekonomi, sosial dan politik.</w:t>
      </w:r>
    </w:p>
    <w:p w14:paraId="4E971D45">
      <w:pPr>
        <w:pStyle w:val="7"/>
        <w:ind w:left="100" w:right="41" w:firstLine="708"/>
      </w:pPr>
      <w:r>
        <w:t xml:space="preserve">Menurut Mardiasmo (Mardiasmo, 2018:21) Akuntabilitas merupakan konsep yang lebih luas dari stewardship yang mengacu kepada pengelolaan atas suatu aktivitas secara ekonomis dan efisien tanpa dibebani kewajiban untuk melapor, sedangkan accountability mengacu kepada pertanggung jawaban oleh seorang steward kepada pemberi tanggung jawab. Dalam konteks penyelenggaraan pemerintahan, akuntabilitas pemerintah tidak dapat diketahui tanpa pemerintah memberitahukan kepada rakyat tentang informasi sehubungan dengan pengumpulan sumber daya dan sumber dana masyarakat beserta penggunaannya. </w:t>
      </w:r>
    </w:p>
    <w:p w14:paraId="58CB87FD">
      <w:pPr>
        <w:pStyle w:val="7"/>
        <w:ind w:left="100" w:right="41" w:firstLine="708"/>
      </w:pPr>
      <w:r>
        <w:t xml:space="preserve">Berdasarkan survei pendahuluan atas wawancara langsung kepada Bidang Pelaksana Umum didapat hasil bahwa, penerapan transparansi pada setiap perangkat daerah belum maksimal. Hal ini disebabkan banyak akses internet yang tidak dapat digunakan oleh masyarakat, sehingga ketika masyarakat membutuhkan informasi tersebut masyarakat harus ke kantor terlebih dahulu. Meningkatkan kinerja pemerintah dengan baik dengan melakukannya keterbukaan informasi yang relevan maupun akurat. Pemerintahan yang transparan dapat meningkatkan kepercayaan masyarakat terhadap kinerja pemerintah. Dikatakan transparan apabila dalam penyelenggaraan pemerintahannya mudah diakses atau diketahui oleh masyarakat sehingga masyarakat bisa memantau sekaligus mengevaluasi kinerja pemerintah. Langkah yang diambil untuk Open Government Indonesia (OGI) adalah dengan melanjutkan upaya untuk membangun pemerintahan yang lebih terbuka,partisipatif, dan inovatif  sehingga dalam kinerja pemerintah diharapkan meningkat. </w:t>
      </w:r>
    </w:p>
    <w:p w14:paraId="32D00E9C">
      <w:pPr>
        <w:pStyle w:val="7"/>
        <w:ind w:left="100" w:right="41" w:firstLine="708"/>
      </w:pPr>
      <w:r>
        <w:t>Selain itu juga Bahwa Kurangnya pertanggungjawaban pemerintah dalam setiap anggaran dan realisasi yang dicapai dalam setiap kegiatan. Pemerintah selalu memberikan penjelasan pada masyarakat yang tidak masuk akal atau sulit dicerna oleh masyarakat. Masyarakat kurang yakin atas pendapat yang diberikan oleh pemerintah setempat, sehingga membuat masyarakat tidak puas atas pertanggungjawaban yang diberikan pihak pemerintah atas kegiatan yang diselenggaran dengan anggaran dana yang tidak terhitung nilainya (Bayu Jati,2024).</w:t>
      </w:r>
    </w:p>
    <w:p w14:paraId="1D049F8D">
      <w:pPr>
        <w:pStyle w:val="7"/>
        <w:spacing w:before="13"/>
        <w:jc w:val="left"/>
      </w:pPr>
    </w:p>
    <w:p w14:paraId="42875F30">
      <w:pPr>
        <w:pStyle w:val="2"/>
        <w:jc w:val="both"/>
      </w:pPr>
      <w:r>
        <w:t>METODE</w:t>
      </w:r>
      <w:r>
        <w:rPr>
          <w:spacing w:val="-5"/>
        </w:rPr>
        <w:t xml:space="preserve"> </w:t>
      </w:r>
      <w:r>
        <w:rPr>
          <w:spacing w:val="-2"/>
        </w:rPr>
        <w:t>PENELITIAN</w:t>
      </w:r>
    </w:p>
    <w:p w14:paraId="1D836D0B">
      <w:pPr>
        <w:pStyle w:val="3"/>
        <w:spacing w:line="272" w:lineRule="exact"/>
      </w:pPr>
      <w:r>
        <w:t>Studi</w:t>
      </w:r>
      <w:r>
        <w:rPr>
          <w:spacing w:val="-8"/>
        </w:rPr>
        <w:t xml:space="preserve"> </w:t>
      </w:r>
      <w:r>
        <w:rPr>
          <w:spacing w:val="-2"/>
        </w:rPr>
        <w:t>Literatur</w:t>
      </w:r>
    </w:p>
    <w:p w14:paraId="4EDEA7BA">
      <w:pPr>
        <w:pStyle w:val="7"/>
        <w:ind w:left="100" w:right="38" w:firstLine="720"/>
      </w:pPr>
      <w:r>
        <w:t>Berdasarkan teori dan hasil penelitian terdahulu yang relavan dengan variabel-variabel yang diteliti, sehingga dapat menjawab permasalahan yang telah dirumuskan sebelumnya, yaitu mengenai Pengaruh Akuntabilitas, Pengawasan Keuangan Daerah dan Transparansi Terhadap Kinerja Pemerintah Daerah Kabupaten Empat Lawang</w:t>
      </w:r>
      <w:r>
        <w:rPr>
          <w:spacing w:val="-2"/>
        </w:rPr>
        <w:t>.</w:t>
      </w:r>
    </w:p>
    <w:p w14:paraId="2BF8C999">
      <w:pPr>
        <w:pStyle w:val="7"/>
        <w:spacing w:before="7"/>
        <w:jc w:val="left"/>
      </w:pPr>
    </w:p>
    <w:p w14:paraId="791E8231">
      <w:pPr>
        <w:pStyle w:val="3"/>
      </w:pPr>
      <w:r>
        <w:t>Pengumpulan</w:t>
      </w:r>
      <w:r>
        <w:rPr>
          <w:spacing w:val="-13"/>
        </w:rPr>
        <w:t xml:space="preserve"> </w:t>
      </w:r>
      <w:r>
        <w:rPr>
          <w:spacing w:val="-4"/>
        </w:rPr>
        <w:t>Data</w:t>
      </w:r>
    </w:p>
    <w:p w14:paraId="1391A64D">
      <w:pPr>
        <w:pStyle w:val="7"/>
        <w:ind w:left="100" w:right="176" w:firstLine="708"/>
      </w:pPr>
      <w:r>
        <w:t xml:space="preserve">Berdasarkan tingkat penjelasan dari kedudukan variabelnya maka penelitian ini bersifat asosiatif kausal, yaitu penelitian yang mencari </w:t>
      </w:r>
      <w:r>
        <w:rPr>
          <w:lang w:val="id-ID"/>
        </w:rPr>
        <w:t>pengaruh</w:t>
      </w:r>
      <w:r>
        <w:t xml:space="preserve"> sebab akibat,</w:t>
      </w:r>
      <w:r>
        <w:rPr>
          <w:spacing w:val="-1"/>
        </w:rPr>
        <w:t xml:space="preserve"> </w:t>
      </w:r>
      <w:r>
        <w:t>yaitu variabel independen/bebas (X) terhadap variabel dependen/terikat (Y).</w:t>
      </w:r>
    </w:p>
    <w:p w14:paraId="356DB456">
      <w:pPr>
        <w:pStyle w:val="7"/>
        <w:ind w:left="100" w:right="175" w:firstLine="708"/>
      </w:pPr>
      <w:r>
        <w:t xml:space="preserve">Dalam penelitian ini variabel dependen adalah </w:t>
      </w:r>
      <w:r>
        <w:rPr>
          <w:lang w:val="id-ID"/>
        </w:rPr>
        <w:t>kinerja pemerintah daerah</w:t>
      </w:r>
      <w:r>
        <w:t>,</w:t>
      </w:r>
      <w:r>
        <w:rPr>
          <w:spacing w:val="40"/>
        </w:rPr>
        <w:t xml:space="preserve"> </w:t>
      </w:r>
      <w:r>
        <w:t xml:space="preserve">sedangkan variabel independennya adalah </w:t>
      </w:r>
      <w:r>
        <w:rPr>
          <w:lang w:val="id-ID"/>
        </w:rPr>
        <w:t>akuntabilitas, pengawasan keuangan daerah dan transparansi</w:t>
      </w:r>
      <w:r>
        <w:t>.</w:t>
      </w:r>
    </w:p>
    <w:p w14:paraId="71CE416F">
      <w:pPr>
        <w:pStyle w:val="7"/>
        <w:ind w:left="100" w:right="174" w:firstLine="708"/>
        <w:rPr>
          <w:lang w:val="id-ID"/>
        </w:rPr>
      </w:pPr>
      <w:r>
        <w:t>Jenis data yang digunakan dalam</w:t>
      </w:r>
      <w:r>
        <w:rPr>
          <w:lang w:val="id-ID"/>
        </w:rPr>
        <w:t xml:space="preserve"> </w:t>
      </w:r>
      <w:r>
        <w:t>Metode analisis data yang digunakan dalam penelitian ini adalah analisis kualittif dan kuantitatif. Analisis kuantitatif dilakukan menggunakan pengujian statistik dari hasil kuisioner, kemudian hasil pengujian tersebut akan dijelaskan dengan kalimat-kalimat. Dengan kata lain analisis kuantitatif terlebih dahulu dijelaskan kemudian kualitatif</w:t>
      </w:r>
      <w:r>
        <w:rPr>
          <w:lang w:val="id-ID"/>
        </w:rPr>
        <w:t>.</w:t>
      </w:r>
    </w:p>
    <w:p w14:paraId="10EBFADD">
      <w:pPr>
        <w:pStyle w:val="7"/>
        <w:spacing w:before="1"/>
        <w:ind w:left="100" w:right="171" w:firstLine="708"/>
        <w:rPr>
          <w:lang w:val="id-ID"/>
        </w:rPr>
      </w:pPr>
      <w:r>
        <w:rPr>
          <w:lang w:val="id-ID" w:eastAsia="id-ID"/>
        </w:rPr>
        <w:t>Metode pengumpulan data yang digunakan dalam penelitian ini adalah dengan menggunakan wawancara dan kuesioner. Wawancara dilakukan untuk mencari permasalahan atau fenomena yang ada pada kantor Pemerintah Daerah Kabupaten Empat Lawang. Kuesioner yakni dilakukan dengan memberi seperangkat pertanyaan kepada pegawai kantor Pemerintah Daerah Empat Lawang</w:t>
      </w:r>
      <w:r>
        <w:t>.</w:t>
      </w:r>
    </w:p>
    <w:p w14:paraId="00BD1509">
      <w:pPr>
        <w:pStyle w:val="7"/>
        <w:spacing w:before="1"/>
        <w:ind w:left="100" w:right="171" w:firstLine="708"/>
        <w:rPr>
          <w:lang w:val="id-ID"/>
        </w:rPr>
      </w:pPr>
      <w:r>
        <w:rPr>
          <w:lang w:val="id-ID"/>
        </w:rPr>
        <w:t>Wiratna (2018: 105) Menyatakan Populasi adalah keseluruhan jumlah yang terduiri atas objek yang mempunyai karakteristik dan kualitas tertentu yang ditetapkan oleh peneliti untuk ditelitit dan kemudian ditarik kesimpulan. Jadi populasi dalam penelitian ini adalah seluruh pegawai dikantor Pemerintah Daerah Kabupaten Empat Lawang yang berjumlah 84.</w:t>
      </w:r>
    </w:p>
    <w:p w14:paraId="296754B7">
      <w:pPr>
        <w:pStyle w:val="13"/>
        <w:ind w:left="284" w:firstLine="425"/>
        <w:rPr>
          <w:sz w:val="24"/>
          <w:szCs w:val="24"/>
          <w:lang w:val="id-ID"/>
        </w:rPr>
      </w:pPr>
      <w:r>
        <w:rPr>
          <w:sz w:val="24"/>
          <w:szCs w:val="24"/>
        </w:rPr>
        <w:t>Penentuan jumlah sampel dapat dilakukan dengan cara perhitungan statistik yaitu dengan menggunakan Rumus Slovin. Rumus tersebut digunakan untuk menentukan ukuran sampel dari populasi yang telah diketahui jumlahnya yaitu sebanyak 84 pegawai Menurut Sugiyono (2019:81). Untuk tingkat presisi yang ditetapkan dalam penentuan sampel dapat dilihat dengan rumus dibawah ini:</w:t>
      </w:r>
    </w:p>
    <w:p w14:paraId="2652608E">
      <w:pPr>
        <w:pStyle w:val="13"/>
        <w:ind w:left="284" w:firstLine="425"/>
        <w:rPr>
          <w:sz w:val="24"/>
          <w:szCs w:val="24"/>
          <w:lang w:val="id-ID"/>
        </w:rPr>
      </w:pPr>
    </w:p>
    <w:p w14:paraId="5F34785F">
      <w:pPr>
        <w:pStyle w:val="13"/>
        <w:ind w:left="284" w:firstLine="425"/>
        <w:rPr>
          <w:sz w:val="24"/>
          <w:szCs w:val="24"/>
          <w:lang w:val="id-ID"/>
        </w:rPr>
      </w:pPr>
    </w:p>
    <w:p w14:paraId="34F6FA88">
      <w:pPr>
        <w:pStyle w:val="13"/>
        <w:ind w:left="284" w:firstLine="425"/>
        <w:rPr>
          <w:sz w:val="24"/>
          <w:szCs w:val="24"/>
          <w:lang w:val="id-ID"/>
        </w:rPr>
      </w:pPr>
    </w:p>
    <w:p w14:paraId="55D7E68B">
      <w:pPr>
        <w:pStyle w:val="13"/>
        <w:ind w:left="284" w:firstLine="425"/>
        <w:rPr>
          <w:sz w:val="24"/>
          <w:szCs w:val="24"/>
          <w:lang w:val="id-ID"/>
        </w:rPr>
      </w:pPr>
    </w:p>
    <w:p w14:paraId="04CC258C">
      <w:pPr>
        <w:pStyle w:val="13"/>
        <w:ind w:left="284" w:firstLine="425"/>
        <w:rPr>
          <w:sz w:val="24"/>
          <w:szCs w:val="24"/>
          <w:lang w:val="id-ID"/>
        </w:rPr>
      </w:pPr>
    </w:p>
    <w:p w14:paraId="2902F6CA">
      <w:pPr>
        <w:pStyle w:val="13"/>
        <w:spacing w:line="480" w:lineRule="auto"/>
        <w:ind w:left="142"/>
        <w:jc w:val="center"/>
        <w:rPr>
          <w:sz w:val="24"/>
          <w:szCs w:val="24"/>
          <w:lang w:val="id-ID"/>
        </w:rPr>
      </w:pPr>
      <w:r>
        <w:rPr>
          <w:lang w:val="id-ID" w:eastAsia="id-ID"/>
        </w:rPr>
        <mc:AlternateContent>
          <mc:Choice Requires="wps">
            <w:drawing>
              <wp:anchor distT="0" distB="0" distL="114300" distR="114300" simplePos="0" relativeHeight="251660288" behindDoc="0" locked="0" layoutInCell="1" allowOverlap="1">
                <wp:simplePos x="0" y="0"/>
                <wp:positionH relativeFrom="column">
                  <wp:posOffset>1993265</wp:posOffset>
                </wp:positionH>
                <wp:positionV relativeFrom="paragraph">
                  <wp:posOffset>270510</wp:posOffset>
                </wp:positionV>
                <wp:extent cx="1590040" cy="428625"/>
                <wp:effectExtent l="0" t="0" r="0" b="9525"/>
                <wp:wrapNone/>
                <wp:docPr id="18" name="Text Box 18"/>
                <wp:cNvGraphicFramePr/>
                <a:graphic xmlns:a="http://schemas.openxmlformats.org/drawingml/2006/main">
                  <a:graphicData uri="http://schemas.microsoft.com/office/word/2010/wordprocessingShape">
                    <wps:wsp>
                      <wps:cNvSpPr txBox="1"/>
                      <wps:spPr>
                        <a:xfrm>
                          <a:off x="0" y="0"/>
                          <a:ext cx="159004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6FC371">
                            <w:pPr>
                              <w:jc w:val="center"/>
                              <w:rPr>
                                <w:b/>
                                <w:lang w:val="id-ID"/>
                              </w:rPr>
                            </w:pPr>
                            <w:r>
                              <w:rPr>
                                <w:b/>
                                <w:lang w:val="id-ID"/>
                              </w:rPr>
                              <w:t>Tabel 1</w:t>
                            </w:r>
                          </w:p>
                          <w:p w14:paraId="6EE7BCE5">
                            <w:pPr>
                              <w:jc w:val="center"/>
                              <w:rPr>
                                <w:b/>
                                <w:lang w:val="id-ID"/>
                              </w:rPr>
                            </w:pPr>
                            <w:r>
                              <w:rPr>
                                <w:b/>
                                <w:lang w:val="id-ID"/>
                              </w:rPr>
                              <w:t>Populasi dan Sampel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95pt;margin-top:21.3pt;height:33.75pt;width:125.2pt;z-index:251660288;mso-width-relative:page;mso-height-relative:page;" fillcolor="#FFFFFF [3201]" filled="t" stroked="f" coordsize="21600,21600" o:gfxdata="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&#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d1Mdt1QAAAAoBAAAPAAAAAAAAAAEAIAAAACIAAABk&#10;cnMvZG93bnJldi54bWxQSwECFAAUAAAACACHTuJAPbeWS0ICAACeBAAADgAAAAAAAAABACAAAAAk&#10;AQAAZHJzL2Uyb0RvYy54bWxQSwUGAAAAAAYABgBZAQAA2AUAAAAA&#10;">
                <v:fill on="t" focussize="0,0"/>
                <v:stroke on="f" weight="0.5pt"/>
                <v:imagedata o:title=""/>
                <o:lock v:ext="edit" aspectratio="f"/>
                <v:textbox>
                  <w:txbxContent>
                    <w:p w14:paraId="676FC371">
                      <w:pPr>
                        <w:jc w:val="center"/>
                        <w:rPr>
                          <w:b/>
                          <w:lang w:val="id-ID"/>
                        </w:rPr>
                      </w:pPr>
                      <w:r>
                        <w:rPr>
                          <w:b/>
                          <w:lang w:val="id-ID"/>
                        </w:rPr>
                        <w:t>Tabel 1</w:t>
                      </w:r>
                    </w:p>
                    <w:p w14:paraId="6EE7BCE5">
                      <w:pPr>
                        <w:jc w:val="center"/>
                        <w:rPr>
                          <w:b/>
                          <w:lang w:val="id-ID"/>
                        </w:rPr>
                      </w:pPr>
                      <w:r>
                        <w:rPr>
                          <w:b/>
                          <w:lang w:val="id-ID"/>
                        </w:rPr>
                        <w:t>Populasi dan Sampel</w:t>
                      </w:r>
                    </w:p>
                  </w:txbxContent>
                </v:textbox>
              </v:shape>
            </w:pict>
          </mc:Fallback>
        </mc:AlternateContent>
      </w:r>
      <w:r>
        <w:rPr>
          <w:lang w:val="id-ID" w:eastAsia="id-ID"/>
        </w:rPr>
        <w:drawing>
          <wp:anchor distT="0" distB="0" distL="114300" distR="114300" simplePos="0" relativeHeight="251659264" behindDoc="0" locked="0" layoutInCell="1" allowOverlap="1">
            <wp:simplePos x="0" y="0"/>
            <wp:positionH relativeFrom="column">
              <wp:posOffset>582930</wp:posOffset>
            </wp:positionH>
            <wp:positionV relativeFrom="paragraph">
              <wp:posOffset>760730</wp:posOffset>
            </wp:positionV>
            <wp:extent cx="4301490" cy="4677410"/>
            <wp:effectExtent l="133350" t="114300" r="156210" b="16129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6">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4301490" cy="467741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8AD49EA">
      <w:pPr>
        <w:pStyle w:val="13"/>
        <w:spacing w:line="480" w:lineRule="auto"/>
        <w:ind w:left="142"/>
        <w:jc w:val="center"/>
        <w:rPr>
          <w:sz w:val="24"/>
          <w:szCs w:val="24"/>
        </w:rPr>
      </w:pPr>
      <w:r>
        <w:rPr>
          <w:sz w:val="24"/>
          <w:szCs w:val="24"/>
        </w:rPr>
        <w:t>n =</w:t>
      </w:r>
      <m:oMath>
        <m:r>
          <m:rPr/>
          <w:rPr>
            <w:rFonts w:ascii="Cambria Math" w:hAnsi="Cambria Math"/>
            <w:sz w:val="24"/>
            <w:szCs w:val="24"/>
          </w:rPr>
          <m:t xml:space="preserve"> </m:t>
        </m:r>
        <m:f>
          <m:fPr>
            <m:ctrlPr>
              <w:rPr>
                <w:rFonts w:ascii="Cambria Math" w:hAnsi="Cambria Math"/>
                <w:i/>
                <w:sz w:val="24"/>
                <w:szCs w:val="24"/>
              </w:rPr>
            </m:ctrlPr>
          </m:fPr>
          <m:num>
            <m:r>
              <m:rPr/>
              <w:rPr>
                <w:rFonts w:ascii="Cambria Math" w:hAnsi="Cambria Math"/>
                <w:sz w:val="24"/>
                <w:szCs w:val="24"/>
              </w:rPr>
              <m:t>N</m:t>
            </m:r>
            <m:ctrlPr>
              <w:rPr>
                <w:rFonts w:ascii="Cambria Math" w:hAnsi="Cambria Math"/>
                <w:i/>
                <w:sz w:val="24"/>
                <w:szCs w:val="24"/>
              </w:rPr>
            </m:ctrlPr>
          </m:num>
          <m:den>
            <m:r>
              <m:rPr/>
              <w:rPr>
                <w:rFonts w:ascii="Cambria Math" w:hAnsi="Cambria Math"/>
                <w:sz w:val="24"/>
                <w:szCs w:val="24"/>
              </w:rPr>
              <m:t>1+</m:t>
            </m:r>
            <m:sSup>
              <m:sSupPr>
                <m:ctrlPr>
                  <w:rPr>
                    <w:rFonts w:ascii="Cambria Math" w:hAnsi="Cambria Math"/>
                    <w:i/>
                    <w:sz w:val="24"/>
                    <w:szCs w:val="24"/>
                  </w:rPr>
                </m:ctrlPr>
              </m:sSupPr>
              <m:e>
                <m:r>
                  <m:rPr/>
                  <w:rPr>
                    <w:rFonts w:ascii="Cambria Math" w:hAnsi="Cambria Math"/>
                    <w:sz w:val="24"/>
                    <w:szCs w:val="24"/>
                  </w:rPr>
                  <m:t>Ne</m:t>
                </m:r>
                <m:ctrlPr>
                  <w:rPr>
                    <w:rFonts w:ascii="Cambria Math" w:hAnsi="Cambria Math"/>
                    <w:i/>
                    <w:sz w:val="24"/>
                    <w:szCs w:val="24"/>
                  </w:rPr>
                </m:ctrlPr>
              </m:e>
              <m:sup>
                <m:r>
                  <m:rPr/>
                  <w:rPr>
                    <w:rFonts w:ascii="Cambria Math" w:hAnsi="Cambria Math"/>
                    <w:sz w:val="24"/>
                    <w:szCs w:val="24"/>
                  </w:rPr>
                  <m:t>2</m:t>
                </m:r>
                <m:ctrlPr>
                  <w:rPr>
                    <w:rFonts w:ascii="Cambria Math" w:hAnsi="Cambria Math"/>
                    <w:i/>
                    <w:sz w:val="24"/>
                    <w:szCs w:val="24"/>
                  </w:rPr>
                </m:ctrlPr>
              </m:sup>
            </m:sSup>
            <m:ctrlPr>
              <w:rPr>
                <w:rFonts w:ascii="Cambria Math" w:hAnsi="Cambria Math"/>
                <w:i/>
                <w:sz w:val="24"/>
                <w:szCs w:val="24"/>
              </w:rPr>
            </m:ctrlPr>
          </m:den>
        </m:f>
      </m:oMath>
      <w:r>
        <w:rPr>
          <w:sz w:val="24"/>
          <w:szCs w:val="24"/>
        </w:rPr>
        <w:t xml:space="preserve"> </w:t>
      </w:r>
    </w:p>
    <w:p w14:paraId="1F756138">
      <w:pPr>
        <w:pStyle w:val="13"/>
        <w:spacing w:line="480" w:lineRule="auto"/>
        <w:ind w:left="142"/>
        <w:jc w:val="center"/>
        <w:rPr>
          <w:sz w:val="24"/>
          <w:szCs w:val="24"/>
        </w:rPr>
      </w:pPr>
      <w:r>
        <w:rPr>
          <w:sz w:val="24"/>
          <w:szCs w:val="24"/>
        </w:rPr>
        <w:t xml:space="preserve">n = </w:t>
      </w:r>
      <m:oMath>
        <m:f>
          <m:fPr>
            <m:ctrlPr>
              <w:rPr>
                <w:rFonts w:ascii="Cambria Math" w:hAnsi="Cambria Math"/>
                <w:i/>
                <w:sz w:val="24"/>
                <w:szCs w:val="24"/>
              </w:rPr>
            </m:ctrlPr>
          </m:fPr>
          <m:num>
            <m:r>
              <m:rPr/>
              <w:rPr>
                <w:rFonts w:ascii="Cambria Math" w:hAnsi="Cambria Math"/>
                <w:sz w:val="24"/>
                <w:szCs w:val="24"/>
              </w:rPr>
              <m:t>84</m:t>
            </m:r>
            <m:ctrlPr>
              <w:rPr>
                <w:rFonts w:ascii="Cambria Math" w:hAnsi="Cambria Math"/>
                <w:i/>
                <w:sz w:val="24"/>
                <w:szCs w:val="24"/>
              </w:rPr>
            </m:ctrlPr>
          </m:num>
          <m:den>
            <m:r>
              <m:rPr/>
              <w:rPr>
                <w:rFonts w:ascii="Cambria Math" w:hAnsi="Cambria Math"/>
                <w:sz w:val="24"/>
                <w:szCs w:val="24"/>
              </w:rPr>
              <m:t>1+</m:t>
            </m:r>
            <m:sSup>
              <m:sSupPr>
                <m:ctrlPr>
                  <w:rPr>
                    <w:rFonts w:ascii="Cambria Math" w:hAnsi="Cambria Math"/>
                    <w:i/>
                    <w:sz w:val="24"/>
                    <w:szCs w:val="24"/>
                  </w:rPr>
                </m:ctrlPr>
              </m:sSupPr>
              <m:e>
                <m:r>
                  <m:rPr/>
                  <w:rPr>
                    <w:rFonts w:ascii="Cambria Math" w:hAnsi="Cambria Math"/>
                    <w:sz w:val="24"/>
                    <w:szCs w:val="24"/>
                  </w:rPr>
                  <m:t>84(0,1)</m:t>
                </m:r>
                <m:ctrlPr>
                  <w:rPr>
                    <w:rFonts w:ascii="Cambria Math" w:hAnsi="Cambria Math"/>
                    <w:i/>
                    <w:sz w:val="24"/>
                    <w:szCs w:val="24"/>
                  </w:rPr>
                </m:ctrlPr>
              </m:e>
              <m:sup>
                <m:r>
                  <m:rPr/>
                  <w:rPr>
                    <w:rFonts w:ascii="Cambria Math" w:hAnsi="Cambria Math"/>
                    <w:sz w:val="24"/>
                    <w:szCs w:val="24"/>
                  </w:rPr>
                  <m:t>2</m:t>
                </m:r>
                <m:ctrlPr>
                  <w:rPr>
                    <w:rFonts w:ascii="Cambria Math" w:hAnsi="Cambria Math"/>
                    <w:i/>
                    <w:sz w:val="24"/>
                    <w:szCs w:val="24"/>
                  </w:rPr>
                </m:ctrlPr>
              </m:sup>
            </m:sSup>
            <m:ctrlPr>
              <w:rPr>
                <w:rFonts w:ascii="Cambria Math" w:hAnsi="Cambria Math"/>
                <w:i/>
                <w:sz w:val="24"/>
                <w:szCs w:val="24"/>
              </w:rPr>
            </m:ctrlPr>
          </m:den>
        </m:f>
      </m:oMath>
      <w:r>
        <w:rPr>
          <w:sz w:val="24"/>
          <w:szCs w:val="24"/>
        </w:rPr>
        <w:t xml:space="preserve">    = 46</w:t>
      </w:r>
    </w:p>
    <w:p w14:paraId="4FE505ED">
      <w:pPr>
        <w:pStyle w:val="7"/>
        <w:spacing w:before="1"/>
        <w:ind w:left="100" w:right="171" w:firstLine="708"/>
        <w:rPr>
          <w:lang w:val="id-ID"/>
        </w:rPr>
        <w:sectPr>
          <w:type w:val="continuous"/>
          <w:pgSz w:w="12240" w:h="15840"/>
          <w:pgMar w:top="1600" w:right="1060" w:bottom="1180" w:left="1600" w:header="710" w:footer="997" w:gutter="0"/>
          <w:cols w:equalWidth="0" w:num="2">
            <w:col w:w="4382" w:space="684"/>
            <w:col w:w="4514"/>
          </w:cols>
        </w:sectPr>
      </w:pPr>
      <w:r>
        <w:rPr>
          <w:lang w:val="id-ID"/>
        </w:rPr>
        <w:t xml:space="preserve">Teknik sampling dalam penelitian ini adalah </w:t>
      </w:r>
      <w:r>
        <w:rPr>
          <w:i/>
          <w:lang w:val="id-ID"/>
        </w:rPr>
        <w:t>sample random sampling</w:t>
      </w:r>
      <w:r>
        <w:rPr>
          <w:lang w:val="id-ID"/>
        </w:rPr>
        <w:t xml:space="preserve"> (Sampel Acak Sederhana), teknik penarikan cara inimemberikan peluang yang sama bagi setiap anggota untuk mewakili populasinya untuk menjadi sampel penelitian</w:t>
      </w:r>
    </w:p>
    <w:p w14:paraId="1C2B156E">
      <w:pPr>
        <w:pStyle w:val="3"/>
        <w:spacing w:before="95"/>
      </w:pPr>
      <w:r>
        <w:t>Teknik</w:t>
      </w:r>
      <w:r>
        <w:rPr>
          <w:spacing w:val="-7"/>
        </w:rPr>
        <w:t xml:space="preserve"> </w:t>
      </w:r>
      <w:r>
        <w:rPr>
          <w:spacing w:val="-2"/>
        </w:rPr>
        <w:t>Analisis</w:t>
      </w:r>
    </w:p>
    <w:p w14:paraId="1AF8D969">
      <w:pPr>
        <w:pStyle w:val="7"/>
        <w:ind w:left="100" w:right="1" w:firstLine="708"/>
      </w:pPr>
      <w:r>
        <w:t>Teknik analisis yang akan dipakai dalam penelitian ini adalah teknik analisis regresi linier berganda untuk memperoleh gambaran yang menyeluruh mengenai hubungan antara variabel satu dengan variabel lain. Untuk mencapai tujuan</w:t>
      </w:r>
      <w:r>
        <w:rPr>
          <w:spacing w:val="80"/>
        </w:rPr>
        <w:t xml:space="preserve"> </w:t>
      </w:r>
      <w:r>
        <w:t>dalam penelitian ini, maka pengujian asumsi klasik juga perlu dilakukan untuk memastikan apakah model regresi linear berganda yang digunakan tidak terdapat masalah normalitas, multikolinieritas, heteroskedastisitas, dan autokorelasi. Jika semua itu terpenuhi berarti bahwa model analisis telah layak digunakan.</w:t>
      </w:r>
    </w:p>
    <w:p w14:paraId="6797EE75">
      <w:pPr>
        <w:pStyle w:val="7"/>
        <w:spacing w:before="35"/>
        <w:jc w:val="left"/>
        <w:rPr>
          <w:sz w:val="20"/>
          <w:lang w:val="id-ID"/>
        </w:rPr>
      </w:pPr>
    </w:p>
    <w:p w14:paraId="016F7235">
      <w:pPr>
        <w:pStyle w:val="2"/>
        <w:spacing w:line="274" w:lineRule="exact"/>
        <w:jc w:val="both"/>
      </w:pPr>
      <w:r>
        <w:t>HASIL</w:t>
      </w:r>
      <w:r>
        <w:rPr>
          <w:spacing w:val="-6"/>
        </w:rPr>
        <w:t xml:space="preserve"> </w:t>
      </w:r>
      <w:r>
        <w:t>DAN</w:t>
      </w:r>
      <w:r>
        <w:rPr>
          <w:spacing w:val="-6"/>
        </w:rPr>
        <w:t xml:space="preserve"> </w:t>
      </w:r>
      <w:r>
        <w:rPr>
          <w:spacing w:val="-2"/>
        </w:rPr>
        <w:t>PEMBAHASAN</w:t>
      </w:r>
    </w:p>
    <w:p w14:paraId="17AF2888">
      <w:pPr>
        <w:pStyle w:val="3"/>
        <w:spacing w:line="270" w:lineRule="exact"/>
        <w:rPr>
          <w:lang w:val="id-ID"/>
        </w:rPr>
      </w:pPr>
      <w:r>
        <w:t>Gambaran</w:t>
      </w:r>
      <w:r>
        <w:rPr>
          <w:spacing w:val="-4"/>
        </w:rPr>
        <w:t xml:space="preserve"> </w:t>
      </w:r>
      <w:r>
        <w:t>Umum</w:t>
      </w:r>
      <w:r>
        <w:rPr>
          <w:spacing w:val="-10"/>
        </w:rPr>
        <w:t xml:space="preserve"> </w:t>
      </w:r>
      <w:r>
        <w:rPr>
          <w:spacing w:val="-2"/>
          <w:lang w:val="id-ID"/>
        </w:rPr>
        <w:t>Objek Penelitian</w:t>
      </w:r>
    </w:p>
    <w:p w14:paraId="207649FC">
      <w:pPr>
        <w:pStyle w:val="7"/>
        <w:spacing w:before="35"/>
        <w:jc w:val="left"/>
        <w:rPr>
          <w:sz w:val="20"/>
          <w:lang w:val="id-ID"/>
        </w:rPr>
      </w:pPr>
    </w:p>
    <w:p w14:paraId="30B7B8C8">
      <w:pPr>
        <w:pStyle w:val="7"/>
        <w:spacing w:before="35"/>
        <w:ind w:left="142" w:firstLine="567"/>
        <w:rPr>
          <w:lang w:val="id-ID"/>
        </w:rPr>
      </w:pPr>
      <w:r>
        <w:t>Kabupaten Empat Lawang adalah sebuah kabupaten di provinsi Sumatera Selatan, Indonesia. Ibukota kabupaten ini terletak di Tebing Tinggi. Kabupaten Empat Lawang diresmikan pada 20 April 2007 setelah sebelumnya disetujui oleh DPR dengan disetujuinya Rancangan Undang-Undangnya pada 8 Desember 2006 tentang pembentukan kabupaten Empat Lawang bersama 15 kabupaten/kota baru lainnya. Kabupaten Empat Lawang merupakan pemekaran dari kabupaten Lahat. Sebagian besar penduduk bermayoritas Suku Lintang / Jemo Lintang (55%, bermukim di Muara Pinang, Lintang Kanan, Pendopo, Pendopo Barat, Ulu Musi, Sikap Dalam), sedangkan Suku &amp; Suku Pasemah (19% bermukim di Pasemah Air Keruh), SALING (12% Bermukim di Saling) Suku KIKIM Tebing (5% bermukim di Tebing Tinggi) kemudian disusul dengan minoritas 9% seperti Jawa, sunda, dll</w:t>
      </w:r>
      <w:r>
        <w:rPr>
          <w:lang w:val="id-ID"/>
        </w:rPr>
        <w:t>.</w:t>
      </w:r>
    </w:p>
    <w:p w14:paraId="6E4969E6">
      <w:pPr>
        <w:pStyle w:val="7"/>
        <w:spacing w:before="35"/>
        <w:ind w:left="142" w:firstLine="567"/>
        <w:rPr>
          <w:lang w:val="id-ID"/>
        </w:rPr>
      </w:pPr>
      <w:r>
        <w:rPr>
          <w:lang w:val="id-ID"/>
        </w:rPr>
        <w:t>Data dalam penelitian ini diperoleh peneliti melalui penyebaran/pembagian kuesioner yang dilakukan pada pegawai pemerintah Daerah Kabupaten Empat Lawang. Dimana responden dalam penelitian ini berjumlah 46 orang pegawai. Kuesioner yang di distribusikan sebanyak 46 rangkap. Selama proses pengumpulan kuesioner terdapat 45 kuesioner yang kembali dan 1 yang tidak kembali, sehingga kuesioner yang dapat diolah hanya 45 kuesioner</w:t>
      </w:r>
    </w:p>
    <w:p w14:paraId="4C29D5BB">
      <w:pPr>
        <w:pStyle w:val="7"/>
        <w:spacing w:before="35"/>
        <w:jc w:val="left"/>
        <w:rPr>
          <w:sz w:val="20"/>
          <w:lang w:val="id-ID"/>
        </w:rPr>
      </w:pPr>
    </w:p>
    <w:p w14:paraId="353FBAD4">
      <w:pPr>
        <w:pStyle w:val="7"/>
        <w:spacing w:before="35"/>
        <w:ind w:left="142"/>
        <w:jc w:val="left"/>
        <w:rPr>
          <w:b/>
          <w:sz w:val="20"/>
          <w:lang w:val="id-ID"/>
        </w:rPr>
      </w:pPr>
      <w:r>
        <w:rPr>
          <w:b/>
        </w:rPr>
        <w:t>Analisis Statistik Deskriptif</w:t>
      </w:r>
    </w:p>
    <w:p w14:paraId="65FB575A">
      <w:pPr>
        <w:pStyle w:val="7"/>
        <w:spacing w:before="35"/>
        <w:ind w:left="142" w:firstLine="425"/>
        <w:rPr>
          <w:sz w:val="20"/>
          <w:lang w:val="id-ID"/>
        </w:rPr>
      </w:pPr>
      <w:r>
        <w:rPr>
          <w:sz w:val="20"/>
          <w:lang w:val="id-ID" w:eastAsia="id-ID"/>
        </w:rPr>
        <mc:AlternateContent>
          <mc:Choice Requires="wps">
            <w:drawing>
              <wp:anchor distT="0" distB="0" distL="114300" distR="114300" simplePos="0" relativeHeight="251662336" behindDoc="0" locked="0" layoutInCell="1" allowOverlap="1">
                <wp:simplePos x="0" y="0"/>
                <wp:positionH relativeFrom="column">
                  <wp:posOffset>603250</wp:posOffset>
                </wp:positionH>
                <wp:positionV relativeFrom="paragraph">
                  <wp:posOffset>85725</wp:posOffset>
                </wp:positionV>
                <wp:extent cx="1756410" cy="4451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56686" cy="44527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316DA6">
                            <w:pPr>
                              <w:jc w:val="center"/>
                              <w:rPr>
                                <w:b/>
                                <w:sz w:val="20"/>
                                <w:szCs w:val="20"/>
                                <w:lang w:val="id-ID"/>
                              </w:rPr>
                            </w:pPr>
                            <w:r>
                              <w:rPr>
                                <w:b/>
                                <w:sz w:val="20"/>
                                <w:szCs w:val="20"/>
                                <w:lang w:val="id-ID"/>
                              </w:rPr>
                              <w:t>Tabel 3</w:t>
                            </w:r>
                          </w:p>
                          <w:p w14:paraId="60876FB1">
                            <w:pPr>
                              <w:jc w:val="center"/>
                              <w:rPr>
                                <w:b/>
                                <w:i/>
                                <w:sz w:val="20"/>
                                <w:szCs w:val="20"/>
                                <w:lang w:val="id-ID"/>
                              </w:rPr>
                            </w:pPr>
                            <w:r>
                              <w:rPr>
                                <w:b/>
                                <w:bCs/>
                                <w:i/>
                                <w:sz w:val="20"/>
                                <w:szCs w:val="20"/>
                              </w:rPr>
                              <w:t>Descriptive Statistics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5pt;margin-top:6.75pt;height:35.05pt;width:138.3pt;z-index:251662336;mso-width-relative:page;mso-height-relative:page;" fillcolor="#FFFFFF [3201]" filled="t" stroked="f" coordsize="21600,21600" o:gfxdata="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n0KwdQAAAAIAQAADwAAAAAAAAABACAAAAAiAAAA&#10;ZHJzL2Rvd25yZXYueG1sUEsBAhQAFAAAAAgAh07iQEglpFNEAgAAngQAAA4AAAAAAAAAAQAgAAAA&#10;IwEAAGRycy9lMm9Eb2MueG1sUEsFBgAAAAAGAAYAWQEAANkFAAAAAA==&#10;">
                <v:fill on="t" focussize="0,0"/>
                <v:stroke on="f" weight="0.5pt"/>
                <v:imagedata o:title=""/>
                <o:lock v:ext="edit" aspectratio="f"/>
                <v:textbox>
                  <w:txbxContent>
                    <w:p w14:paraId="5A316DA6">
                      <w:pPr>
                        <w:jc w:val="center"/>
                        <w:rPr>
                          <w:b/>
                          <w:sz w:val="20"/>
                          <w:szCs w:val="20"/>
                          <w:lang w:val="id-ID"/>
                        </w:rPr>
                      </w:pPr>
                      <w:r>
                        <w:rPr>
                          <w:b/>
                          <w:sz w:val="20"/>
                          <w:szCs w:val="20"/>
                          <w:lang w:val="id-ID"/>
                        </w:rPr>
                        <w:t>Tabel 3</w:t>
                      </w:r>
                    </w:p>
                    <w:p w14:paraId="60876FB1">
                      <w:pPr>
                        <w:jc w:val="center"/>
                        <w:rPr>
                          <w:b/>
                          <w:i/>
                          <w:sz w:val="20"/>
                          <w:szCs w:val="20"/>
                          <w:lang w:val="id-ID"/>
                        </w:rPr>
                      </w:pPr>
                      <w:r>
                        <w:rPr>
                          <w:b/>
                          <w:bCs/>
                          <w:i/>
                          <w:sz w:val="20"/>
                          <w:szCs w:val="20"/>
                        </w:rPr>
                        <w:t>Descriptive Statistics</w:t>
                      </w:r>
                    </w:p>
                  </w:txbxContent>
                </v:textbox>
              </v:shape>
            </w:pict>
          </mc:Fallback>
        </mc:AlternateContent>
      </w:r>
    </w:p>
    <w:p w14:paraId="790B9C05">
      <w:pPr>
        <w:pStyle w:val="7"/>
        <w:spacing w:before="35"/>
        <w:ind w:left="142" w:firstLine="425"/>
        <w:rPr>
          <w:sz w:val="20"/>
          <w:lang w:val="id-ID"/>
        </w:rPr>
      </w:pPr>
    </w:p>
    <w:p w14:paraId="65DD6568">
      <w:pPr>
        <w:pStyle w:val="7"/>
        <w:spacing w:before="35"/>
        <w:ind w:left="142" w:firstLine="425"/>
        <w:rPr>
          <w:sz w:val="20"/>
          <w:lang w:val="id-ID"/>
        </w:rPr>
      </w:pPr>
    </w:p>
    <w:p w14:paraId="0D480995">
      <w:pPr>
        <w:pStyle w:val="7"/>
        <w:spacing w:before="35"/>
        <w:ind w:left="142" w:firstLine="425"/>
        <w:rPr>
          <w:sz w:val="20"/>
          <w:lang w:val="id-ID"/>
        </w:rPr>
      </w:pPr>
      <w:r>
        <w:rPr>
          <w:sz w:val="20"/>
          <w:lang w:val="id-ID"/>
        </w:rPr>
        <w:drawing>
          <wp:anchor distT="0" distB="0" distL="114300" distR="114300" simplePos="0" relativeHeight="251661312" behindDoc="0" locked="0" layoutInCell="1" allowOverlap="1">
            <wp:simplePos x="0" y="0"/>
            <wp:positionH relativeFrom="column">
              <wp:posOffset>15240</wp:posOffset>
            </wp:positionH>
            <wp:positionV relativeFrom="paragraph">
              <wp:posOffset>114300</wp:posOffset>
            </wp:positionV>
            <wp:extent cx="2806700" cy="1041400"/>
            <wp:effectExtent l="0" t="0" r="0" b="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t="6015" b="11278"/>
                    <a:stretch>
                      <a:fillRect/>
                    </a:stretch>
                  </pic:blipFill>
                  <pic:spPr>
                    <a:xfrm>
                      <a:off x="0" y="0"/>
                      <a:ext cx="2813050" cy="1043936"/>
                    </a:xfrm>
                    <a:prstGeom prst="rect">
                      <a:avLst/>
                    </a:prstGeom>
                    <a:noFill/>
                    <a:ln>
                      <a:noFill/>
                    </a:ln>
                    <a:effectLst/>
                  </pic:spPr>
                </pic:pic>
              </a:graphicData>
            </a:graphic>
          </wp:anchor>
        </w:drawing>
      </w:r>
    </w:p>
    <w:p w14:paraId="18A352C5">
      <w:pPr>
        <w:pStyle w:val="7"/>
        <w:spacing w:before="35"/>
        <w:ind w:left="142" w:firstLine="425"/>
        <w:rPr>
          <w:sz w:val="20"/>
          <w:lang w:val="id-ID"/>
        </w:rPr>
      </w:pPr>
    </w:p>
    <w:p w14:paraId="0E88CA08">
      <w:pPr>
        <w:pStyle w:val="7"/>
        <w:spacing w:before="35"/>
        <w:ind w:left="142" w:firstLine="425"/>
        <w:rPr>
          <w:sz w:val="20"/>
          <w:lang w:val="id-ID"/>
        </w:rPr>
      </w:pPr>
    </w:p>
    <w:p w14:paraId="545EADC9">
      <w:pPr>
        <w:pStyle w:val="7"/>
        <w:spacing w:before="35"/>
        <w:ind w:left="142" w:firstLine="425"/>
        <w:rPr>
          <w:sz w:val="20"/>
          <w:lang w:val="id-ID"/>
        </w:rPr>
      </w:pPr>
    </w:p>
    <w:p w14:paraId="29707595">
      <w:pPr>
        <w:pStyle w:val="7"/>
        <w:spacing w:before="35"/>
        <w:ind w:left="142" w:firstLine="425"/>
        <w:rPr>
          <w:sz w:val="20"/>
          <w:lang w:val="id-ID"/>
        </w:rPr>
      </w:pPr>
    </w:p>
    <w:p w14:paraId="0F34B953">
      <w:pPr>
        <w:pStyle w:val="7"/>
        <w:spacing w:before="35"/>
        <w:ind w:left="142" w:firstLine="425"/>
        <w:rPr>
          <w:sz w:val="20"/>
          <w:lang w:val="id-ID"/>
        </w:rPr>
      </w:pPr>
    </w:p>
    <w:p w14:paraId="04D4524A">
      <w:pPr>
        <w:pStyle w:val="7"/>
        <w:spacing w:before="35"/>
        <w:ind w:left="142" w:firstLine="425"/>
        <w:rPr>
          <w:sz w:val="20"/>
          <w:lang w:val="id-ID"/>
        </w:rPr>
      </w:pPr>
    </w:p>
    <w:p w14:paraId="7C4144A2">
      <w:pPr>
        <w:pStyle w:val="7"/>
        <w:spacing w:before="35"/>
        <w:ind w:left="142" w:firstLine="425"/>
        <w:rPr>
          <w:lang w:val="id-ID"/>
        </w:rPr>
      </w:pPr>
      <w:r>
        <w:rPr>
          <w:lang w:val="id-ID"/>
        </w:rPr>
        <w:t>Hasil analisis deskriptif diatas pada variabel Akuntabilitas menunjukkan bahwa jumlah N dari penelitian ini adalah 45, nilai yang terendah adalah 27 dan nilai terbesar adalah 40 serta nilai rata-rata sebesar 34,64.</w:t>
      </w:r>
    </w:p>
    <w:p w14:paraId="5DBEC700">
      <w:pPr>
        <w:pStyle w:val="7"/>
        <w:spacing w:before="35"/>
        <w:ind w:left="142" w:firstLine="425"/>
        <w:rPr>
          <w:lang w:val="id-ID"/>
        </w:rPr>
      </w:pPr>
      <w:r>
        <w:rPr>
          <w:lang w:val="id-ID"/>
        </w:rPr>
        <w:t>Hasil analisis deskriptif diatas pada variabel Pengawasan Keuangan Daerah menunjukkan bahwa jumlah N dari penelitian ini adalah 45, nilai yang terendah adalah 32 dan nilai terbesar adalah 60 serta nilai rata-rata sebesar 51,02.</w:t>
      </w:r>
    </w:p>
    <w:p w14:paraId="1E7B8DCF">
      <w:pPr>
        <w:pStyle w:val="7"/>
        <w:spacing w:before="35"/>
        <w:ind w:left="142" w:firstLine="425"/>
        <w:rPr>
          <w:lang w:val="id-ID"/>
        </w:rPr>
      </w:pPr>
      <w:r>
        <w:rPr>
          <w:lang w:val="id-ID"/>
        </w:rPr>
        <w:t>Hasil analisis deskriptif diatas pada variabel Transparansi menunjukkan bahwa jumlah N dari penelitian ini adalah 45, nilai yang terendah adalah 34 dan nilai terbesar adalah 50 serta nilai rata-rata sebesar 44,36.</w:t>
      </w:r>
    </w:p>
    <w:p w14:paraId="417219D0">
      <w:pPr>
        <w:pStyle w:val="7"/>
        <w:spacing w:before="35"/>
        <w:ind w:left="142" w:firstLine="425"/>
        <w:rPr>
          <w:lang w:val="id-ID"/>
        </w:rPr>
      </w:pPr>
      <w:r>
        <w:rPr>
          <w:lang w:val="id-ID"/>
        </w:rPr>
        <w:t>Hasil analisis deskriptif diatas pada variabel Kinerja Instansi Pemerintah menunjukkan bahwa jumlah N dari penelitian ini adalah 45, nilai yang terendah adalah 22 dan nilai terbesar adalah 50 serta nilai rata-rata sebesar 43,78</w:t>
      </w:r>
    </w:p>
    <w:p w14:paraId="734F5698">
      <w:pPr>
        <w:pStyle w:val="7"/>
        <w:spacing w:before="35"/>
        <w:rPr>
          <w:lang w:val="id-ID"/>
        </w:rPr>
      </w:pPr>
    </w:p>
    <w:p w14:paraId="48B9C485">
      <w:pPr>
        <w:pStyle w:val="7"/>
        <w:spacing w:before="35"/>
        <w:rPr>
          <w:b/>
          <w:lang w:val="id-ID"/>
        </w:rPr>
      </w:pPr>
    </w:p>
    <w:p w14:paraId="26A0262F">
      <w:pPr>
        <w:pStyle w:val="7"/>
        <w:spacing w:before="35"/>
        <w:rPr>
          <w:b/>
          <w:lang w:val="id-ID"/>
        </w:rPr>
      </w:pPr>
    </w:p>
    <w:p w14:paraId="4B0B55B4">
      <w:pPr>
        <w:pStyle w:val="7"/>
        <w:spacing w:before="35"/>
        <w:rPr>
          <w:b/>
          <w:lang w:val="id-ID"/>
        </w:rPr>
      </w:pPr>
    </w:p>
    <w:p w14:paraId="5F30E8CA">
      <w:pPr>
        <w:pStyle w:val="7"/>
        <w:spacing w:before="35"/>
        <w:rPr>
          <w:b/>
          <w:lang w:val="id-ID"/>
        </w:rPr>
      </w:pPr>
    </w:p>
    <w:p w14:paraId="50D90453">
      <w:pPr>
        <w:pStyle w:val="7"/>
        <w:spacing w:before="35"/>
        <w:rPr>
          <w:b/>
          <w:lang w:val="id-ID"/>
        </w:rPr>
      </w:pPr>
      <w:r>
        <w:rPr>
          <w:b/>
          <w:lang w:val="id-ID"/>
        </w:rPr>
        <w:t>UJI ASUMSI KLASIK</w:t>
      </w:r>
    </w:p>
    <w:p w14:paraId="48A40B60">
      <w:pPr>
        <w:pStyle w:val="7"/>
        <w:spacing w:before="35"/>
        <w:rPr>
          <w:b/>
          <w:lang w:val="id-ID"/>
        </w:rPr>
      </w:pPr>
      <w:r>
        <w:rPr>
          <w:b/>
          <w:lang w:val="id-ID"/>
        </w:rPr>
        <w:t>Uji Normalitas Data</w:t>
      </w:r>
    </w:p>
    <w:p w14:paraId="35B8CEB1">
      <w:pPr>
        <w:tabs>
          <w:tab w:val="left" w:pos="724"/>
        </w:tabs>
        <w:ind w:left="724" w:hanging="724"/>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Gambar 1</w:t>
      </w:r>
    </w:p>
    <w:p w14:paraId="4917B664">
      <w:pPr>
        <w:tabs>
          <w:tab w:val="left" w:pos="724"/>
        </w:tabs>
        <w:ind w:left="724" w:hanging="724"/>
        <w:jc w:val="center"/>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Uji Normalitas P-P Plot</w:t>
      </w:r>
    </w:p>
    <w:p w14:paraId="78553324">
      <w:pPr>
        <w:tabs>
          <w:tab w:val="left" w:pos="724"/>
        </w:tabs>
        <w:ind w:left="724" w:hanging="724"/>
        <w:jc w:val="center"/>
        <w:rPr>
          <w:color w:val="000000" w:themeColor="text1"/>
          <w:sz w:val="24"/>
          <w:szCs w:val="24"/>
          <w14:textFill>
            <w14:solidFill>
              <w14:schemeClr w14:val="tx1"/>
            </w14:solidFill>
          </w14:textFill>
        </w:rPr>
      </w:pPr>
      <w:r>
        <w:rPr>
          <w:sz w:val="24"/>
          <w:szCs w:val="24"/>
        </w:rPr>
        <w:drawing>
          <wp:inline distT="0" distB="0" distL="0" distR="0">
            <wp:extent cx="2484120" cy="1990725"/>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485245" cy="1991227"/>
                    </a:xfrm>
                    <a:prstGeom prst="rect">
                      <a:avLst/>
                    </a:prstGeom>
                    <a:noFill/>
                    <a:ln>
                      <a:noFill/>
                    </a:ln>
                  </pic:spPr>
                </pic:pic>
              </a:graphicData>
            </a:graphic>
          </wp:inline>
        </w:drawing>
      </w:r>
    </w:p>
    <w:p w14:paraId="45EE5957">
      <w:pPr>
        <w:spacing w:line="480" w:lineRule="auto"/>
        <w:ind w:left="273" w:firstLine="861"/>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Sumber: Data diolah, 2024.</w:t>
      </w:r>
    </w:p>
    <w:p w14:paraId="1216D6FA">
      <w:pPr>
        <w:pStyle w:val="7"/>
        <w:spacing w:before="35"/>
        <w:ind w:firstLine="567"/>
        <w:rPr>
          <w:color w:val="000000" w:themeColor="text1"/>
          <w:lang w:val="id-ID"/>
          <w14:textFill>
            <w14:solidFill>
              <w14:schemeClr w14:val="tx1"/>
            </w14:solidFill>
          </w14:textFill>
        </w:rPr>
      </w:pPr>
      <w:r>
        <w:rPr>
          <w:color w:val="000000" w:themeColor="text1"/>
          <w14:textFill>
            <w14:solidFill>
              <w14:schemeClr w14:val="tx1"/>
            </w14:solidFill>
          </w14:textFill>
        </w:rPr>
        <w:t>Berdasarkan gambar 1 diatas terlihat bahwa titik-titik menyebar disekitar garis diagonal dan penyebarannya mengikuti arah garis diagonal. Dapat disimpulkan bahwa model regresi ini layak dipakai karena memenuhi distribusi normalitas</w:t>
      </w:r>
      <w:r>
        <w:rPr>
          <w:color w:val="000000" w:themeColor="text1"/>
          <w:lang w:val="id-ID"/>
          <w14:textFill>
            <w14:solidFill>
              <w14:schemeClr w14:val="tx1"/>
            </w14:solidFill>
          </w14:textFill>
        </w:rPr>
        <w:t>.</w:t>
      </w:r>
    </w:p>
    <w:p w14:paraId="5355B40A">
      <w:pPr>
        <w:pStyle w:val="7"/>
        <w:spacing w:before="35"/>
        <w:rPr>
          <w:lang w:val="id-ID"/>
        </w:rPr>
      </w:pPr>
    </w:p>
    <w:p w14:paraId="4B9C4EB4">
      <w:pPr>
        <w:pStyle w:val="7"/>
        <w:spacing w:before="35"/>
        <w:rPr>
          <w:b/>
          <w:lang w:val="id-ID"/>
        </w:rPr>
      </w:pPr>
      <w:r>
        <w:rPr>
          <w:b/>
        </w:rPr>
        <w:t>Uji Heteroskedastisitas</w:t>
      </w:r>
    </w:p>
    <w:p w14:paraId="64412D13">
      <w:pPr>
        <w:pStyle w:val="7"/>
        <w:spacing w:before="35"/>
        <w:rPr>
          <w:b/>
          <w:lang w:val="id-ID"/>
        </w:rPr>
      </w:pPr>
    </w:p>
    <w:p w14:paraId="59A8E74F">
      <w:pPr>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Gambar 2</w:t>
      </w:r>
    </w:p>
    <w:p w14:paraId="6E99E1C2">
      <w:pPr>
        <w:spacing w:line="480" w:lineRule="auto"/>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Hasil Uji Heteroskedastisitas Scatterplot</w:t>
      </w:r>
    </w:p>
    <w:p w14:paraId="02E1ECC5">
      <w:pPr>
        <w:spacing w:line="480" w:lineRule="auto"/>
        <w:ind w:firstLine="426"/>
        <w:jc w:val="center"/>
        <w:rPr>
          <w:sz w:val="24"/>
          <w:szCs w:val="24"/>
        </w:rPr>
      </w:pPr>
      <w:r>
        <w:rPr>
          <w:sz w:val="24"/>
          <w:szCs w:val="24"/>
        </w:rPr>
        <w:drawing>
          <wp:inline distT="0" distB="0" distL="0" distR="0">
            <wp:extent cx="2531745" cy="2028825"/>
            <wp:effectExtent l="0" t="0" r="1905"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39505" cy="2034701"/>
                    </a:xfrm>
                    <a:prstGeom prst="rect">
                      <a:avLst/>
                    </a:prstGeom>
                    <a:noFill/>
                    <a:ln>
                      <a:noFill/>
                    </a:ln>
                  </pic:spPr>
                </pic:pic>
              </a:graphicData>
            </a:graphic>
          </wp:inline>
        </w:drawing>
      </w:r>
    </w:p>
    <w:p w14:paraId="0E2C0BD6">
      <w:pPr>
        <w:ind w:left="993"/>
        <w:rPr>
          <w:i/>
          <w:iCs/>
          <w:color w:val="000000" w:themeColor="text1"/>
          <w:sz w:val="24"/>
          <w:szCs w:val="24"/>
          <w14:textFill>
            <w14:solidFill>
              <w14:schemeClr w14:val="tx1"/>
            </w14:solidFill>
          </w14:textFill>
        </w:rPr>
      </w:pPr>
      <w:r>
        <w:rPr>
          <w:i/>
          <w:iCs/>
          <w:color w:val="000000" w:themeColor="text1"/>
          <w:sz w:val="24"/>
          <w:szCs w:val="24"/>
          <w14:textFill>
            <w14:solidFill>
              <w14:schemeClr w14:val="tx1"/>
            </w14:solidFill>
          </w14:textFill>
        </w:rPr>
        <w:t>Sumber: Data Diolah, 2024</w:t>
      </w:r>
    </w:p>
    <w:p w14:paraId="0173A7D9">
      <w:pPr>
        <w:pStyle w:val="7"/>
        <w:spacing w:before="35"/>
        <w:rPr>
          <w:b/>
          <w:lang w:val="id-ID"/>
        </w:rPr>
      </w:pPr>
    </w:p>
    <w:p w14:paraId="617BC625">
      <w:pPr>
        <w:pStyle w:val="7"/>
        <w:spacing w:before="35"/>
        <w:rPr>
          <w:color w:val="000000" w:themeColor="text1"/>
          <w:lang w:val="id-ID"/>
          <w14:textFill>
            <w14:solidFill>
              <w14:schemeClr w14:val="tx1"/>
            </w14:solidFill>
          </w14:textFill>
        </w:rPr>
      </w:pPr>
      <w:r>
        <w:rPr>
          <w:color w:val="000000" w:themeColor="text1"/>
          <w14:textFill>
            <w14:solidFill>
              <w14:schemeClr w14:val="tx1"/>
            </w14:solidFill>
          </w14:textFill>
        </w:rPr>
        <w:t>Berdasarkan gambar 4.2 diatas maka dapat disimpulkan bahwa tidak ada pola yang jelas seperti titik-titik menyebar di atas dan di bawah angka 0 pada sumbu Y maka tidak terjadi gejala heteroskedastisitas.</w:t>
      </w:r>
    </w:p>
    <w:p w14:paraId="7EA33540">
      <w:pPr>
        <w:pStyle w:val="7"/>
        <w:spacing w:before="35"/>
        <w:rPr>
          <w:lang w:val="id-ID"/>
        </w:rPr>
      </w:pPr>
    </w:p>
    <w:p w14:paraId="07564B37">
      <w:pPr>
        <w:pStyle w:val="7"/>
        <w:spacing w:before="35"/>
        <w:rPr>
          <w:b/>
          <w:sz w:val="20"/>
          <w:lang w:val="id-ID"/>
        </w:rPr>
      </w:pPr>
      <w:r>
        <w:rPr>
          <w:b/>
        </w:rPr>
        <w:t>Uji Multikolinearitas</w:t>
      </w:r>
    </w:p>
    <w:p w14:paraId="297CF38A">
      <w:pPr>
        <w:pStyle w:val="7"/>
        <w:spacing w:before="35"/>
        <w:jc w:val="center"/>
        <w:rPr>
          <w:b/>
          <w:sz w:val="20"/>
          <w:lang w:val="id-ID"/>
        </w:rPr>
      </w:pPr>
      <w:r>
        <w:rPr>
          <w:b/>
          <w:sz w:val="20"/>
          <w:lang w:val="id-ID"/>
        </w:rPr>
        <w:t>Tabel 4</w:t>
      </w:r>
    </w:p>
    <w:p w14:paraId="3108869E">
      <w:pPr>
        <w:pStyle w:val="7"/>
        <w:spacing w:before="35"/>
        <w:jc w:val="center"/>
        <w:rPr>
          <w:b/>
          <w:sz w:val="20"/>
          <w:lang w:val="id-ID"/>
        </w:rPr>
      </w:pPr>
      <w:r>
        <w:rPr>
          <w:b/>
          <w:sz w:val="20"/>
          <w:lang w:val="id-ID"/>
        </w:rPr>
        <w:t>Tabel Multikolinearitas</w:t>
      </w:r>
    </w:p>
    <w:p w14:paraId="3DF729F5">
      <w:pPr>
        <w:pStyle w:val="7"/>
        <w:spacing w:before="35"/>
        <w:jc w:val="left"/>
        <w:rPr>
          <w:sz w:val="20"/>
          <w:lang w:val="id-ID"/>
        </w:rPr>
      </w:pPr>
      <w:r>
        <w:rPr>
          <w:sz w:val="20"/>
          <w:lang w:val="id-ID"/>
        </w:rPr>
        <w:drawing>
          <wp:inline distT="0" distB="0" distL="0" distR="0">
            <wp:extent cx="2813050" cy="1042670"/>
            <wp:effectExtent l="0" t="0" r="6350" b="5080"/>
            <wp:docPr id="1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t="14164" r="45010" b="4573"/>
                    <a:stretch>
                      <a:fillRect/>
                    </a:stretch>
                  </pic:blipFill>
                  <pic:spPr>
                    <a:xfrm>
                      <a:off x="0" y="0"/>
                      <a:ext cx="2813050" cy="1043096"/>
                    </a:xfrm>
                    <a:prstGeom prst="rect">
                      <a:avLst/>
                    </a:prstGeom>
                    <a:noFill/>
                    <a:ln>
                      <a:noFill/>
                    </a:ln>
                    <a:effectLst/>
                  </pic:spPr>
                </pic:pic>
              </a:graphicData>
            </a:graphic>
          </wp:inline>
        </w:drawing>
      </w:r>
    </w:p>
    <w:p w14:paraId="01A001EF">
      <w:pPr>
        <w:pStyle w:val="7"/>
        <w:spacing w:before="35"/>
        <w:jc w:val="left"/>
        <w:rPr>
          <w:sz w:val="20"/>
          <w:lang w:val="id-ID"/>
        </w:rPr>
      </w:pPr>
    </w:p>
    <w:p w14:paraId="39547E7C">
      <w:pPr>
        <w:pStyle w:val="7"/>
        <w:spacing w:before="35"/>
        <w:rPr>
          <w:lang w:val="id-ID"/>
        </w:rPr>
      </w:pPr>
      <w:r>
        <w:rPr>
          <w:lang w:val="id-ID"/>
        </w:rPr>
        <w:t xml:space="preserve">Berdasarkan tabel 4 diatas nilai </w:t>
      </w:r>
      <w:r>
        <w:rPr>
          <w:i/>
          <w:lang w:val="id-ID"/>
        </w:rPr>
        <w:t>tolerance</w:t>
      </w:r>
      <w:r>
        <w:rPr>
          <w:lang w:val="id-ID"/>
        </w:rPr>
        <w:t xml:space="preserve"> untuk variabel Akuntansi Sektor Publik dam variabel Sistem Pengendalian Intern Pemerintah lebih besar dari 0,10, Maka tidak terjadi multikolinearitas dan nilai VIF untuk variabel Akuntansi Sektor Publik dam variabel Sistem Pengendalian Intern Pemerintah lebih kecil dari 10,00. Maka tidak terjadi multikolinearitas. Jadi setelah diuji dapat disimpulkan bahwa dalam model regresi tidak terjadi gejala multikolinearitas.</w:t>
      </w:r>
    </w:p>
    <w:p w14:paraId="70E500E8">
      <w:pPr>
        <w:pStyle w:val="7"/>
        <w:spacing w:before="35"/>
        <w:rPr>
          <w:lang w:val="id-ID"/>
        </w:rPr>
      </w:pPr>
    </w:p>
    <w:p w14:paraId="1822A4E2">
      <w:pPr>
        <w:pStyle w:val="7"/>
        <w:spacing w:before="35"/>
        <w:rPr>
          <w:b/>
          <w:lang w:val="id-ID"/>
        </w:rPr>
      </w:pPr>
      <w:r>
        <w:rPr>
          <w:b/>
        </w:rPr>
        <w:t>Uji Koefisien Determninasi (R</w:t>
      </w:r>
      <w:r>
        <w:rPr>
          <w:b/>
          <w:vertAlign w:val="superscript"/>
        </w:rPr>
        <w:t>2</w:t>
      </w:r>
      <w:r>
        <w:rPr>
          <w:b/>
        </w:rPr>
        <w:t>)</w:t>
      </w:r>
    </w:p>
    <w:p w14:paraId="520A692D">
      <w:pPr>
        <w:pStyle w:val="7"/>
        <w:spacing w:before="35"/>
        <w:jc w:val="left"/>
        <w:rPr>
          <w:sz w:val="20"/>
          <w:lang w:val="id-ID"/>
        </w:rPr>
      </w:pPr>
    </w:p>
    <w:p w14:paraId="722B1AB3">
      <w:pPr>
        <w:pStyle w:val="7"/>
        <w:spacing w:before="35"/>
        <w:jc w:val="left"/>
        <w:rPr>
          <w:sz w:val="20"/>
          <w:lang w:val="id-ID"/>
        </w:rPr>
      </w:pPr>
      <w:r>
        <w:rPr>
          <w:sz w:val="20"/>
          <w:lang w:val="id-ID"/>
        </w:rPr>
        <w:drawing>
          <wp:inline distT="0" distB="0" distL="0" distR="0">
            <wp:extent cx="2813050" cy="1091565"/>
            <wp:effectExtent l="0" t="0" r="6350" b="0"/>
            <wp:docPr id="10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r="45433"/>
                    <a:stretch>
                      <a:fillRect/>
                    </a:stretch>
                  </pic:blipFill>
                  <pic:spPr>
                    <a:xfrm>
                      <a:off x="0" y="0"/>
                      <a:ext cx="2813050" cy="1091823"/>
                    </a:xfrm>
                    <a:prstGeom prst="rect">
                      <a:avLst/>
                    </a:prstGeom>
                    <a:noFill/>
                    <a:ln>
                      <a:noFill/>
                    </a:ln>
                    <a:effectLst/>
                  </pic:spPr>
                </pic:pic>
              </a:graphicData>
            </a:graphic>
          </wp:inline>
        </w:drawing>
      </w:r>
    </w:p>
    <w:p w14:paraId="502018DC">
      <w:pPr>
        <w:pStyle w:val="7"/>
        <w:spacing w:before="35"/>
        <w:ind w:firstLine="567"/>
        <w:rPr>
          <w:sz w:val="20"/>
          <w:lang w:val="id-ID"/>
        </w:rPr>
      </w:pPr>
      <w:r>
        <w:rPr>
          <w:color w:val="000000" w:themeColor="text1"/>
          <w14:textFill>
            <w14:solidFill>
              <w14:schemeClr w14:val="tx1"/>
            </w14:solidFill>
          </w14:textFill>
        </w:rPr>
        <w:t>Koefisien Determinasi R</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 xml:space="preserve"> (</w:t>
      </w:r>
      <w:r>
        <w:rPr>
          <w:i/>
          <w:iCs/>
          <w:color w:val="000000" w:themeColor="text1"/>
          <w14:textFill>
            <w14:solidFill>
              <w14:schemeClr w14:val="tx1"/>
            </w14:solidFill>
          </w14:textFill>
        </w:rPr>
        <w:t>adjusted R square</w:t>
      </w:r>
      <w:r>
        <w:rPr>
          <w:color w:val="000000" w:themeColor="text1"/>
          <w14:textFill>
            <w14:solidFill>
              <w14:schemeClr w14:val="tx1"/>
            </w14:solidFill>
          </w14:textFill>
        </w:rPr>
        <w:t>) sebesar 0,588 artinya 58,8% variabel akuntabilitas, pengawasan keuangan daerah dan transparansi (dependen) dapat dijelaskan oleh variabel kinerja instansi pemerintah (dependen) sedangkan sisanya sebesar 41,2% dipengaruhi oleh faktor lain yang tida termasuk dalam penelitian ini.</w:t>
      </w:r>
    </w:p>
    <w:p w14:paraId="374A165C">
      <w:pPr>
        <w:pStyle w:val="7"/>
        <w:spacing w:before="35"/>
        <w:jc w:val="left"/>
        <w:rPr>
          <w:sz w:val="20"/>
          <w:lang w:val="id-ID"/>
        </w:rPr>
      </w:pPr>
    </w:p>
    <w:p w14:paraId="2992ED21">
      <w:pPr>
        <w:pStyle w:val="7"/>
        <w:spacing w:before="35"/>
        <w:jc w:val="left"/>
        <w:rPr>
          <w:sz w:val="20"/>
          <w:lang w:val="id-ID"/>
        </w:rPr>
      </w:pPr>
    </w:p>
    <w:p w14:paraId="7F9E6611">
      <w:pPr>
        <w:pStyle w:val="7"/>
        <w:spacing w:before="35"/>
        <w:jc w:val="left"/>
        <w:rPr>
          <w:sz w:val="20"/>
          <w:lang w:val="id-ID"/>
        </w:rPr>
      </w:pPr>
    </w:p>
    <w:p w14:paraId="32A90511">
      <w:pPr>
        <w:pStyle w:val="7"/>
        <w:spacing w:before="35"/>
        <w:jc w:val="left"/>
        <w:rPr>
          <w:sz w:val="20"/>
          <w:lang w:val="id-ID"/>
        </w:rPr>
      </w:pPr>
    </w:p>
    <w:p w14:paraId="07D3D528">
      <w:pPr>
        <w:pStyle w:val="7"/>
        <w:spacing w:before="35"/>
        <w:jc w:val="left"/>
        <w:rPr>
          <w:b/>
          <w:sz w:val="20"/>
          <w:lang w:val="id-ID"/>
        </w:rPr>
      </w:pPr>
      <w:r>
        <w:rPr>
          <w:b/>
          <w:sz w:val="20"/>
          <w:lang w:val="id-ID"/>
        </w:rPr>
        <w:t>UJI ASUMSI KLASIK</w:t>
      </w:r>
    </w:p>
    <w:p w14:paraId="0CF5A69D">
      <w:pPr>
        <w:pStyle w:val="7"/>
        <w:spacing w:before="35"/>
        <w:jc w:val="left"/>
        <w:rPr>
          <w:b/>
          <w:lang w:val="id-ID"/>
        </w:rPr>
      </w:pPr>
      <w:r>
        <w:rPr>
          <w:b/>
        </w:rPr>
        <w:t>Uji Hipotesis Secara Bersama (Uji F)</w:t>
      </w:r>
    </w:p>
    <w:p w14:paraId="36C04FA6">
      <w:pPr>
        <w:pStyle w:val="7"/>
        <w:spacing w:before="35"/>
        <w:jc w:val="left"/>
        <w:rPr>
          <w:sz w:val="20"/>
          <w:lang w:val="id-ID"/>
        </w:rPr>
      </w:pPr>
      <w:r>
        <w:rPr>
          <w:sz w:val="20"/>
          <w:lang w:val="id-ID"/>
        </w:rPr>
        <w:drawing>
          <wp:inline distT="0" distB="0" distL="0" distR="0">
            <wp:extent cx="2813050" cy="1081405"/>
            <wp:effectExtent l="0" t="0" r="6350" b="4445"/>
            <wp:docPr id="10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813050" cy="1081844"/>
                    </a:xfrm>
                    <a:prstGeom prst="rect">
                      <a:avLst/>
                    </a:prstGeom>
                    <a:noFill/>
                    <a:ln>
                      <a:noFill/>
                    </a:ln>
                    <a:effectLst/>
                  </pic:spPr>
                </pic:pic>
              </a:graphicData>
            </a:graphic>
          </wp:inline>
        </w:drawing>
      </w:r>
    </w:p>
    <w:p w14:paraId="0EB0F65A">
      <w:pPr>
        <w:pStyle w:val="7"/>
        <w:spacing w:before="35"/>
        <w:jc w:val="left"/>
        <w:rPr>
          <w:sz w:val="20"/>
          <w:lang w:val="id-ID"/>
        </w:rPr>
      </w:pPr>
    </w:p>
    <w:p w14:paraId="71AAF2D2">
      <w:pPr>
        <w:pStyle w:val="13"/>
        <w:adjustRightInd w:val="0"/>
        <w:ind w:left="0" w:firstLine="425"/>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Berdasarkan tabel </w:t>
      </w:r>
      <w:r>
        <w:rPr>
          <w:color w:val="000000" w:themeColor="text1"/>
          <w:sz w:val="24"/>
          <w:szCs w:val="24"/>
          <w:lang w:val="id-ID"/>
          <w14:textFill>
            <w14:solidFill>
              <w14:schemeClr w14:val="tx1"/>
            </w14:solidFill>
          </w14:textFill>
        </w:rPr>
        <w:t>6</w:t>
      </w:r>
      <w:r>
        <w:rPr>
          <w:color w:val="000000" w:themeColor="text1"/>
          <w:sz w:val="24"/>
          <w:szCs w:val="24"/>
          <w14:textFill>
            <w14:solidFill>
              <w14:schemeClr w14:val="tx1"/>
            </w14:solidFill>
          </w14:textFill>
        </w:rPr>
        <w:t xml:space="preserve"> hasil uji hipotesis menunjukkan bahwa nilai F</w:t>
      </w:r>
      <w:r>
        <w:rPr>
          <w:color w:val="000000" w:themeColor="text1"/>
          <w:sz w:val="24"/>
          <w:szCs w:val="24"/>
          <w:vertAlign w:val="subscript"/>
          <w14:textFill>
            <w14:solidFill>
              <w14:schemeClr w14:val="tx1"/>
            </w14:solidFill>
          </w14:textFill>
        </w:rPr>
        <w:t xml:space="preserve">hitung </w:t>
      </w:r>
      <w:r>
        <w:rPr>
          <w:color w:val="000000" w:themeColor="text1"/>
          <w:sz w:val="24"/>
          <w:szCs w:val="24"/>
          <w14:textFill>
            <w14:solidFill>
              <w14:schemeClr w14:val="tx1"/>
            </w14:solidFill>
          </w14:textFill>
        </w:rPr>
        <w:t>untuk variabel akuntabilitas (X</w:t>
      </w:r>
      <w:r>
        <w:rPr>
          <w:color w:val="000000" w:themeColor="text1"/>
          <w:sz w:val="24"/>
          <w:szCs w:val="24"/>
          <w:vertAlign w:val="subscript"/>
          <w14:textFill>
            <w14:solidFill>
              <w14:schemeClr w14:val="tx1"/>
            </w14:solidFill>
          </w14:textFill>
        </w:rPr>
        <w:t>1</w:t>
      </w:r>
      <w:r>
        <w:rPr>
          <w:color w:val="000000" w:themeColor="text1"/>
          <w:sz w:val="24"/>
          <w:szCs w:val="24"/>
          <w14:textFill>
            <w14:solidFill>
              <w14:schemeClr w14:val="tx1"/>
            </w14:solidFill>
          </w14:textFill>
        </w:rPr>
        <w:t>), variabel pengawasan keuangan daerah (X</w:t>
      </w:r>
      <w:r>
        <w:rPr>
          <w:color w:val="000000" w:themeColor="text1"/>
          <w:sz w:val="24"/>
          <w:szCs w:val="24"/>
          <w:vertAlign w:val="subscript"/>
          <w14:textFill>
            <w14:solidFill>
              <w14:schemeClr w14:val="tx1"/>
            </w14:solidFill>
          </w14:textFill>
        </w:rPr>
        <w:t>2</w:t>
      </w:r>
      <w:r>
        <w:rPr>
          <w:color w:val="000000" w:themeColor="text1"/>
          <w:sz w:val="24"/>
          <w:szCs w:val="24"/>
          <w14:textFill>
            <w14:solidFill>
              <w14:schemeClr w14:val="tx1"/>
            </w14:solidFill>
          </w14:textFill>
        </w:rPr>
        <w:t>)  dan variabel transparansi (X</w:t>
      </w:r>
      <w:r>
        <w:rPr>
          <w:color w:val="000000" w:themeColor="text1"/>
          <w:sz w:val="24"/>
          <w:szCs w:val="24"/>
          <w:vertAlign w:val="subscript"/>
          <w14:textFill>
            <w14:solidFill>
              <w14:schemeClr w14:val="tx1"/>
            </w14:solidFill>
          </w14:textFill>
        </w:rPr>
        <w:t>3</w:t>
      </w:r>
      <w:r>
        <w:rPr>
          <w:color w:val="000000" w:themeColor="text1"/>
          <w:sz w:val="24"/>
          <w:szCs w:val="24"/>
          <w14:textFill>
            <w14:solidFill>
              <w14:schemeClr w14:val="tx1"/>
            </w14:solidFill>
          </w14:textFill>
        </w:rPr>
        <w:t>) terhadap variabel kinerja instansi pemerintah (Y) adalah sebesar 21,932, sedangkan F</w:t>
      </w:r>
      <w:r>
        <w:rPr>
          <w:color w:val="000000" w:themeColor="text1"/>
          <w:sz w:val="24"/>
          <w:szCs w:val="24"/>
          <w:vertAlign w:val="subscript"/>
          <w14:textFill>
            <w14:solidFill>
              <w14:schemeClr w14:val="tx1"/>
            </w14:solidFill>
          </w14:textFill>
        </w:rPr>
        <w:t>tabel</w:t>
      </w:r>
      <w:r>
        <w:rPr>
          <w:color w:val="000000" w:themeColor="text1"/>
          <w:sz w:val="24"/>
          <w:szCs w:val="24"/>
          <w14:textFill>
            <w14:solidFill>
              <w14:schemeClr w14:val="tx1"/>
            </w14:solidFill>
          </w14:textFill>
        </w:rPr>
        <w:t xml:space="preserve"> untuk taraf signifikan sebesar (</w:t>
      </w:r>
      <w:r>
        <w:rPr>
          <w:i/>
          <w:color w:val="000000" w:themeColor="text1"/>
          <w:sz w:val="24"/>
          <w:szCs w:val="24"/>
          <w14:textFill>
            <w14:solidFill>
              <w14:schemeClr w14:val="tx1"/>
            </w14:solidFill>
          </w14:textFill>
        </w:rPr>
        <w:t>a</w:t>
      </w:r>
      <w:r>
        <w:rPr>
          <w:color w:val="000000" w:themeColor="text1"/>
          <w:sz w:val="24"/>
          <w:szCs w:val="24"/>
          <w14:textFill>
            <w14:solidFill>
              <w14:schemeClr w14:val="tx1"/>
            </w14:solidFill>
          </w14:textFill>
        </w:rPr>
        <w:t>) = 5% dan derajat bebas (df) = n-k-1 = (45-4-1) adalah sebesar 2,84.</w:t>
      </w:r>
    </w:p>
    <w:p w14:paraId="3789F2FC">
      <w:pPr>
        <w:pStyle w:val="13"/>
        <w:adjustRightInd w:val="0"/>
        <w:ind w:left="0" w:firstLine="425"/>
        <w:rPr>
          <w:sz w:val="24"/>
          <w:szCs w:val="24"/>
        </w:rPr>
      </w:pPr>
      <w:r>
        <w:rPr>
          <w:color w:val="000000" w:themeColor="text1"/>
          <w:sz w:val="24"/>
          <w:szCs w:val="24"/>
          <w14:textFill>
            <w14:solidFill>
              <w14:schemeClr w14:val="tx1"/>
            </w14:solidFill>
          </w14:textFill>
        </w:rPr>
        <w:t>Pengambilan keputusan hasil uji F, H</w:t>
      </w:r>
      <w:r>
        <w:rPr>
          <w:color w:val="000000" w:themeColor="text1"/>
          <w:sz w:val="24"/>
          <w:szCs w:val="24"/>
          <w:vertAlign w:val="subscript"/>
          <w14:textFill>
            <w14:solidFill>
              <w14:schemeClr w14:val="tx1"/>
            </w14:solidFill>
          </w14:textFill>
        </w:rPr>
        <w:t>0</w:t>
      </w:r>
      <w:r>
        <w:rPr>
          <w:color w:val="000000" w:themeColor="text1"/>
          <w:sz w:val="24"/>
          <w:szCs w:val="24"/>
          <w14:textFill>
            <w14:solidFill>
              <w14:schemeClr w14:val="tx1"/>
            </w14:solidFill>
          </w14:textFill>
        </w:rPr>
        <w:t xml:space="preserve"> ditolak apabila F</w:t>
      </w:r>
      <w:r>
        <w:rPr>
          <w:color w:val="000000" w:themeColor="text1"/>
          <w:sz w:val="24"/>
          <w:szCs w:val="24"/>
          <w:vertAlign w:val="subscript"/>
          <w14:textFill>
            <w14:solidFill>
              <w14:schemeClr w14:val="tx1"/>
            </w14:solidFill>
          </w14:textFill>
        </w:rPr>
        <w:t>hitung</w:t>
      </w:r>
      <w:r>
        <w:rPr>
          <w:color w:val="000000" w:themeColor="text1"/>
          <w:sz w:val="24"/>
          <w:szCs w:val="24"/>
          <w14:textFill>
            <w14:solidFill>
              <w14:schemeClr w14:val="tx1"/>
            </w14:solidFill>
          </w14:textFill>
        </w:rPr>
        <w:t xml:space="preserve"> &gt; F</w:t>
      </w:r>
      <w:r>
        <w:rPr>
          <w:color w:val="000000" w:themeColor="text1"/>
          <w:sz w:val="24"/>
          <w:szCs w:val="24"/>
          <w:vertAlign w:val="subscript"/>
          <w14:textFill>
            <w14:solidFill>
              <w14:schemeClr w14:val="tx1"/>
            </w14:solidFill>
          </w14:textFill>
        </w:rPr>
        <w:t>tabel</w:t>
      </w:r>
      <w:r>
        <w:rPr>
          <w:color w:val="000000" w:themeColor="text1"/>
          <w:sz w:val="24"/>
          <w:szCs w:val="24"/>
          <w14:textFill>
            <w14:solidFill>
              <w14:schemeClr w14:val="tx1"/>
            </w14:solidFill>
          </w14:textFill>
        </w:rPr>
        <w:t xml:space="preserve"> atau H</w:t>
      </w:r>
      <w:r>
        <w:rPr>
          <w:color w:val="000000" w:themeColor="text1"/>
          <w:sz w:val="24"/>
          <w:szCs w:val="24"/>
          <w:vertAlign w:val="subscript"/>
          <w14:textFill>
            <w14:solidFill>
              <w14:schemeClr w14:val="tx1"/>
            </w14:solidFill>
          </w14:textFill>
        </w:rPr>
        <w:t>0</w:t>
      </w:r>
      <w:r>
        <w:rPr>
          <w:color w:val="000000" w:themeColor="text1"/>
          <w:sz w:val="24"/>
          <w:szCs w:val="24"/>
          <w14:textFill>
            <w14:solidFill>
              <w14:schemeClr w14:val="tx1"/>
            </w14:solidFill>
          </w14:textFill>
        </w:rPr>
        <w:t xml:space="preserve"> diterima apabila F</w:t>
      </w:r>
      <w:r>
        <w:rPr>
          <w:color w:val="000000" w:themeColor="text1"/>
          <w:sz w:val="24"/>
          <w:szCs w:val="24"/>
          <w:vertAlign w:val="subscript"/>
          <w14:textFill>
            <w14:solidFill>
              <w14:schemeClr w14:val="tx1"/>
            </w14:solidFill>
          </w14:textFill>
        </w:rPr>
        <w:t>hitung</w:t>
      </w:r>
      <w:r>
        <w:rPr>
          <w:color w:val="000000" w:themeColor="text1"/>
          <w:sz w:val="24"/>
          <w:szCs w:val="24"/>
          <w14:textFill>
            <w14:solidFill>
              <w14:schemeClr w14:val="tx1"/>
            </w14:solidFill>
          </w14:textFill>
        </w:rPr>
        <w:t xml:space="preserve"> &lt; F</w:t>
      </w:r>
      <w:r>
        <w:rPr>
          <w:color w:val="000000" w:themeColor="text1"/>
          <w:sz w:val="24"/>
          <w:szCs w:val="24"/>
          <w:vertAlign w:val="subscript"/>
          <w14:textFill>
            <w14:solidFill>
              <w14:schemeClr w14:val="tx1"/>
            </w14:solidFill>
          </w14:textFill>
        </w:rPr>
        <w:t>tabel</w:t>
      </w:r>
      <w:r>
        <w:rPr>
          <w:color w:val="000000" w:themeColor="text1"/>
          <w:sz w:val="24"/>
          <w:szCs w:val="24"/>
          <w14:textFill>
            <w14:solidFill>
              <w14:schemeClr w14:val="tx1"/>
            </w14:solidFill>
          </w14:textFill>
        </w:rPr>
        <w:t>. Pada penelitian ini dapat diambil kesimpulan bahwa F</w:t>
      </w:r>
      <w:r>
        <w:rPr>
          <w:color w:val="000000" w:themeColor="text1"/>
          <w:sz w:val="24"/>
          <w:szCs w:val="24"/>
          <w:vertAlign w:val="subscript"/>
          <w14:textFill>
            <w14:solidFill>
              <w14:schemeClr w14:val="tx1"/>
            </w14:solidFill>
          </w14:textFill>
        </w:rPr>
        <w:t>hitung</w:t>
      </w:r>
      <w:r>
        <w:rPr>
          <w:color w:val="000000" w:themeColor="text1"/>
          <w:sz w:val="24"/>
          <w:szCs w:val="24"/>
          <w14:textFill>
            <w14:solidFill>
              <w14:schemeClr w14:val="tx1"/>
            </w14:solidFill>
          </w14:textFill>
        </w:rPr>
        <w:t xml:space="preserve"> &gt; F</w:t>
      </w:r>
      <w:r>
        <w:rPr>
          <w:color w:val="000000" w:themeColor="text1"/>
          <w:sz w:val="24"/>
          <w:szCs w:val="24"/>
          <w:vertAlign w:val="subscript"/>
          <w14:textFill>
            <w14:solidFill>
              <w14:schemeClr w14:val="tx1"/>
            </w14:solidFill>
          </w14:textFill>
        </w:rPr>
        <w:t>tabel</w:t>
      </w:r>
      <w:r>
        <w:rPr>
          <w:color w:val="000000" w:themeColor="text1"/>
          <w:sz w:val="24"/>
          <w:szCs w:val="24"/>
          <w14:textFill>
            <w14:solidFill>
              <w14:schemeClr w14:val="tx1"/>
            </w14:solidFill>
          </w14:textFill>
        </w:rPr>
        <w:t xml:space="preserve"> (21,932 &gt; 2,84) sehingga dapat disimpulkan bahwa H</w:t>
      </w:r>
      <w:r>
        <w:rPr>
          <w:color w:val="000000" w:themeColor="text1"/>
          <w:sz w:val="24"/>
          <w:szCs w:val="24"/>
          <w:vertAlign w:val="subscript"/>
          <w14:textFill>
            <w14:solidFill>
              <w14:schemeClr w14:val="tx1"/>
            </w14:solidFill>
          </w14:textFill>
        </w:rPr>
        <w:t xml:space="preserve">0 </w:t>
      </w:r>
      <w:r>
        <w:rPr>
          <w:sz w:val="24"/>
          <w:szCs w:val="24"/>
        </w:rPr>
        <w:t>ditolak sedangkan H</w:t>
      </w:r>
      <w:r>
        <w:rPr>
          <w:sz w:val="24"/>
          <w:szCs w:val="24"/>
          <w:vertAlign w:val="subscript"/>
        </w:rPr>
        <w:t>1</w:t>
      </w:r>
      <w:r>
        <w:rPr>
          <w:sz w:val="24"/>
          <w:szCs w:val="24"/>
        </w:rPr>
        <w:t xml:space="preserve"> diterima.</w:t>
      </w:r>
    </w:p>
    <w:p w14:paraId="26793456">
      <w:pPr>
        <w:pStyle w:val="13"/>
        <w:adjustRightInd w:val="0"/>
        <w:ind w:left="0" w:firstLine="425"/>
        <w:rPr>
          <w:rFonts w:asciiTheme="majorBidi" w:hAnsiTheme="majorBidi" w:cstheme="majorBidi"/>
          <w:sz w:val="24"/>
          <w:szCs w:val="24"/>
        </w:rPr>
      </w:pPr>
      <w:r>
        <w:rPr>
          <w:rFonts w:asciiTheme="majorBidi" w:hAnsiTheme="majorBidi" w:cstheme="majorBidi"/>
          <w:sz w:val="24"/>
          <w:szCs w:val="24"/>
        </w:rPr>
        <w:t xml:space="preserve">Secara simultan </w:t>
      </w:r>
      <w:r>
        <w:rPr>
          <w:color w:val="000000" w:themeColor="text1"/>
          <w:sz w:val="24"/>
          <w:szCs w:val="24"/>
          <w14:textFill>
            <w14:solidFill>
              <w14:schemeClr w14:val="tx1"/>
            </w14:solidFill>
          </w14:textFill>
        </w:rPr>
        <w:t>akuntabilitas (X</w:t>
      </w:r>
      <w:r>
        <w:rPr>
          <w:color w:val="000000" w:themeColor="text1"/>
          <w:sz w:val="24"/>
          <w:szCs w:val="24"/>
          <w:vertAlign w:val="subscript"/>
          <w14:textFill>
            <w14:solidFill>
              <w14:schemeClr w14:val="tx1"/>
            </w14:solidFill>
          </w14:textFill>
        </w:rPr>
        <w:t>1</w:t>
      </w:r>
      <w:r>
        <w:rPr>
          <w:color w:val="000000" w:themeColor="text1"/>
          <w:sz w:val="24"/>
          <w:szCs w:val="24"/>
          <w14:textFill>
            <w14:solidFill>
              <w14:schemeClr w14:val="tx1"/>
            </w14:solidFill>
          </w14:textFill>
        </w:rPr>
        <w:t>), variabel pengawasan keuangan daerah (X</w:t>
      </w:r>
      <w:r>
        <w:rPr>
          <w:color w:val="000000" w:themeColor="text1"/>
          <w:sz w:val="24"/>
          <w:szCs w:val="24"/>
          <w:vertAlign w:val="subscript"/>
          <w14:textFill>
            <w14:solidFill>
              <w14:schemeClr w14:val="tx1"/>
            </w14:solidFill>
          </w14:textFill>
        </w:rPr>
        <w:t>2</w:t>
      </w:r>
      <w:r>
        <w:rPr>
          <w:color w:val="000000" w:themeColor="text1"/>
          <w:sz w:val="24"/>
          <w:szCs w:val="24"/>
          <w14:textFill>
            <w14:solidFill>
              <w14:schemeClr w14:val="tx1"/>
            </w14:solidFill>
          </w14:textFill>
        </w:rPr>
        <w:t>)  dan variabel transparansi (X</w:t>
      </w:r>
      <w:r>
        <w:rPr>
          <w:color w:val="000000" w:themeColor="text1"/>
          <w:sz w:val="24"/>
          <w:szCs w:val="24"/>
          <w:vertAlign w:val="subscript"/>
          <w14:textFill>
            <w14:solidFill>
              <w14:schemeClr w14:val="tx1"/>
            </w14:solidFill>
          </w14:textFill>
        </w:rPr>
        <w:t>3</w:t>
      </w:r>
      <w:r>
        <w:rPr>
          <w:color w:val="000000" w:themeColor="text1"/>
          <w:sz w:val="24"/>
          <w:szCs w:val="24"/>
          <w14:textFill>
            <w14:solidFill>
              <w14:schemeClr w14:val="tx1"/>
            </w14:solidFill>
          </w14:textFill>
        </w:rPr>
        <w:t xml:space="preserve">) </w:t>
      </w:r>
      <w:r>
        <w:rPr>
          <w:rFonts w:asciiTheme="majorBidi" w:hAnsiTheme="majorBidi" w:cstheme="majorBidi"/>
          <w:sz w:val="24"/>
          <w:szCs w:val="24"/>
        </w:rPr>
        <w:t xml:space="preserve">berpengaruh terhadap kinerja instansi pemerintah (Y). Hasil uji F telah diketahui bahwa nilai signifikan sebesar 0,000 yang berarti sig. F (0,000) &lt; 0,05, hal ini menunjukkan bahwa variabel bebas memiliki pengaruh yang kuat terhadap variabel terikat. Oleh karena itu semakin baik </w:t>
      </w:r>
      <w:r>
        <w:rPr>
          <w:color w:val="000000" w:themeColor="text1"/>
          <w:sz w:val="24"/>
          <w:szCs w:val="24"/>
          <w14:textFill>
            <w14:solidFill>
              <w14:schemeClr w14:val="tx1"/>
            </w14:solidFill>
          </w14:textFill>
        </w:rPr>
        <w:t>akuntabilitas (X</w:t>
      </w:r>
      <w:r>
        <w:rPr>
          <w:color w:val="000000" w:themeColor="text1"/>
          <w:sz w:val="24"/>
          <w:szCs w:val="24"/>
          <w:vertAlign w:val="subscript"/>
          <w14:textFill>
            <w14:solidFill>
              <w14:schemeClr w14:val="tx1"/>
            </w14:solidFill>
          </w14:textFill>
        </w:rPr>
        <w:t>1</w:t>
      </w:r>
      <w:r>
        <w:rPr>
          <w:color w:val="000000" w:themeColor="text1"/>
          <w:sz w:val="24"/>
          <w:szCs w:val="24"/>
          <w14:textFill>
            <w14:solidFill>
              <w14:schemeClr w14:val="tx1"/>
            </w14:solidFill>
          </w14:textFill>
        </w:rPr>
        <w:t>), variabel pengawasan keuangan daerah (X</w:t>
      </w:r>
      <w:r>
        <w:rPr>
          <w:color w:val="000000" w:themeColor="text1"/>
          <w:sz w:val="24"/>
          <w:szCs w:val="24"/>
          <w:vertAlign w:val="subscript"/>
          <w14:textFill>
            <w14:solidFill>
              <w14:schemeClr w14:val="tx1"/>
            </w14:solidFill>
          </w14:textFill>
        </w:rPr>
        <w:t>2</w:t>
      </w:r>
      <w:r>
        <w:rPr>
          <w:color w:val="000000" w:themeColor="text1"/>
          <w:sz w:val="24"/>
          <w:szCs w:val="24"/>
          <w14:textFill>
            <w14:solidFill>
              <w14:schemeClr w14:val="tx1"/>
            </w14:solidFill>
          </w14:textFill>
        </w:rPr>
        <w:t>)  dan variabel transparansi (X</w:t>
      </w:r>
      <w:r>
        <w:rPr>
          <w:color w:val="000000" w:themeColor="text1"/>
          <w:sz w:val="24"/>
          <w:szCs w:val="24"/>
          <w:vertAlign w:val="subscript"/>
          <w14:textFill>
            <w14:solidFill>
              <w14:schemeClr w14:val="tx1"/>
            </w14:solidFill>
          </w14:textFill>
        </w:rPr>
        <w:t>3</w:t>
      </w:r>
      <w:r>
        <w:rPr>
          <w:color w:val="000000" w:themeColor="text1"/>
          <w:sz w:val="24"/>
          <w:szCs w:val="24"/>
          <w14:textFill>
            <w14:solidFill>
              <w14:schemeClr w14:val="tx1"/>
            </w14:solidFill>
          </w14:textFill>
        </w:rPr>
        <w:t xml:space="preserve">) </w:t>
      </w:r>
      <w:r>
        <w:rPr>
          <w:rFonts w:asciiTheme="majorBidi" w:hAnsiTheme="majorBidi" w:cstheme="majorBidi"/>
          <w:sz w:val="24"/>
          <w:szCs w:val="24"/>
        </w:rPr>
        <w:t>maka semakin baik pula kinerja instansi pemerintah (Y) yang dihasilkan.</w:t>
      </w:r>
    </w:p>
    <w:p w14:paraId="65E587B8">
      <w:pPr>
        <w:pStyle w:val="7"/>
        <w:spacing w:before="35"/>
        <w:jc w:val="left"/>
        <w:rPr>
          <w:sz w:val="20"/>
          <w:lang w:val="id-ID"/>
        </w:rPr>
      </w:pPr>
    </w:p>
    <w:p w14:paraId="40EFB20B">
      <w:pPr>
        <w:pStyle w:val="7"/>
        <w:spacing w:before="35"/>
        <w:jc w:val="left"/>
        <w:rPr>
          <w:sz w:val="20"/>
          <w:lang w:val="id-ID"/>
        </w:rPr>
      </w:pPr>
    </w:p>
    <w:p w14:paraId="66F2591E">
      <w:pPr>
        <w:pStyle w:val="7"/>
        <w:spacing w:before="35"/>
        <w:jc w:val="left"/>
        <w:rPr>
          <w:sz w:val="20"/>
          <w:lang w:val="id-ID"/>
        </w:rPr>
      </w:pPr>
    </w:p>
    <w:p w14:paraId="3803D034">
      <w:pPr>
        <w:pStyle w:val="7"/>
        <w:spacing w:before="35"/>
        <w:jc w:val="left"/>
        <w:rPr>
          <w:sz w:val="20"/>
          <w:lang w:val="id-ID"/>
        </w:rPr>
      </w:pPr>
    </w:p>
    <w:p w14:paraId="194107A6">
      <w:pPr>
        <w:pStyle w:val="7"/>
        <w:spacing w:before="35"/>
        <w:jc w:val="left"/>
        <w:rPr>
          <w:sz w:val="20"/>
          <w:lang w:val="id-ID"/>
        </w:rPr>
      </w:pPr>
    </w:p>
    <w:p w14:paraId="35287B36">
      <w:pPr>
        <w:pStyle w:val="7"/>
        <w:spacing w:before="35"/>
        <w:jc w:val="left"/>
        <w:rPr>
          <w:sz w:val="20"/>
          <w:lang w:val="id-ID"/>
        </w:rPr>
      </w:pPr>
    </w:p>
    <w:p w14:paraId="26862490">
      <w:pPr>
        <w:pStyle w:val="7"/>
        <w:spacing w:before="35"/>
        <w:jc w:val="left"/>
        <w:rPr>
          <w:sz w:val="20"/>
          <w:lang w:val="id-ID"/>
        </w:rPr>
      </w:pPr>
    </w:p>
    <w:p w14:paraId="556A9CF0">
      <w:pPr>
        <w:pStyle w:val="7"/>
        <w:spacing w:before="35"/>
        <w:jc w:val="left"/>
        <w:rPr>
          <w:sz w:val="20"/>
          <w:lang w:val="id-ID"/>
        </w:rPr>
      </w:pPr>
    </w:p>
    <w:p w14:paraId="6B2971B5">
      <w:pPr>
        <w:pStyle w:val="7"/>
        <w:spacing w:before="35"/>
        <w:jc w:val="left"/>
        <w:rPr>
          <w:b/>
          <w:sz w:val="20"/>
          <w:lang w:val="id-ID"/>
        </w:rPr>
      </w:pPr>
      <w:r>
        <w:rPr>
          <w:b/>
        </w:rPr>
        <w:t>Uji Hipotesis Secara Parsial (Uji t)</w:t>
      </w:r>
    </w:p>
    <w:p w14:paraId="1FDBC2C0">
      <w:pPr>
        <w:pStyle w:val="7"/>
        <w:spacing w:before="35"/>
        <w:jc w:val="left"/>
        <w:rPr>
          <w:sz w:val="20"/>
          <w:lang w:val="id-ID"/>
        </w:rPr>
      </w:pPr>
      <w:r>
        <w:rPr>
          <w:sz w:val="20"/>
          <w:lang w:val="id-ID"/>
        </w:rPr>
        <w:drawing>
          <wp:anchor distT="0" distB="0" distL="114300" distR="114300" simplePos="0" relativeHeight="251663360" behindDoc="0" locked="0" layoutInCell="1" allowOverlap="1">
            <wp:simplePos x="0" y="0"/>
            <wp:positionH relativeFrom="column">
              <wp:posOffset>0</wp:posOffset>
            </wp:positionH>
            <wp:positionV relativeFrom="paragraph">
              <wp:posOffset>73660</wp:posOffset>
            </wp:positionV>
            <wp:extent cx="3077210" cy="1317625"/>
            <wp:effectExtent l="0" t="0" r="0" b="0"/>
            <wp:wrapNone/>
            <wp:docPr id="10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r="37078"/>
                    <a:stretch>
                      <a:fillRect/>
                    </a:stretch>
                  </pic:blipFill>
                  <pic:spPr>
                    <a:xfrm>
                      <a:off x="0" y="0"/>
                      <a:ext cx="3076538" cy="1317166"/>
                    </a:xfrm>
                    <a:prstGeom prst="rect">
                      <a:avLst/>
                    </a:prstGeom>
                    <a:noFill/>
                    <a:ln>
                      <a:noFill/>
                    </a:ln>
                    <a:effectLst/>
                  </pic:spPr>
                </pic:pic>
              </a:graphicData>
            </a:graphic>
          </wp:anchor>
        </w:drawing>
      </w:r>
    </w:p>
    <w:p w14:paraId="522970BD">
      <w:pPr>
        <w:pStyle w:val="7"/>
        <w:spacing w:before="35"/>
        <w:jc w:val="left"/>
        <w:rPr>
          <w:sz w:val="20"/>
          <w:lang w:val="id-ID"/>
        </w:rPr>
      </w:pPr>
    </w:p>
    <w:p w14:paraId="0A4EF586">
      <w:pPr>
        <w:pStyle w:val="7"/>
        <w:spacing w:before="35"/>
        <w:jc w:val="left"/>
        <w:rPr>
          <w:sz w:val="20"/>
          <w:lang w:val="id-ID"/>
        </w:rPr>
      </w:pPr>
    </w:p>
    <w:p w14:paraId="192A0B6E">
      <w:pPr>
        <w:pStyle w:val="7"/>
        <w:spacing w:before="35"/>
        <w:jc w:val="left"/>
        <w:rPr>
          <w:sz w:val="20"/>
          <w:lang w:val="id-ID"/>
        </w:rPr>
      </w:pPr>
    </w:p>
    <w:p w14:paraId="34C6F51D">
      <w:pPr>
        <w:pStyle w:val="7"/>
        <w:spacing w:before="35"/>
        <w:jc w:val="left"/>
        <w:rPr>
          <w:sz w:val="20"/>
          <w:lang w:val="id-ID"/>
        </w:rPr>
      </w:pPr>
    </w:p>
    <w:p w14:paraId="3D5D1A47">
      <w:pPr>
        <w:pStyle w:val="7"/>
        <w:spacing w:before="35"/>
        <w:jc w:val="left"/>
        <w:rPr>
          <w:sz w:val="20"/>
          <w:lang w:val="id-ID"/>
        </w:rPr>
      </w:pPr>
    </w:p>
    <w:p w14:paraId="7B0CB555">
      <w:pPr>
        <w:pStyle w:val="7"/>
        <w:spacing w:before="35"/>
        <w:jc w:val="left"/>
        <w:rPr>
          <w:sz w:val="20"/>
          <w:lang w:val="id-ID"/>
        </w:rPr>
      </w:pPr>
    </w:p>
    <w:p w14:paraId="3A919D27">
      <w:pPr>
        <w:pStyle w:val="7"/>
        <w:spacing w:before="35"/>
        <w:jc w:val="left"/>
        <w:rPr>
          <w:sz w:val="20"/>
          <w:lang w:val="id-ID"/>
        </w:rPr>
      </w:pPr>
    </w:p>
    <w:p w14:paraId="6CEEFEDB">
      <w:pPr>
        <w:pStyle w:val="7"/>
        <w:spacing w:before="35"/>
        <w:jc w:val="left"/>
        <w:rPr>
          <w:sz w:val="20"/>
          <w:lang w:val="id-ID"/>
        </w:rPr>
      </w:pPr>
    </w:p>
    <w:p w14:paraId="32477809">
      <w:pPr>
        <w:pStyle w:val="13"/>
        <w:adjustRightInd w:val="0"/>
        <w:ind w:left="0" w:firstLine="708"/>
        <w:rPr>
          <w:sz w:val="24"/>
          <w:szCs w:val="24"/>
        </w:rPr>
      </w:pPr>
      <w:r>
        <w:rPr>
          <w:sz w:val="24"/>
          <w:szCs w:val="24"/>
        </w:rPr>
        <w:t>Hasil uji hipotesis menunjukkan bahwa diketahui nilai t</w:t>
      </w:r>
      <w:r>
        <w:rPr>
          <w:sz w:val="24"/>
          <w:szCs w:val="24"/>
          <w:vertAlign w:val="subscript"/>
        </w:rPr>
        <w:t>hitung</w:t>
      </w:r>
      <w:r>
        <w:rPr>
          <w:sz w:val="24"/>
          <w:szCs w:val="24"/>
        </w:rPr>
        <w:t xml:space="preserve"> untuk variabel akuntabilitas (X</w:t>
      </w:r>
      <w:r>
        <w:rPr>
          <w:sz w:val="24"/>
          <w:szCs w:val="24"/>
          <w:vertAlign w:val="subscript"/>
        </w:rPr>
        <w:t>1</w:t>
      </w:r>
      <w:r>
        <w:rPr>
          <w:sz w:val="24"/>
          <w:szCs w:val="24"/>
        </w:rPr>
        <w:t>) sebesar 3,682 sedangkan nilai t</w:t>
      </w:r>
      <w:r>
        <w:rPr>
          <w:sz w:val="24"/>
          <w:szCs w:val="24"/>
          <w:vertAlign w:val="subscript"/>
        </w:rPr>
        <w:t>tabel</w:t>
      </w:r>
      <w:r>
        <w:rPr>
          <w:sz w:val="24"/>
          <w:szCs w:val="24"/>
        </w:rPr>
        <w:t xml:space="preserve"> dengan taraf nyata 0,05 (5%) serta df = n-k-1 = 45-4-1 = 40 adalah sebesar 1,683. Jadi dapat disimpulkan bahwa H</w:t>
      </w:r>
      <w:r>
        <w:rPr>
          <w:sz w:val="24"/>
          <w:szCs w:val="24"/>
          <w:vertAlign w:val="subscript"/>
        </w:rPr>
        <w:t>0</w:t>
      </w:r>
      <w:r>
        <w:rPr>
          <w:sz w:val="24"/>
          <w:szCs w:val="24"/>
        </w:rPr>
        <w:t xml:space="preserve"> ditolak dan H</w:t>
      </w:r>
      <w:r>
        <w:rPr>
          <w:sz w:val="24"/>
          <w:szCs w:val="24"/>
          <w:vertAlign w:val="subscript"/>
        </w:rPr>
        <w:t>2</w:t>
      </w:r>
      <w:r>
        <w:rPr>
          <w:sz w:val="24"/>
          <w:szCs w:val="24"/>
        </w:rPr>
        <w:t>a diterima Karena nilai t</w:t>
      </w:r>
      <w:r>
        <w:rPr>
          <w:sz w:val="24"/>
          <w:szCs w:val="24"/>
          <w:vertAlign w:val="subscript"/>
        </w:rPr>
        <w:t>hitung</w:t>
      </w:r>
      <w:r>
        <w:rPr>
          <w:sz w:val="24"/>
          <w:szCs w:val="24"/>
        </w:rPr>
        <w:t xml:space="preserve"> (3,682) &gt; t</w:t>
      </w:r>
      <w:r>
        <w:rPr>
          <w:sz w:val="24"/>
          <w:szCs w:val="24"/>
          <w:vertAlign w:val="subscript"/>
        </w:rPr>
        <w:t>tabel</w:t>
      </w:r>
      <w:r>
        <w:rPr>
          <w:sz w:val="24"/>
          <w:szCs w:val="24"/>
        </w:rPr>
        <w:t xml:space="preserve"> (1,683). Hasil uji hipotesis secara parsial untuk variabel akuntabilitas (X</w:t>
      </w:r>
      <w:r>
        <w:rPr>
          <w:sz w:val="24"/>
          <w:szCs w:val="24"/>
          <w:vertAlign w:val="subscript"/>
        </w:rPr>
        <w:t>1</w:t>
      </w:r>
      <w:r>
        <w:rPr>
          <w:sz w:val="24"/>
          <w:szCs w:val="24"/>
        </w:rPr>
        <w:t>) menunjukkan bahwa variabel tersebut secara signifikan mempengaruhi kinerja instansi pemerintah (Y). Hal ini digambarkan dengan ditolaknya H</w:t>
      </w:r>
      <w:r>
        <w:rPr>
          <w:sz w:val="24"/>
          <w:szCs w:val="24"/>
          <w:vertAlign w:val="subscript"/>
        </w:rPr>
        <w:t>0</w:t>
      </w:r>
      <w:r>
        <w:rPr>
          <w:sz w:val="24"/>
          <w:szCs w:val="24"/>
        </w:rPr>
        <w:t xml:space="preserve"> dan diterimanya H</w:t>
      </w:r>
      <w:r>
        <w:rPr>
          <w:sz w:val="24"/>
          <w:szCs w:val="24"/>
          <w:vertAlign w:val="subscript"/>
        </w:rPr>
        <w:t>2</w:t>
      </w:r>
      <w:r>
        <w:rPr>
          <w:sz w:val="24"/>
          <w:szCs w:val="24"/>
        </w:rPr>
        <w:t>a serta nilai signifikan X</w:t>
      </w:r>
      <w:r>
        <w:rPr>
          <w:sz w:val="24"/>
          <w:szCs w:val="24"/>
          <w:vertAlign w:val="subscript"/>
        </w:rPr>
        <w:t>1</w:t>
      </w:r>
      <w:r>
        <w:rPr>
          <w:sz w:val="24"/>
          <w:szCs w:val="24"/>
        </w:rPr>
        <w:t xml:space="preserve"> sebesar 0,000 &lt; 0,05 berarti akuntabilitas (X</w:t>
      </w:r>
      <w:r>
        <w:rPr>
          <w:sz w:val="24"/>
          <w:szCs w:val="24"/>
          <w:vertAlign w:val="subscript"/>
        </w:rPr>
        <w:t>1</w:t>
      </w:r>
      <w:r>
        <w:rPr>
          <w:sz w:val="24"/>
          <w:szCs w:val="24"/>
        </w:rPr>
        <w:t>) secara signifikan mempengaruhi kinerja instansi pemerintah (Y).</w:t>
      </w:r>
    </w:p>
    <w:p w14:paraId="2F0D5F66">
      <w:pPr>
        <w:pStyle w:val="13"/>
        <w:adjustRightInd w:val="0"/>
        <w:ind w:left="0" w:firstLine="708"/>
        <w:rPr>
          <w:rFonts w:asciiTheme="majorBidi" w:hAnsiTheme="majorBidi" w:cstheme="majorBidi"/>
          <w:sz w:val="24"/>
          <w:szCs w:val="24"/>
        </w:rPr>
      </w:pPr>
      <w:r>
        <w:rPr>
          <w:rFonts w:asciiTheme="majorBidi" w:hAnsiTheme="majorBidi" w:cstheme="majorBidi"/>
          <w:sz w:val="24"/>
          <w:szCs w:val="24"/>
        </w:rPr>
        <w:t>Hasil uji hipotesis menunjukkan bahwa diketahui nilai t</w:t>
      </w:r>
      <w:r>
        <w:rPr>
          <w:rFonts w:asciiTheme="majorBidi" w:hAnsiTheme="majorBidi" w:cstheme="majorBidi"/>
          <w:sz w:val="24"/>
          <w:szCs w:val="24"/>
          <w:vertAlign w:val="subscript"/>
        </w:rPr>
        <w:t>hitung</w:t>
      </w:r>
      <w:r>
        <w:rPr>
          <w:rFonts w:asciiTheme="majorBidi" w:hAnsiTheme="majorBidi" w:cstheme="majorBidi"/>
          <w:sz w:val="24"/>
          <w:szCs w:val="24"/>
        </w:rPr>
        <w:t xml:space="preserve"> untuk variabel </w:t>
      </w:r>
      <w:r>
        <w:rPr>
          <w:sz w:val="24"/>
          <w:szCs w:val="24"/>
        </w:rPr>
        <w:t xml:space="preserve">pengawasan keuangan daerah </w:t>
      </w:r>
      <w:r>
        <w:rPr>
          <w:rFonts w:asciiTheme="majorBidi" w:hAnsiTheme="majorBidi" w:cstheme="majorBidi"/>
          <w:sz w:val="24"/>
          <w:szCs w:val="24"/>
        </w:rPr>
        <w:t>(X</w:t>
      </w:r>
      <w:r>
        <w:rPr>
          <w:rFonts w:asciiTheme="majorBidi" w:hAnsiTheme="majorBidi" w:cstheme="majorBidi"/>
          <w:sz w:val="24"/>
          <w:szCs w:val="24"/>
          <w:vertAlign w:val="subscript"/>
        </w:rPr>
        <w:t>2</w:t>
      </w:r>
      <w:r>
        <w:rPr>
          <w:rFonts w:asciiTheme="majorBidi" w:hAnsiTheme="majorBidi" w:cstheme="majorBidi"/>
          <w:sz w:val="24"/>
          <w:szCs w:val="24"/>
        </w:rPr>
        <w:t>) sebesar 4,125 sedangkan nilai t</w:t>
      </w:r>
      <w:r>
        <w:rPr>
          <w:rFonts w:asciiTheme="majorBidi" w:hAnsiTheme="majorBidi" w:cstheme="majorBidi"/>
          <w:sz w:val="24"/>
          <w:szCs w:val="24"/>
          <w:vertAlign w:val="subscript"/>
        </w:rPr>
        <w:t>tabel</w:t>
      </w:r>
      <w:r>
        <w:rPr>
          <w:rFonts w:asciiTheme="majorBidi" w:hAnsiTheme="majorBidi" w:cstheme="majorBidi"/>
          <w:sz w:val="24"/>
          <w:szCs w:val="24"/>
        </w:rPr>
        <w:t xml:space="preserve"> dengan taraf nyata 0,05 (5%) serta df = n-k-1 = 45-4-1 = 40 adalah sebesar 1,683. Jadi dapat disimpulkan bahwa H</w:t>
      </w:r>
      <w:r>
        <w:rPr>
          <w:rFonts w:asciiTheme="majorBidi" w:hAnsiTheme="majorBidi" w:cstheme="majorBidi"/>
          <w:sz w:val="24"/>
          <w:szCs w:val="24"/>
          <w:vertAlign w:val="subscript"/>
        </w:rPr>
        <w:t>0</w:t>
      </w:r>
      <w:r>
        <w:rPr>
          <w:rFonts w:asciiTheme="majorBidi" w:hAnsiTheme="majorBidi" w:cstheme="majorBidi"/>
          <w:sz w:val="24"/>
          <w:szCs w:val="24"/>
        </w:rPr>
        <w:t xml:space="preserve"> ditolak dan H</w:t>
      </w:r>
      <w:r>
        <w:rPr>
          <w:rFonts w:asciiTheme="majorBidi" w:hAnsiTheme="majorBidi" w:cstheme="majorBidi"/>
          <w:sz w:val="24"/>
          <w:szCs w:val="24"/>
          <w:vertAlign w:val="subscript"/>
        </w:rPr>
        <w:t>3a</w:t>
      </w:r>
      <w:r>
        <w:rPr>
          <w:rFonts w:asciiTheme="majorBidi" w:hAnsiTheme="majorBidi" w:cstheme="majorBidi"/>
          <w:sz w:val="24"/>
          <w:szCs w:val="24"/>
        </w:rPr>
        <w:t xml:space="preserve"> diterima Karena nilai t</w:t>
      </w:r>
      <w:r>
        <w:rPr>
          <w:rFonts w:asciiTheme="majorBidi" w:hAnsiTheme="majorBidi" w:cstheme="majorBidi"/>
          <w:sz w:val="24"/>
          <w:szCs w:val="24"/>
          <w:vertAlign w:val="subscript"/>
        </w:rPr>
        <w:t>hitung</w:t>
      </w:r>
      <w:r>
        <w:rPr>
          <w:rFonts w:asciiTheme="majorBidi" w:hAnsiTheme="majorBidi" w:cstheme="majorBidi"/>
          <w:sz w:val="24"/>
          <w:szCs w:val="24"/>
        </w:rPr>
        <w:t xml:space="preserve"> (4,125) &gt; t</w:t>
      </w:r>
      <w:r>
        <w:rPr>
          <w:rFonts w:asciiTheme="majorBidi" w:hAnsiTheme="majorBidi" w:cstheme="majorBidi"/>
          <w:sz w:val="24"/>
          <w:szCs w:val="24"/>
          <w:vertAlign w:val="subscript"/>
        </w:rPr>
        <w:t>tabel</w:t>
      </w:r>
      <w:r>
        <w:rPr>
          <w:rFonts w:asciiTheme="majorBidi" w:hAnsiTheme="majorBidi" w:cstheme="majorBidi"/>
          <w:sz w:val="24"/>
          <w:szCs w:val="24"/>
        </w:rPr>
        <w:t xml:space="preserve"> (1,683). Hasil uji hipotesis secara parsial untuk variabel </w:t>
      </w:r>
      <w:r>
        <w:rPr>
          <w:sz w:val="24"/>
          <w:szCs w:val="24"/>
        </w:rPr>
        <w:t xml:space="preserve">pengawasan keuangan daerah </w:t>
      </w:r>
      <w:r>
        <w:rPr>
          <w:rFonts w:asciiTheme="majorBidi" w:hAnsiTheme="majorBidi" w:cstheme="majorBidi"/>
          <w:sz w:val="24"/>
          <w:szCs w:val="24"/>
        </w:rPr>
        <w:t>(X</w:t>
      </w:r>
      <w:r>
        <w:rPr>
          <w:rFonts w:asciiTheme="majorBidi" w:hAnsiTheme="majorBidi" w:cstheme="majorBidi"/>
          <w:sz w:val="24"/>
          <w:szCs w:val="24"/>
          <w:vertAlign w:val="subscript"/>
        </w:rPr>
        <w:t>2</w:t>
      </w:r>
      <w:r>
        <w:rPr>
          <w:rFonts w:asciiTheme="majorBidi" w:hAnsiTheme="majorBidi" w:cstheme="majorBidi"/>
          <w:sz w:val="24"/>
          <w:szCs w:val="24"/>
        </w:rPr>
        <w:t xml:space="preserve">) menunjukkan bahwa variabel tersebut secara signifikan mempengaruhi </w:t>
      </w:r>
      <w:r>
        <w:rPr>
          <w:sz w:val="24"/>
          <w:szCs w:val="24"/>
        </w:rPr>
        <w:t xml:space="preserve">kinerja instansi pemerintah </w:t>
      </w:r>
      <w:r>
        <w:rPr>
          <w:rFonts w:asciiTheme="majorBidi" w:hAnsiTheme="majorBidi" w:cstheme="majorBidi"/>
          <w:sz w:val="24"/>
          <w:szCs w:val="24"/>
        </w:rPr>
        <w:t>(Y). Hal ini digambarkan dengan ditolaknya H</w:t>
      </w:r>
      <w:r>
        <w:rPr>
          <w:rFonts w:asciiTheme="majorBidi" w:hAnsiTheme="majorBidi" w:cstheme="majorBidi"/>
          <w:sz w:val="24"/>
          <w:szCs w:val="24"/>
          <w:vertAlign w:val="subscript"/>
        </w:rPr>
        <w:t>0</w:t>
      </w:r>
      <w:r>
        <w:rPr>
          <w:rFonts w:asciiTheme="majorBidi" w:hAnsiTheme="majorBidi" w:cstheme="majorBidi"/>
          <w:sz w:val="24"/>
          <w:szCs w:val="24"/>
        </w:rPr>
        <w:t xml:space="preserve"> dan diterimanya H</w:t>
      </w:r>
      <w:r>
        <w:rPr>
          <w:rFonts w:asciiTheme="majorBidi" w:hAnsiTheme="majorBidi" w:cstheme="majorBidi"/>
          <w:sz w:val="24"/>
          <w:szCs w:val="24"/>
          <w:vertAlign w:val="subscript"/>
        </w:rPr>
        <w:t>3a</w:t>
      </w:r>
      <w:r>
        <w:rPr>
          <w:rFonts w:asciiTheme="majorBidi" w:hAnsiTheme="majorBidi" w:cstheme="majorBidi"/>
          <w:sz w:val="24"/>
          <w:szCs w:val="24"/>
        </w:rPr>
        <w:t xml:space="preserve"> serta nilai signifikan X</w:t>
      </w:r>
      <w:r>
        <w:rPr>
          <w:rFonts w:asciiTheme="majorBidi" w:hAnsiTheme="majorBidi" w:cstheme="majorBidi"/>
          <w:sz w:val="24"/>
          <w:szCs w:val="24"/>
          <w:vertAlign w:val="subscript"/>
        </w:rPr>
        <w:t>2</w:t>
      </w:r>
      <w:r>
        <w:rPr>
          <w:rFonts w:asciiTheme="majorBidi" w:hAnsiTheme="majorBidi" w:cstheme="majorBidi"/>
          <w:sz w:val="24"/>
          <w:szCs w:val="24"/>
        </w:rPr>
        <w:t xml:space="preserve"> sebesar 0,000 &lt; 0,05 berarti </w:t>
      </w:r>
      <w:r>
        <w:rPr>
          <w:sz w:val="24"/>
          <w:szCs w:val="24"/>
        </w:rPr>
        <w:t xml:space="preserve">pengawasan keuangan daerah </w:t>
      </w:r>
      <w:r>
        <w:rPr>
          <w:rFonts w:asciiTheme="majorBidi" w:hAnsiTheme="majorBidi" w:cstheme="majorBidi"/>
          <w:sz w:val="24"/>
          <w:szCs w:val="24"/>
        </w:rPr>
        <w:t>(X</w:t>
      </w:r>
      <w:r>
        <w:rPr>
          <w:rFonts w:asciiTheme="majorBidi" w:hAnsiTheme="majorBidi" w:cstheme="majorBidi"/>
          <w:sz w:val="24"/>
          <w:szCs w:val="24"/>
          <w:vertAlign w:val="subscript"/>
        </w:rPr>
        <w:t>2</w:t>
      </w:r>
      <w:r>
        <w:rPr>
          <w:rFonts w:asciiTheme="majorBidi" w:hAnsiTheme="majorBidi" w:cstheme="majorBidi"/>
          <w:sz w:val="24"/>
          <w:szCs w:val="24"/>
        </w:rPr>
        <w:t xml:space="preserve">) secara signifikan mempengaruhi </w:t>
      </w:r>
      <w:r>
        <w:rPr>
          <w:sz w:val="24"/>
          <w:szCs w:val="24"/>
        </w:rPr>
        <w:t xml:space="preserve">kinerja instansi pemerintah </w:t>
      </w:r>
      <w:r>
        <w:rPr>
          <w:rFonts w:asciiTheme="majorBidi" w:hAnsiTheme="majorBidi" w:cstheme="majorBidi"/>
          <w:sz w:val="24"/>
          <w:szCs w:val="24"/>
        </w:rPr>
        <w:t>(Y).</w:t>
      </w:r>
    </w:p>
    <w:p w14:paraId="7143118F">
      <w:pPr>
        <w:pStyle w:val="13"/>
        <w:adjustRightInd w:val="0"/>
        <w:ind w:left="0" w:firstLine="708"/>
        <w:rPr>
          <w:rFonts w:asciiTheme="majorBidi" w:hAnsiTheme="majorBidi" w:cstheme="majorBidi"/>
          <w:sz w:val="24"/>
          <w:szCs w:val="24"/>
        </w:rPr>
      </w:pPr>
      <w:r>
        <w:rPr>
          <w:rFonts w:asciiTheme="majorBidi" w:hAnsiTheme="majorBidi" w:cstheme="majorBidi"/>
          <w:sz w:val="24"/>
          <w:szCs w:val="24"/>
        </w:rPr>
        <w:t>Hasil uji hipotesis menunjukkan bahwa diketahui nilai t</w:t>
      </w:r>
      <w:r>
        <w:rPr>
          <w:rFonts w:asciiTheme="majorBidi" w:hAnsiTheme="majorBidi" w:cstheme="majorBidi"/>
          <w:sz w:val="24"/>
          <w:szCs w:val="24"/>
          <w:vertAlign w:val="subscript"/>
        </w:rPr>
        <w:t>hitung</w:t>
      </w:r>
      <w:r>
        <w:rPr>
          <w:rFonts w:asciiTheme="majorBidi" w:hAnsiTheme="majorBidi" w:cstheme="majorBidi"/>
          <w:sz w:val="24"/>
          <w:szCs w:val="24"/>
        </w:rPr>
        <w:t xml:space="preserve"> untuk variabel </w:t>
      </w:r>
      <w:r>
        <w:rPr>
          <w:sz w:val="24"/>
          <w:szCs w:val="24"/>
        </w:rPr>
        <w:t xml:space="preserve">transparansi </w:t>
      </w:r>
      <w:r>
        <w:rPr>
          <w:rFonts w:asciiTheme="majorBidi" w:hAnsiTheme="majorBidi" w:cstheme="majorBidi"/>
          <w:sz w:val="24"/>
          <w:szCs w:val="24"/>
        </w:rPr>
        <w:t>(X</w:t>
      </w:r>
      <w:r>
        <w:rPr>
          <w:rFonts w:asciiTheme="majorBidi" w:hAnsiTheme="majorBidi" w:cstheme="majorBidi"/>
          <w:sz w:val="24"/>
          <w:szCs w:val="24"/>
          <w:vertAlign w:val="subscript"/>
        </w:rPr>
        <w:t>3</w:t>
      </w:r>
      <w:r>
        <w:rPr>
          <w:rFonts w:asciiTheme="majorBidi" w:hAnsiTheme="majorBidi" w:cstheme="majorBidi"/>
          <w:sz w:val="24"/>
          <w:szCs w:val="24"/>
        </w:rPr>
        <w:t>) sebesar 5,476 sedangkan nilai t</w:t>
      </w:r>
      <w:r>
        <w:rPr>
          <w:rFonts w:asciiTheme="majorBidi" w:hAnsiTheme="majorBidi" w:cstheme="majorBidi"/>
          <w:sz w:val="24"/>
          <w:szCs w:val="24"/>
          <w:vertAlign w:val="subscript"/>
        </w:rPr>
        <w:t>tabel</w:t>
      </w:r>
      <w:r>
        <w:rPr>
          <w:rFonts w:asciiTheme="majorBidi" w:hAnsiTheme="majorBidi" w:cstheme="majorBidi"/>
          <w:sz w:val="24"/>
          <w:szCs w:val="24"/>
        </w:rPr>
        <w:t xml:space="preserve"> dengan taraf nyata 0,05 (5%) serta df = n-k-1 = 45-4-1 = 40 adalah sebesar 1,683. Jadi dapat disimpulkan bahwa H</w:t>
      </w:r>
      <w:r>
        <w:rPr>
          <w:rFonts w:asciiTheme="majorBidi" w:hAnsiTheme="majorBidi" w:cstheme="majorBidi"/>
          <w:sz w:val="24"/>
          <w:szCs w:val="24"/>
          <w:vertAlign w:val="subscript"/>
        </w:rPr>
        <w:t>0</w:t>
      </w:r>
      <w:r>
        <w:rPr>
          <w:rFonts w:asciiTheme="majorBidi" w:hAnsiTheme="majorBidi" w:cstheme="majorBidi"/>
          <w:sz w:val="24"/>
          <w:szCs w:val="24"/>
        </w:rPr>
        <w:t xml:space="preserve"> ditolak dan H</w:t>
      </w:r>
      <w:r>
        <w:rPr>
          <w:rFonts w:asciiTheme="majorBidi" w:hAnsiTheme="majorBidi" w:cstheme="majorBidi"/>
          <w:sz w:val="24"/>
          <w:szCs w:val="24"/>
          <w:vertAlign w:val="subscript"/>
        </w:rPr>
        <w:t>3a</w:t>
      </w:r>
      <w:r>
        <w:rPr>
          <w:rFonts w:asciiTheme="majorBidi" w:hAnsiTheme="majorBidi" w:cstheme="majorBidi"/>
          <w:sz w:val="24"/>
          <w:szCs w:val="24"/>
        </w:rPr>
        <w:t xml:space="preserve"> diterima Karena nilai t</w:t>
      </w:r>
      <w:r>
        <w:rPr>
          <w:rFonts w:asciiTheme="majorBidi" w:hAnsiTheme="majorBidi" w:cstheme="majorBidi"/>
          <w:sz w:val="24"/>
          <w:szCs w:val="24"/>
          <w:vertAlign w:val="subscript"/>
        </w:rPr>
        <w:t>hitung</w:t>
      </w:r>
      <w:r>
        <w:rPr>
          <w:rFonts w:asciiTheme="majorBidi" w:hAnsiTheme="majorBidi" w:cstheme="majorBidi"/>
          <w:sz w:val="24"/>
          <w:szCs w:val="24"/>
        </w:rPr>
        <w:t xml:space="preserve"> (5,476) &gt; t</w:t>
      </w:r>
      <w:r>
        <w:rPr>
          <w:rFonts w:asciiTheme="majorBidi" w:hAnsiTheme="majorBidi" w:cstheme="majorBidi"/>
          <w:sz w:val="24"/>
          <w:szCs w:val="24"/>
          <w:vertAlign w:val="subscript"/>
        </w:rPr>
        <w:t>tabel</w:t>
      </w:r>
      <w:r>
        <w:rPr>
          <w:rFonts w:asciiTheme="majorBidi" w:hAnsiTheme="majorBidi" w:cstheme="majorBidi"/>
          <w:sz w:val="24"/>
          <w:szCs w:val="24"/>
        </w:rPr>
        <w:t xml:space="preserve"> (1,683). Hasil uji hipotesis secara parsial untuk variabel </w:t>
      </w:r>
      <w:r>
        <w:rPr>
          <w:sz w:val="24"/>
          <w:szCs w:val="24"/>
        </w:rPr>
        <w:t xml:space="preserve">transparansi </w:t>
      </w:r>
      <w:r>
        <w:rPr>
          <w:rFonts w:asciiTheme="majorBidi" w:hAnsiTheme="majorBidi" w:cstheme="majorBidi"/>
          <w:sz w:val="24"/>
          <w:szCs w:val="24"/>
        </w:rPr>
        <w:t>(X</w:t>
      </w:r>
      <w:r>
        <w:rPr>
          <w:rFonts w:asciiTheme="majorBidi" w:hAnsiTheme="majorBidi" w:cstheme="majorBidi"/>
          <w:sz w:val="24"/>
          <w:szCs w:val="24"/>
          <w:vertAlign w:val="subscript"/>
        </w:rPr>
        <w:t>3</w:t>
      </w:r>
      <w:r>
        <w:rPr>
          <w:rFonts w:asciiTheme="majorBidi" w:hAnsiTheme="majorBidi" w:cstheme="majorBidi"/>
          <w:sz w:val="24"/>
          <w:szCs w:val="24"/>
        </w:rPr>
        <w:t xml:space="preserve">) menunjukkan bahwa variabel tersebut secara signifikan mempengaruhi </w:t>
      </w:r>
      <w:r>
        <w:rPr>
          <w:sz w:val="24"/>
          <w:szCs w:val="24"/>
        </w:rPr>
        <w:t xml:space="preserve">kinerja instansi pemerintah </w:t>
      </w:r>
      <w:r>
        <w:rPr>
          <w:rFonts w:asciiTheme="majorBidi" w:hAnsiTheme="majorBidi" w:cstheme="majorBidi"/>
          <w:sz w:val="24"/>
          <w:szCs w:val="24"/>
        </w:rPr>
        <w:t>(Y). Hal ini digambarkan dengan ditolaknya H</w:t>
      </w:r>
      <w:r>
        <w:rPr>
          <w:rFonts w:asciiTheme="majorBidi" w:hAnsiTheme="majorBidi" w:cstheme="majorBidi"/>
          <w:sz w:val="24"/>
          <w:szCs w:val="24"/>
          <w:vertAlign w:val="subscript"/>
        </w:rPr>
        <w:t>0</w:t>
      </w:r>
      <w:r>
        <w:rPr>
          <w:rFonts w:asciiTheme="majorBidi" w:hAnsiTheme="majorBidi" w:cstheme="majorBidi"/>
          <w:sz w:val="24"/>
          <w:szCs w:val="24"/>
        </w:rPr>
        <w:t xml:space="preserve"> dan diterimanya H</w:t>
      </w:r>
      <w:r>
        <w:rPr>
          <w:rFonts w:asciiTheme="majorBidi" w:hAnsiTheme="majorBidi" w:cstheme="majorBidi"/>
          <w:sz w:val="24"/>
          <w:szCs w:val="24"/>
          <w:vertAlign w:val="subscript"/>
        </w:rPr>
        <w:t>4a</w:t>
      </w:r>
      <w:r>
        <w:rPr>
          <w:rFonts w:asciiTheme="majorBidi" w:hAnsiTheme="majorBidi" w:cstheme="majorBidi"/>
          <w:sz w:val="24"/>
          <w:szCs w:val="24"/>
        </w:rPr>
        <w:t xml:space="preserve"> serta nilai signifikan X</w:t>
      </w:r>
      <w:r>
        <w:rPr>
          <w:rFonts w:asciiTheme="majorBidi" w:hAnsiTheme="majorBidi" w:cstheme="majorBidi"/>
          <w:sz w:val="24"/>
          <w:szCs w:val="24"/>
          <w:vertAlign w:val="subscript"/>
        </w:rPr>
        <w:t>2</w:t>
      </w:r>
      <w:r>
        <w:rPr>
          <w:rFonts w:asciiTheme="majorBidi" w:hAnsiTheme="majorBidi" w:cstheme="majorBidi"/>
          <w:sz w:val="24"/>
          <w:szCs w:val="24"/>
        </w:rPr>
        <w:t xml:space="preserve"> sebesar 0,000 &lt; 0,05 berarti </w:t>
      </w:r>
      <w:r>
        <w:rPr>
          <w:sz w:val="24"/>
          <w:szCs w:val="24"/>
        </w:rPr>
        <w:t xml:space="preserve">transparansi </w:t>
      </w:r>
      <w:r>
        <w:rPr>
          <w:rFonts w:asciiTheme="majorBidi" w:hAnsiTheme="majorBidi" w:cstheme="majorBidi"/>
          <w:sz w:val="24"/>
          <w:szCs w:val="24"/>
        </w:rPr>
        <w:t>(X</w:t>
      </w:r>
      <w:r>
        <w:rPr>
          <w:rFonts w:asciiTheme="majorBidi" w:hAnsiTheme="majorBidi" w:cstheme="majorBidi"/>
          <w:sz w:val="24"/>
          <w:szCs w:val="24"/>
          <w:vertAlign w:val="subscript"/>
        </w:rPr>
        <w:t>3</w:t>
      </w:r>
      <w:r>
        <w:rPr>
          <w:rFonts w:asciiTheme="majorBidi" w:hAnsiTheme="majorBidi" w:cstheme="majorBidi"/>
          <w:sz w:val="24"/>
          <w:szCs w:val="24"/>
        </w:rPr>
        <w:t xml:space="preserve">) secara signifikan mempengaruhi </w:t>
      </w:r>
      <w:r>
        <w:rPr>
          <w:sz w:val="24"/>
          <w:szCs w:val="24"/>
        </w:rPr>
        <w:t xml:space="preserve">kinerja instansi pemerintah </w:t>
      </w:r>
      <w:r>
        <w:rPr>
          <w:rFonts w:asciiTheme="majorBidi" w:hAnsiTheme="majorBidi" w:cstheme="majorBidi"/>
          <w:sz w:val="24"/>
          <w:szCs w:val="24"/>
        </w:rPr>
        <w:t>(Y).</w:t>
      </w:r>
    </w:p>
    <w:p w14:paraId="5E506771">
      <w:pPr>
        <w:pStyle w:val="7"/>
        <w:spacing w:before="35"/>
        <w:jc w:val="left"/>
        <w:rPr>
          <w:sz w:val="20"/>
          <w:lang w:val="id-ID"/>
        </w:rPr>
      </w:pPr>
    </w:p>
    <w:p w14:paraId="75B683BE">
      <w:pPr>
        <w:pStyle w:val="7"/>
        <w:spacing w:before="35"/>
        <w:jc w:val="left"/>
        <w:rPr>
          <w:b/>
          <w:sz w:val="20"/>
          <w:lang w:val="id-ID"/>
        </w:rPr>
      </w:pPr>
      <w:r>
        <w:rPr>
          <w:b/>
        </w:rPr>
        <w:t>Analisis Regresi Berganda</w:t>
      </w:r>
    </w:p>
    <w:p w14:paraId="7765F975">
      <w:pPr>
        <w:pStyle w:val="7"/>
        <w:spacing w:before="35"/>
        <w:jc w:val="left"/>
        <w:rPr>
          <w:sz w:val="20"/>
          <w:lang w:val="id-ID"/>
        </w:rPr>
      </w:pPr>
      <w:r>
        <w:rPr>
          <w:sz w:val="20"/>
          <w:lang w:val="id-ID"/>
        </w:rPr>
        <w:drawing>
          <wp:inline distT="0" distB="0" distL="0" distR="0">
            <wp:extent cx="2813050" cy="1338580"/>
            <wp:effectExtent l="0" t="0" r="6350" b="0"/>
            <wp:docPr id="10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r="46838"/>
                    <a:stretch>
                      <a:fillRect/>
                    </a:stretch>
                  </pic:blipFill>
                  <pic:spPr>
                    <a:xfrm>
                      <a:off x="0" y="0"/>
                      <a:ext cx="2813050" cy="1338875"/>
                    </a:xfrm>
                    <a:prstGeom prst="rect">
                      <a:avLst/>
                    </a:prstGeom>
                    <a:noFill/>
                    <a:ln>
                      <a:noFill/>
                    </a:ln>
                    <a:effectLst/>
                  </pic:spPr>
                </pic:pic>
              </a:graphicData>
            </a:graphic>
          </wp:inline>
        </w:drawing>
      </w:r>
    </w:p>
    <w:p w14:paraId="422D936D">
      <w:pPr>
        <w:pStyle w:val="11"/>
        <w:shd w:val="clear" w:color="auto" w:fill="FFFFFF"/>
        <w:spacing w:before="0" w:beforeAutospacing="0" w:after="0" w:afterAutospacing="0"/>
        <w:ind w:firstLine="283"/>
        <w:jc w:val="both"/>
        <w:rPr>
          <w:color w:val="000000" w:themeColor="text1"/>
          <w14:textFill>
            <w14:solidFill>
              <w14:schemeClr w14:val="tx1"/>
            </w14:solidFill>
          </w14:textFill>
        </w:rPr>
      </w:pPr>
      <w:r>
        <w:rPr>
          <w:color w:val="000000" w:themeColor="text1"/>
          <w14:textFill>
            <w14:solidFill>
              <w14:schemeClr w14:val="tx1"/>
            </w14:solidFill>
          </w14:textFill>
        </w:rPr>
        <w:t xml:space="preserve">Berdasarkan Tabel </w:t>
      </w:r>
      <w:r>
        <w:rPr>
          <w:color w:val="000000" w:themeColor="text1"/>
          <w:lang w:val="id-ID"/>
          <w14:textFill>
            <w14:solidFill>
              <w14:schemeClr w14:val="tx1"/>
            </w14:solidFill>
          </w14:textFill>
        </w:rPr>
        <w:t>8</w:t>
      </w:r>
      <w:r>
        <w:rPr>
          <w:color w:val="000000" w:themeColor="text1"/>
          <w14:textFill>
            <w14:solidFill>
              <w14:schemeClr w14:val="tx1"/>
            </w14:solidFill>
          </w14:textFill>
        </w:rPr>
        <w:t xml:space="preserve"> diatas hasil regresi berganda menunjukkan bahwa variabel Akuntabilitas (X</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 Pengawasan Keuangan daerah (X</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 dan Variabel Transparansi (X) terhadap kinerja instansi pemerintah (Y) dapat dilihat persamaan regresinya sebagai berikut:</w:t>
      </w:r>
    </w:p>
    <w:p w14:paraId="6BBD57FA">
      <w:pPr>
        <w:pStyle w:val="11"/>
        <w:shd w:val="clear" w:color="auto" w:fill="FFFFFF"/>
        <w:spacing w:before="0" w:beforeAutospacing="0" w:after="0" w:afterAutospacing="0"/>
        <w:jc w:val="both"/>
        <w:rPr>
          <w:b/>
          <w:color w:val="000000" w:themeColor="text1"/>
          <w14:textFill>
            <w14:solidFill>
              <w14:schemeClr w14:val="tx1"/>
            </w14:solidFill>
          </w14:textFill>
        </w:rPr>
      </w:pPr>
      <w:r>
        <w:rPr>
          <w:b/>
          <w:color w:val="000000" w:themeColor="text1"/>
          <w14:textFill>
            <w14:solidFill>
              <w14:schemeClr w14:val="tx1"/>
            </w14:solidFill>
          </w14:textFill>
        </w:rPr>
        <w:t>Y= a + b</w:t>
      </w:r>
      <w:r>
        <w:rPr>
          <w:b/>
          <w:color w:val="000000" w:themeColor="text1"/>
          <w:vertAlign w:val="subscript"/>
          <w14:textFill>
            <w14:solidFill>
              <w14:schemeClr w14:val="tx1"/>
            </w14:solidFill>
          </w14:textFill>
        </w:rPr>
        <w:t>1</w:t>
      </w:r>
      <w:r>
        <w:rPr>
          <w:b/>
          <w:color w:val="000000" w:themeColor="text1"/>
          <w14:textFill>
            <w14:solidFill>
              <w14:schemeClr w14:val="tx1"/>
            </w14:solidFill>
          </w14:textFill>
        </w:rPr>
        <w:t>X</w:t>
      </w:r>
      <w:r>
        <w:rPr>
          <w:b/>
          <w:color w:val="000000" w:themeColor="text1"/>
          <w:vertAlign w:val="subscript"/>
          <w14:textFill>
            <w14:solidFill>
              <w14:schemeClr w14:val="tx1"/>
            </w14:solidFill>
          </w14:textFill>
        </w:rPr>
        <w:t xml:space="preserve">1 </w:t>
      </w:r>
      <w:r>
        <w:rPr>
          <w:b/>
          <w:color w:val="000000" w:themeColor="text1"/>
          <w14:textFill>
            <w14:solidFill>
              <w14:schemeClr w14:val="tx1"/>
            </w14:solidFill>
          </w14:textFill>
        </w:rPr>
        <w:t>+</w:t>
      </w:r>
      <w:r>
        <w:rPr>
          <w:b/>
          <w:color w:val="000000" w:themeColor="text1"/>
          <w:vertAlign w:val="subscript"/>
          <w14:textFill>
            <w14:solidFill>
              <w14:schemeClr w14:val="tx1"/>
            </w14:solidFill>
          </w14:textFill>
        </w:rPr>
        <w:t xml:space="preserve"> </w:t>
      </w:r>
      <w:r>
        <w:rPr>
          <w:b/>
          <w:color w:val="000000" w:themeColor="text1"/>
          <w14:textFill>
            <w14:solidFill>
              <w14:schemeClr w14:val="tx1"/>
            </w14:solidFill>
          </w14:textFill>
        </w:rPr>
        <w:t>b</w:t>
      </w:r>
      <w:r>
        <w:rPr>
          <w:b/>
          <w:color w:val="000000" w:themeColor="text1"/>
          <w:vertAlign w:val="subscript"/>
          <w14:textFill>
            <w14:solidFill>
              <w14:schemeClr w14:val="tx1"/>
            </w14:solidFill>
          </w14:textFill>
        </w:rPr>
        <w:t>2</w:t>
      </w:r>
      <w:r>
        <w:rPr>
          <w:b/>
          <w:color w:val="000000" w:themeColor="text1"/>
          <w14:textFill>
            <w14:solidFill>
              <w14:schemeClr w14:val="tx1"/>
            </w14:solidFill>
          </w14:textFill>
        </w:rPr>
        <w:t>X</w:t>
      </w:r>
      <w:r>
        <w:rPr>
          <w:b/>
          <w:color w:val="000000" w:themeColor="text1"/>
          <w:vertAlign w:val="subscript"/>
          <w14:textFill>
            <w14:solidFill>
              <w14:schemeClr w14:val="tx1"/>
            </w14:solidFill>
          </w14:textFill>
        </w:rPr>
        <w:t>2</w:t>
      </w:r>
      <w:r>
        <w:rPr>
          <w:b/>
          <w:color w:val="000000" w:themeColor="text1"/>
          <w14:textFill>
            <w14:solidFill>
              <w14:schemeClr w14:val="tx1"/>
            </w14:solidFill>
          </w14:textFill>
        </w:rPr>
        <w:t>+ b</w:t>
      </w:r>
      <w:r>
        <w:rPr>
          <w:b/>
          <w:color w:val="000000" w:themeColor="text1"/>
          <w:vertAlign w:val="subscript"/>
          <w14:textFill>
            <w14:solidFill>
              <w14:schemeClr w14:val="tx1"/>
            </w14:solidFill>
          </w14:textFill>
        </w:rPr>
        <w:t>3</w:t>
      </w:r>
      <w:r>
        <w:rPr>
          <w:b/>
          <w:color w:val="000000" w:themeColor="text1"/>
          <w14:textFill>
            <w14:solidFill>
              <w14:schemeClr w14:val="tx1"/>
            </w14:solidFill>
          </w14:textFill>
        </w:rPr>
        <w:t>X</w:t>
      </w:r>
      <w:r>
        <w:rPr>
          <w:b/>
          <w:color w:val="000000" w:themeColor="text1"/>
          <w:vertAlign w:val="subscript"/>
          <w14:textFill>
            <w14:solidFill>
              <w14:schemeClr w14:val="tx1"/>
            </w14:solidFill>
          </w14:textFill>
        </w:rPr>
        <w:t>3</w:t>
      </w:r>
      <w:r>
        <w:rPr>
          <w:b/>
          <w:color w:val="000000" w:themeColor="text1"/>
          <w14:textFill>
            <w14:solidFill>
              <w14:schemeClr w14:val="tx1"/>
            </w14:solidFill>
          </w14:textFill>
        </w:rPr>
        <w:t xml:space="preserve"> +e</w:t>
      </w:r>
    </w:p>
    <w:p w14:paraId="3C1EA88F">
      <w:pPr>
        <w:pStyle w:val="11"/>
        <w:shd w:val="clear" w:color="auto" w:fill="FFFFFF"/>
        <w:spacing w:before="0" w:beforeAutospacing="0" w:after="0" w:afterAutospacing="0"/>
        <w:ind w:left="567" w:hanging="567"/>
        <w:jc w:val="both"/>
        <w:rPr>
          <w:b/>
          <w:color w:val="000000" w:themeColor="text1"/>
          <w14:textFill>
            <w14:solidFill>
              <w14:schemeClr w14:val="tx1"/>
            </w14:solidFill>
          </w14:textFill>
        </w:rPr>
      </w:pPr>
      <w:r>
        <w:rPr>
          <w:b/>
          <w:color w:val="000000" w:themeColor="text1"/>
          <w14:textFill>
            <w14:solidFill>
              <w14:schemeClr w14:val="tx1"/>
            </w14:solidFill>
          </w14:textFill>
        </w:rPr>
        <w:t>KIP= 1,049 + 0,453 X</w:t>
      </w:r>
      <w:r>
        <w:rPr>
          <w:b/>
          <w:color w:val="000000" w:themeColor="text1"/>
          <w:vertAlign w:val="subscript"/>
          <w14:textFill>
            <w14:solidFill>
              <w14:schemeClr w14:val="tx1"/>
            </w14:solidFill>
          </w14:textFill>
        </w:rPr>
        <w:t>1</w:t>
      </w:r>
      <w:r>
        <w:rPr>
          <w:b/>
          <w:color w:val="000000" w:themeColor="text1"/>
          <w14:textFill>
            <w14:solidFill>
              <w14:schemeClr w14:val="tx1"/>
            </w14:solidFill>
          </w14:textFill>
        </w:rPr>
        <w:t xml:space="preserve"> + 0,594 X</w:t>
      </w:r>
      <w:r>
        <w:rPr>
          <w:b/>
          <w:color w:val="000000" w:themeColor="text1"/>
          <w:vertAlign w:val="subscript"/>
          <w14:textFill>
            <w14:solidFill>
              <w14:schemeClr w14:val="tx1"/>
            </w14:solidFill>
          </w14:textFill>
        </w:rPr>
        <w:t>2</w:t>
      </w:r>
      <w:r>
        <w:rPr>
          <w:b/>
          <w:color w:val="000000" w:themeColor="text1"/>
          <w14:textFill>
            <w14:solidFill>
              <w14:schemeClr w14:val="tx1"/>
            </w14:solidFill>
          </w14:textFill>
        </w:rPr>
        <w:t>+ 0,985 X</w:t>
      </w:r>
      <w:r>
        <w:rPr>
          <w:b/>
          <w:color w:val="000000" w:themeColor="text1"/>
          <w:vertAlign w:val="subscript"/>
          <w14:textFill>
            <w14:solidFill>
              <w14:schemeClr w14:val="tx1"/>
            </w14:solidFill>
          </w14:textFill>
        </w:rPr>
        <w:t>3</w:t>
      </w:r>
      <w:r>
        <w:rPr>
          <w:b/>
          <w:color w:val="000000" w:themeColor="text1"/>
          <w14:textFill>
            <w14:solidFill>
              <w14:schemeClr w14:val="tx1"/>
            </w14:solidFill>
          </w14:textFill>
        </w:rPr>
        <w:t>+ e</w:t>
      </w:r>
    </w:p>
    <w:p w14:paraId="0343B060">
      <w:pPr>
        <w:pStyle w:val="11"/>
        <w:shd w:val="clear" w:color="auto" w:fill="FFFFFF"/>
        <w:spacing w:before="0" w:beforeAutospacing="0" w:after="0" w:afterAutospacing="0"/>
        <w:ind w:firstLine="283"/>
        <w:jc w:val="both"/>
        <w:rPr>
          <w:color w:val="000000" w:themeColor="text1"/>
          <w14:textFill>
            <w14:solidFill>
              <w14:schemeClr w14:val="tx1"/>
            </w14:solidFill>
          </w14:textFill>
        </w:rPr>
      </w:pPr>
      <w:r>
        <w:rPr>
          <w:color w:val="000000" w:themeColor="text1"/>
          <w14:textFill>
            <w14:solidFill>
              <w14:schemeClr w14:val="tx1"/>
            </w14:solidFill>
          </w14:textFill>
        </w:rPr>
        <w:t>Berdasarkan persamaan regresi linear berganda, maka dapat diinterpretasikan sebagai berikut:</w:t>
      </w:r>
    </w:p>
    <w:p w14:paraId="709CFD7F">
      <w:pPr>
        <w:pStyle w:val="11"/>
        <w:numPr>
          <w:ilvl w:val="0"/>
          <w:numId w:val="1"/>
        </w:numPr>
        <w:shd w:val="clear" w:color="auto" w:fill="FFFFFF"/>
        <w:spacing w:before="0" w:beforeAutospacing="0" w:after="0" w:afterAutospacing="0"/>
        <w:ind w:left="284" w:hanging="284"/>
        <w:jc w:val="both"/>
        <w:rPr>
          <w:color w:val="000000" w:themeColor="text1"/>
          <w14:textFill>
            <w14:solidFill>
              <w14:schemeClr w14:val="tx1"/>
            </w14:solidFill>
          </w14:textFill>
        </w:rPr>
      </w:pPr>
      <w:r>
        <w:rPr>
          <w:color w:val="000000" w:themeColor="text1"/>
          <w14:textFill>
            <w14:solidFill>
              <w14:schemeClr w14:val="tx1"/>
            </w14:solidFill>
          </w14:textFill>
        </w:rPr>
        <w:t>Nilai koefisien regresi Akuntabilitas (X</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 terhadap kinerja instansi pemerintah (Y) adalah sebesar 0,453 (45,3%), berarti bahwa Akuntabilitas (X</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 memiliki hubungan terhadap kinerja instansi pemerintah (Y) sebesar 45,3% artinya jika ada akuntabilitas (X</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 100%</w:t>
      </w:r>
      <w:r>
        <w:rPr>
          <w:b/>
          <w:color w:val="000000" w:themeColor="text1"/>
          <w14:textFill>
            <w14:solidFill>
              <w14:schemeClr w14:val="tx1"/>
            </w14:solidFill>
          </w14:textFill>
        </w:rPr>
        <w:t xml:space="preserve"> </w:t>
      </w:r>
      <w:r>
        <w:rPr>
          <w:color w:val="000000" w:themeColor="text1"/>
          <w14:textFill>
            <w14:solidFill>
              <w14:schemeClr w14:val="tx1"/>
            </w14:solidFill>
          </w14:textFill>
        </w:rPr>
        <w:t>maka akan meningkatkan kinerja instansi pemerintah (Y) sebesar 45,3% sebaliknya jika ada penurunan akuntabilitas (X</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 100% maka akan menurunkan kinerja instansi pemerintah.</w:t>
      </w:r>
    </w:p>
    <w:p w14:paraId="59720D17">
      <w:pPr>
        <w:pStyle w:val="11"/>
        <w:numPr>
          <w:ilvl w:val="0"/>
          <w:numId w:val="1"/>
        </w:numPr>
        <w:shd w:val="clear" w:color="auto" w:fill="FFFFFF"/>
        <w:spacing w:before="0" w:beforeAutospacing="0" w:after="0" w:afterAutospacing="0"/>
        <w:ind w:left="284" w:hanging="284"/>
        <w:jc w:val="both"/>
        <w:rPr>
          <w:color w:val="000000" w:themeColor="text1"/>
          <w14:textFill>
            <w14:solidFill>
              <w14:schemeClr w14:val="tx1"/>
            </w14:solidFill>
          </w14:textFill>
        </w:rPr>
      </w:pPr>
      <w:r>
        <w:rPr>
          <w:color w:val="000000" w:themeColor="text1"/>
          <w14:textFill>
            <w14:solidFill>
              <w14:schemeClr w14:val="tx1"/>
            </w14:solidFill>
          </w14:textFill>
        </w:rPr>
        <w:t>Nilai koefisien regresi Pengawasan Keuangan Daerah (X</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 terhadap kinerja instansi pemerintah (Y) adalah sebesar 0,594 (59,4%), berarti bahwa pengawasan keuangan daerah (X</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 memiliki hubungan terhadap kinerja instansi pemerintah (Y), sebesar 59,4% artinya jika ada kenaikan pengawasan keuangan daerah 100%</w:t>
      </w:r>
      <w:r>
        <w:rPr>
          <w:b/>
          <w:color w:val="000000" w:themeColor="text1"/>
          <w14:textFill>
            <w14:solidFill>
              <w14:schemeClr w14:val="tx1"/>
            </w14:solidFill>
          </w14:textFill>
        </w:rPr>
        <w:t xml:space="preserve"> </w:t>
      </w:r>
      <w:r>
        <w:rPr>
          <w:color w:val="000000" w:themeColor="text1"/>
          <w14:textFill>
            <w14:solidFill>
              <w14:schemeClr w14:val="tx1"/>
            </w14:solidFill>
          </w14:textFill>
        </w:rPr>
        <w:t>maka akan meningkatkan kinerja instansi pemerintah (Y) sebesar 59,4% sebaliknya jika ada penurunan pengawasan keuangan daerah (X</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 100% maka akan menurunkan kinerja instansi pemerintah (Y).</w:t>
      </w:r>
    </w:p>
    <w:p w14:paraId="27C84B9D">
      <w:pPr>
        <w:pStyle w:val="11"/>
        <w:numPr>
          <w:ilvl w:val="0"/>
          <w:numId w:val="1"/>
        </w:numPr>
        <w:shd w:val="clear" w:color="auto" w:fill="FFFFFF"/>
        <w:spacing w:before="0" w:beforeAutospacing="0" w:after="0" w:afterAutospacing="0"/>
        <w:ind w:left="284" w:hanging="284"/>
        <w:jc w:val="both"/>
        <w:rPr>
          <w:color w:val="000000" w:themeColor="text1"/>
          <w14:textFill>
            <w14:solidFill>
              <w14:schemeClr w14:val="tx1"/>
            </w14:solidFill>
          </w14:textFill>
        </w:rPr>
      </w:pPr>
      <w:r>
        <w:rPr>
          <w:color w:val="000000" w:themeColor="text1"/>
          <w14:textFill>
            <w14:solidFill>
              <w14:schemeClr w14:val="tx1"/>
            </w14:solidFill>
          </w14:textFill>
        </w:rPr>
        <w:t>Nilai koefisien regresi Transparansi (X</w:t>
      </w:r>
      <w:r>
        <w:rPr>
          <w:color w:val="000000" w:themeColor="text1"/>
          <w:vertAlign w:val="subscript"/>
          <w14:textFill>
            <w14:solidFill>
              <w14:schemeClr w14:val="tx1"/>
            </w14:solidFill>
          </w14:textFill>
        </w:rPr>
        <w:t>3</w:t>
      </w:r>
      <w:r>
        <w:rPr>
          <w:color w:val="000000" w:themeColor="text1"/>
          <w14:textFill>
            <w14:solidFill>
              <w14:schemeClr w14:val="tx1"/>
            </w14:solidFill>
          </w14:textFill>
        </w:rPr>
        <w:t>) terhadap kinerja instansi pemerintah (Y) adalah sebesar 0,985 (98,5%), berarti bahwa transparansi (X</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 memiliki hubungan terhadap kinerja instansi pemerintah (Y), sebesar 98,5% artinya jika ada kenaikan transparansi 100%</w:t>
      </w:r>
      <w:r>
        <w:rPr>
          <w:b/>
          <w:color w:val="000000" w:themeColor="text1"/>
          <w14:textFill>
            <w14:solidFill>
              <w14:schemeClr w14:val="tx1"/>
            </w14:solidFill>
          </w14:textFill>
        </w:rPr>
        <w:t xml:space="preserve"> </w:t>
      </w:r>
      <w:r>
        <w:rPr>
          <w:color w:val="000000" w:themeColor="text1"/>
          <w14:textFill>
            <w14:solidFill>
              <w14:schemeClr w14:val="tx1"/>
            </w14:solidFill>
          </w14:textFill>
        </w:rPr>
        <w:t>maka akan meningkatkan kinerja instansi pemerintah (Y) sebesar 98,5% sebaliknya jika ada penurunan transparansi (X</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 100% maka akan menurunkan kinerja instansi pemerintah (Y)</w:t>
      </w:r>
    </w:p>
    <w:p w14:paraId="5132CDA2">
      <w:pPr>
        <w:pStyle w:val="7"/>
        <w:spacing w:before="35"/>
        <w:jc w:val="left"/>
        <w:rPr>
          <w:sz w:val="20"/>
          <w:lang w:val="id-ID"/>
        </w:rPr>
      </w:pPr>
    </w:p>
    <w:p w14:paraId="615B5D8C">
      <w:pPr>
        <w:pStyle w:val="7"/>
        <w:spacing w:before="35"/>
        <w:jc w:val="left"/>
        <w:rPr>
          <w:b/>
          <w:sz w:val="20"/>
          <w:lang w:val="id-ID"/>
        </w:rPr>
      </w:pPr>
      <w:r>
        <w:rPr>
          <w:b/>
        </w:rPr>
        <w:t>PEMBAHASAN HASIL PENELITIAN</w:t>
      </w:r>
    </w:p>
    <w:p w14:paraId="00427215">
      <w:pPr>
        <w:pStyle w:val="7"/>
        <w:spacing w:before="35"/>
        <w:jc w:val="left"/>
        <w:rPr>
          <w:b/>
          <w:sz w:val="20"/>
          <w:lang w:val="id-ID"/>
        </w:rPr>
      </w:pPr>
      <w:r>
        <w:rPr>
          <w:b/>
        </w:rPr>
        <w:t>Pengaruh  Akuntabilitas terhadap Kinerja Pemerintah Daerah</w:t>
      </w:r>
    </w:p>
    <w:p w14:paraId="2EFADB1C">
      <w:pPr>
        <w:pStyle w:val="11"/>
        <w:shd w:val="clear" w:color="auto" w:fill="FFFFFF"/>
        <w:spacing w:before="0" w:beforeAutospacing="0" w:after="0"/>
        <w:ind w:firstLine="567"/>
        <w:jc w:val="both"/>
        <w:rPr>
          <w:color w:val="000000" w:themeColor="text1"/>
          <w:lang w:val="id-ID"/>
          <w14:textFill>
            <w14:solidFill>
              <w14:schemeClr w14:val="tx1"/>
            </w14:solidFill>
          </w14:textFill>
        </w:rPr>
      </w:pPr>
      <w:r>
        <w:t>Berdasarkan hasil pengujian hipotesis yang telah dilakukan, menunjukkan bahwa Akuntabilitas (X</w:t>
      </w:r>
      <w:r>
        <w:rPr>
          <w:vertAlign w:val="subscript"/>
        </w:rPr>
        <w:t>1</w:t>
      </w:r>
      <w:r>
        <w:t>) berpengaruh terhadap kinerja pemerintah daerah (Y), maka pengaruh akuntabilitas terhadap kinerja pemerintah daerah dapat diterima</w:t>
      </w:r>
      <w:r>
        <w:rPr>
          <w:color w:val="000000" w:themeColor="text1"/>
          <w14:textFill>
            <w14:solidFill>
              <w14:schemeClr w14:val="tx1"/>
            </w14:solidFill>
          </w14:textFill>
        </w:rPr>
        <w:t xml:space="preserve">, karena semakin baik penerapan akuntabilitas berupa </w:t>
      </w:r>
      <w:r>
        <w:t>Akuntabilitas kejujuran dan akuntabilitas hukum, Akuntabilitas Proses, Akuntabilitas program dan Akuntabilitas kebijakan</w:t>
      </w:r>
      <w:r>
        <w:rPr>
          <w:color w:val="000000" w:themeColor="text1"/>
          <w14:textFill>
            <w14:solidFill>
              <w14:schemeClr w14:val="tx1"/>
            </w14:solidFill>
          </w14:textFill>
        </w:rPr>
        <w:t xml:space="preserve"> maka kinerja juga akan meningkat.</w:t>
      </w:r>
      <w:r>
        <w:rPr>
          <w:color w:val="000000" w:themeColor="text1"/>
          <w:lang w:val="id-ID"/>
          <w14:textFill>
            <w14:solidFill>
              <w14:schemeClr w14:val="tx1"/>
            </w14:solidFill>
          </w14:textFill>
        </w:rPr>
        <w:t xml:space="preserve"> </w:t>
      </w:r>
    </w:p>
    <w:p w14:paraId="62A2FE60">
      <w:pPr>
        <w:pStyle w:val="11"/>
        <w:shd w:val="clear" w:color="auto" w:fill="FFFFFF"/>
        <w:spacing w:before="0" w:beforeAutospacing="0" w:after="0"/>
        <w:ind w:firstLine="567"/>
        <w:jc w:val="both"/>
      </w:pPr>
      <w:r>
        <w:t>Penelitian ini sejalan dengan teori yang dikemukakan oleh Turban dan Volonino (2011:66) yang menyatakan kinerja pemerintah ditentukan oleh hubungan anatara akuntabilitas yang baik, sehingga baik buruknya kinerja pemerintah akan ditentukan juga oleh akuntabilitas publik.</w:t>
      </w:r>
    </w:p>
    <w:p w14:paraId="160FCBA0">
      <w:pPr>
        <w:pStyle w:val="11"/>
        <w:shd w:val="clear" w:color="auto" w:fill="FFFFFF"/>
        <w:spacing w:after="0"/>
        <w:ind w:firstLine="567"/>
        <w:jc w:val="both"/>
        <w:rPr>
          <w:lang w:val="id-ID"/>
        </w:rPr>
      </w:pPr>
      <w:r>
        <w:rPr>
          <w:color w:val="000000" w:themeColor="text1"/>
          <w14:textFill>
            <w14:solidFill>
              <w14:schemeClr w14:val="tx1"/>
            </w14:solidFill>
          </w14:textFill>
        </w:rPr>
        <w:t xml:space="preserve">Hasil </w:t>
      </w:r>
      <w:r>
        <w:t>Penelitian juga sejalan dengan penelitian sebelumnya yang dilakukan Meiryani (2014) dan Yuhanis (2015) menyatakan bahwa akuntabilitas terdapat pengaruh terhadap kinerja pemerintah daerah. Hasil pengujian hipotesis ini konsisten dengan hipotesis yang dinyatakan peneliti bahwa akuntabilitas memiliki pengaruh terhadap kinerja pemerintah daerah.</w:t>
      </w:r>
    </w:p>
    <w:p w14:paraId="6AED46A9">
      <w:pPr>
        <w:pStyle w:val="11"/>
        <w:shd w:val="clear" w:color="auto" w:fill="FFFFFF"/>
        <w:spacing w:after="0"/>
        <w:jc w:val="both"/>
        <w:rPr>
          <w:b/>
          <w:lang w:val="id-ID"/>
        </w:rPr>
      </w:pPr>
      <w:r>
        <w:rPr>
          <w:b/>
        </w:rPr>
        <w:t>Pengaruh Pengawasan Keuangan Daerah terhadap Kinerja Instansi Pemerintah</w:t>
      </w:r>
    </w:p>
    <w:p w14:paraId="0FFF5B9C">
      <w:pPr>
        <w:pStyle w:val="11"/>
        <w:shd w:val="clear" w:color="auto" w:fill="FFFFFF"/>
        <w:spacing w:before="0" w:beforeAutospacing="0" w:after="0" w:afterAutospacing="0"/>
        <w:ind w:firstLine="567"/>
        <w:jc w:val="both"/>
        <w:rPr>
          <w:color w:val="000000" w:themeColor="text1"/>
          <w14:textFill>
            <w14:solidFill>
              <w14:schemeClr w14:val="tx1"/>
            </w14:solidFill>
          </w14:textFill>
        </w:rPr>
      </w:pPr>
      <w:r>
        <w:t>Berdasarkan hasil pengujian hipotesis yang telah dilakukan, menunjukkan bahwa pengawasan keuangan daerah (X</w:t>
      </w:r>
      <w:r>
        <w:rPr>
          <w:vertAlign w:val="subscript"/>
        </w:rPr>
        <w:t>2</w:t>
      </w:r>
      <w:r>
        <w:t>) berpengaruh terhadap kinerja instansi pemerintah (Y), maka pengaruh pengawasan keuangan daerah terhadap kinerja instansi pemerintah dapat diterima</w:t>
      </w:r>
      <w:r>
        <w:rPr>
          <w:color w:val="000000" w:themeColor="text1"/>
          <w14:textFill>
            <w14:solidFill>
              <w14:schemeClr w14:val="tx1"/>
            </w14:solidFill>
          </w14:textFill>
        </w:rPr>
        <w:t xml:space="preserve">, karena adanya </w:t>
      </w:r>
      <w:r>
        <w:rPr>
          <w:rStyle w:val="19"/>
          <w:b w:val="0"/>
          <w:i w:val="0"/>
          <w:color w:val="000000" w:themeColor="text1"/>
          <w14:textFill>
            <w14:solidFill>
              <w14:schemeClr w14:val="tx1"/>
            </w14:solidFill>
          </w14:textFill>
        </w:rPr>
        <w:t>Azas Tercapainya Tujuan, Azas efisiensi pengendalian, Azas tanggungjawab pengendalian, Azas pengendalian terhadap masa depan, Azas pengendalian langsung dan Azas refleksi perencanaan</w:t>
      </w:r>
      <w:r>
        <w:rPr>
          <w:color w:val="000000" w:themeColor="text1"/>
          <w14:textFill>
            <w14:solidFill>
              <w14:schemeClr w14:val="tx1"/>
            </w14:solidFill>
          </w14:textFill>
        </w:rPr>
        <w:t xml:space="preserve"> sehingga kinerja instansi pemerintah akan lebih berkualitas, semakin tinggi </w:t>
      </w:r>
      <w:r>
        <w:t>pengawasan keuangan daerah</w:t>
      </w:r>
      <w:r>
        <w:rPr>
          <w:color w:val="000000" w:themeColor="text1"/>
          <w14:textFill>
            <w14:solidFill>
              <w14:schemeClr w14:val="tx1"/>
            </w14:solidFill>
          </w14:textFill>
        </w:rPr>
        <w:t xml:space="preserve"> di suatu organisasi, maka akan meningkatkan </w:t>
      </w:r>
      <w:r>
        <w:t xml:space="preserve">kinerja pemerintah Daerah Kabupaten </w:t>
      </w:r>
      <w:r>
        <w:rPr>
          <w:lang w:val="id-ID"/>
        </w:rPr>
        <w:t>Empat Lawang</w:t>
      </w:r>
      <w:r>
        <w:t xml:space="preserve"> Provinsi Sumatera Selatan</w:t>
      </w:r>
      <w:r>
        <w:rPr>
          <w:color w:val="000000" w:themeColor="text1"/>
          <w14:textFill>
            <w14:solidFill>
              <w14:schemeClr w14:val="tx1"/>
            </w14:solidFill>
          </w14:textFill>
        </w:rPr>
        <w:t>.</w:t>
      </w:r>
    </w:p>
    <w:p w14:paraId="21E4D9B4">
      <w:pPr>
        <w:pStyle w:val="11"/>
        <w:shd w:val="clear" w:color="auto" w:fill="FFFFFF"/>
        <w:spacing w:after="0"/>
        <w:ind w:firstLine="567"/>
        <w:jc w:val="both"/>
      </w:pPr>
      <w:r>
        <w:t>Hasil penelitian ini sejalan dengan teori yang dikemukakan oleh nulang (2008:124), pengawasan dapat diartikan sebagai suatu proses yang  menetapkan  pekerjaan  apa  yang  sudah  dilaksanakan,  menilainya,  dan mengoreksinya supaya pelaksanaan pekerjaan sesuai dengan rencana semula. Sehingga dengan demikian dapat dikatakan bahwa pengawasan dapat mempengaruhi kinerja instansi pemerintah.</w:t>
      </w:r>
    </w:p>
    <w:p w14:paraId="4FC5E5B8">
      <w:pPr>
        <w:pStyle w:val="11"/>
        <w:shd w:val="clear" w:color="auto" w:fill="FFFFFF"/>
        <w:spacing w:before="0" w:beforeAutospacing="0" w:after="0" w:afterAutospacing="0"/>
        <w:ind w:firstLine="567"/>
        <w:jc w:val="both"/>
        <w:rPr>
          <w:color w:val="000000" w:themeColor="text1"/>
          <w14:textFill>
            <w14:solidFill>
              <w14:schemeClr w14:val="tx1"/>
            </w14:solidFill>
          </w14:textFill>
        </w:rPr>
      </w:pPr>
      <w:r>
        <w:t>Hasil penelitian ini juga sejalan dengan penelitian yang dilakukan oleh Rapina (2014) mengatakan pengawasan dan sistem pengendalian intern pemerintah mempengaruhi kinerja pemerintah daerah baik secara parsial dan simultan.</w:t>
      </w:r>
    </w:p>
    <w:p w14:paraId="54404D76">
      <w:pPr>
        <w:pStyle w:val="11"/>
        <w:shd w:val="clear" w:color="auto" w:fill="FFFFFF"/>
        <w:spacing w:after="0"/>
        <w:jc w:val="both"/>
        <w:rPr>
          <w:b/>
          <w:lang w:val="id-ID"/>
        </w:rPr>
      </w:pPr>
      <w:r>
        <w:rPr>
          <w:b/>
        </w:rPr>
        <w:t>Pengaruh Transparansi terhadap Kinerja Instansi Pemerintah</w:t>
      </w:r>
    </w:p>
    <w:p w14:paraId="08B68A94">
      <w:pPr>
        <w:pStyle w:val="11"/>
        <w:shd w:val="clear" w:color="auto" w:fill="FFFFFF"/>
        <w:spacing w:before="0" w:beforeAutospacing="0" w:after="0" w:afterAutospacing="0"/>
        <w:ind w:firstLine="567"/>
        <w:jc w:val="both"/>
        <w:rPr>
          <w:color w:val="000000" w:themeColor="text1"/>
          <w14:textFill>
            <w14:solidFill>
              <w14:schemeClr w14:val="tx1"/>
            </w14:solidFill>
          </w14:textFill>
        </w:rPr>
      </w:pPr>
      <w:r>
        <w:t>Berdasarkan hasil pengujian hipotesis yang telah dilakukan, menunjukkan bahwa Transparansi (X</w:t>
      </w:r>
      <w:r>
        <w:rPr>
          <w:vertAlign w:val="subscript"/>
        </w:rPr>
        <w:t>2</w:t>
      </w:r>
      <w:r>
        <w:t>) berpengaruh terhadap kinerja instansi pemerintah (Y), maka pengaruh pengawasan keuangan daerah terhadap kinerja instansi pemerintah dapat diterima</w:t>
      </w:r>
      <w:r>
        <w:rPr>
          <w:color w:val="000000" w:themeColor="text1"/>
          <w14:textFill>
            <w14:solidFill>
              <w14:schemeClr w14:val="tx1"/>
            </w14:solidFill>
          </w14:textFill>
        </w:rPr>
        <w:t xml:space="preserve">, karena adanya </w:t>
      </w:r>
      <w:r>
        <w:rPr>
          <w:rStyle w:val="19"/>
          <w:b w:val="0"/>
          <w:color w:val="000000" w:themeColor="text1"/>
          <w14:textFill>
            <w14:solidFill>
              <w14:schemeClr w14:val="tx1"/>
            </w14:solidFill>
          </w14:textFill>
        </w:rPr>
        <w:t>Lengkap, Objektif, Andal, Relevan, Akurat, Tepat waktu, Mudah dipahami dan Mudah temukan</w:t>
      </w:r>
      <w:r>
        <w:rPr>
          <w:color w:val="000000" w:themeColor="text1"/>
          <w14:textFill>
            <w14:solidFill>
              <w14:schemeClr w14:val="tx1"/>
            </w14:solidFill>
          </w14:textFill>
        </w:rPr>
        <w:t xml:space="preserve"> sehingga kinerja instansi pemerintah akan lebih berkualitas, semakin tinggi </w:t>
      </w:r>
      <w:r>
        <w:t>tingkat transparansi</w:t>
      </w:r>
      <w:r>
        <w:rPr>
          <w:color w:val="000000" w:themeColor="text1"/>
          <w14:textFill>
            <w14:solidFill>
              <w14:schemeClr w14:val="tx1"/>
            </w14:solidFill>
          </w14:textFill>
        </w:rPr>
        <w:t xml:space="preserve"> di suatu organisasi, maka akan meningkatkan </w:t>
      </w:r>
      <w:r>
        <w:t xml:space="preserve">kinerja pemerintah Daerah Kabupaten </w:t>
      </w:r>
      <w:r>
        <w:rPr>
          <w:lang w:val="id-ID"/>
        </w:rPr>
        <w:t>Empat Lawang</w:t>
      </w:r>
      <w:r>
        <w:t xml:space="preserve"> Provinsi Sumatera Selatan</w:t>
      </w:r>
      <w:r>
        <w:rPr>
          <w:color w:val="000000" w:themeColor="text1"/>
          <w14:textFill>
            <w14:solidFill>
              <w14:schemeClr w14:val="tx1"/>
            </w14:solidFill>
          </w14:textFill>
        </w:rPr>
        <w:t>.</w:t>
      </w:r>
    </w:p>
    <w:p w14:paraId="0220A1AA">
      <w:pPr>
        <w:pStyle w:val="11"/>
        <w:shd w:val="clear" w:color="auto" w:fill="FFFFFF"/>
        <w:spacing w:before="0" w:beforeAutospacing="0" w:after="0"/>
        <w:ind w:firstLine="567"/>
        <w:jc w:val="both"/>
      </w:pPr>
      <w:r>
        <w:t>Hasil penelitian ini sejalan denganteori yang dikemukakan oleh Rohmah (2011:78) menyatakan transparansi meliputi keterbukaan dalam memberikan informasi yang nantinya dapat menghasilkan persaingan politik yang sehat, bertoleransi dan kebijakannya  dibuat  berdasarkan  atas  preferensi  masyarakat.  Sehingga  dapat  disimpulkan bahwa  transparansi  adalah  keterbukaan  dalam  memberikan  informasi,  pengetahuan  dan gambaran mengenai keuangan partai politik kepada publik yang nantinya informasi tersebut menjadi penilaian kinerja masyarakat terhadap partai politik dalam mewujudkan kepentingan dan aspirasi rakyatnya.</w:t>
      </w:r>
    </w:p>
    <w:p w14:paraId="00DA1652">
      <w:pPr>
        <w:pStyle w:val="11"/>
        <w:shd w:val="clear" w:color="auto" w:fill="FFFFFF"/>
        <w:spacing w:before="0" w:beforeAutospacing="0" w:after="0"/>
        <w:ind w:firstLine="567"/>
        <w:jc w:val="both"/>
        <w:rPr>
          <w:lang w:val="id-ID"/>
        </w:rPr>
      </w:pPr>
      <w:r>
        <w:t xml:space="preserve">Hasil penelitian ini juga sejalan dengan penelitian yang dilakukan oleh Wiguna  (2015)  pada  Pemerintah  Daerah  Kabupaten  Buleleng  yang  menunjukkan  bahwa transparansi  pengelolaan  keuangan  berpengaruh  signifikan  terhadap  kinerja  Pemerintah Daerah Kabupaten Buleleng. </w:t>
      </w:r>
    </w:p>
    <w:p w14:paraId="55557F19">
      <w:pPr>
        <w:pStyle w:val="2"/>
        <w:ind w:left="0"/>
      </w:pPr>
      <w:bookmarkStart w:id="0" w:name="_Toc176587737"/>
      <w:r>
        <w:t>SIMPULAN DAN SARAN</w:t>
      </w:r>
      <w:bookmarkEnd w:id="0"/>
    </w:p>
    <w:p w14:paraId="75BA622C">
      <w:pPr>
        <w:pStyle w:val="11"/>
        <w:shd w:val="clear" w:color="auto" w:fill="FFFFFF"/>
        <w:spacing w:before="0" w:beforeAutospacing="0" w:after="0"/>
        <w:jc w:val="both"/>
        <w:rPr>
          <w:b/>
          <w:lang w:val="id-ID"/>
        </w:rPr>
      </w:pPr>
      <w:r>
        <w:rPr>
          <w:b/>
        </w:rPr>
        <w:t>Simpulan</w:t>
      </w:r>
    </w:p>
    <w:p w14:paraId="511A54A7">
      <w:pPr>
        <w:pStyle w:val="13"/>
        <w:tabs>
          <w:tab w:val="left" w:pos="-4962"/>
        </w:tabs>
        <w:ind w:left="0" w:firstLine="567"/>
        <w:rPr>
          <w:color w:val="000000" w:themeColor="text1"/>
          <w:sz w:val="24"/>
          <w:szCs w:val="24"/>
          <w:lang w:val="id-ID"/>
          <w14:textFill>
            <w14:solidFill>
              <w14:schemeClr w14:val="tx1"/>
            </w14:solidFill>
          </w14:textFill>
        </w:rPr>
      </w:pPr>
      <w:r>
        <w:rPr>
          <w:color w:val="000000" w:themeColor="text1"/>
          <w:sz w:val="24"/>
          <w:szCs w:val="24"/>
          <w14:textFill>
            <w14:solidFill>
              <w14:schemeClr w14:val="tx1"/>
            </w14:solidFill>
          </w14:textFill>
        </w:rPr>
        <w:t>Berdasarkan hasil penelitian bahwa akuntabilitas, pengawasan keuangan daerah dan transparansi berpengaruh terhadap kinerja instansi pemerintah, dalam penelitian ini terbukti secara empiris bahwa akuntabilitas, pengawasan keuangan daerah dan transparansi berpengaruh terhadap kinerja pemerintah daerah Kabupaten Empat Lawang Provinsi Sumatera Selatan, dengan demikian penelitian ini dapat membuktikan teori dan penelitian-penelitian yang ada sebelumnya.</w:t>
      </w:r>
    </w:p>
    <w:p w14:paraId="76493D40">
      <w:pPr>
        <w:pStyle w:val="11"/>
        <w:shd w:val="clear" w:color="auto" w:fill="FFFFFF"/>
        <w:spacing w:before="0" w:beforeAutospacing="0" w:after="0"/>
        <w:jc w:val="both"/>
        <w:rPr>
          <w:b/>
          <w:lang w:val="id-ID"/>
        </w:rPr>
      </w:pPr>
    </w:p>
    <w:p w14:paraId="51F508A2">
      <w:pPr>
        <w:pStyle w:val="11"/>
        <w:shd w:val="clear" w:color="auto" w:fill="FFFFFF"/>
        <w:spacing w:before="0" w:beforeAutospacing="0" w:after="0"/>
        <w:jc w:val="both"/>
        <w:rPr>
          <w:b/>
          <w:lang w:val="id-ID"/>
        </w:rPr>
      </w:pPr>
      <w:r>
        <w:rPr>
          <w:b/>
          <w:lang w:val="id-ID"/>
        </w:rPr>
        <w:t>Saran</w:t>
      </w:r>
    </w:p>
    <w:p w14:paraId="3D3CFA0F">
      <w:pPr>
        <w:pStyle w:val="11"/>
        <w:shd w:val="clear" w:color="auto" w:fill="FFFFFF"/>
        <w:spacing w:before="0" w:beforeAutospacing="0" w:after="0"/>
        <w:jc w:val="both"/>
        <w:rPr>
          <w:b/>
          <w:lang w:val="id-ID"/>
        </w:rPr>
      </w:pPr>
      <w:r>
        <w:rPr>
          <w:color w:val="000000" w:themeColor="text1"/>
          <w14:textFill>
            <w14:solidFill>
              <w14:schemeClr w14:val="tx1"/>
            </w14:solidFill>
          </w14:textFill>
        </w:rPr>
        <w:t>Berdasarkan kesimpulan dari hasil penelitian maka terdapat beberapa saran yang dapat menjadi bahan pertimbangan untuk penelitian sejenis berikutnya.</w:t>
      </w:r>
    </w:p>
    <w:p w14:paraId="702DA057">
      <w:pPr>
        <w:pStyle w:val="13"/>
        <w:widowControl/>
        <w:numPr>
          <w:ilvl w:val="0"/>
          <w:numId w:val="2"/>
        </w:numPr>
        <w:autoSpaceDE/>
        <w:autoSpaceDN/>
        <w:ind w:left="284" w:hanging="284"/>
        <w:contextualSpacing/>
        <w:rPr>
          <w:rStyle w:val="20"/>
          <w:b/>
          <w:color w:val="000000" w:themeColor="text1"/>
          <w14:textFill>
            <w14:solidFill>
              <w14:schemeClr w14:val="tx1"/>
            </w14:solidFill>
          </w14:textFill>
        </w:rPr>
      </w:pPr>
      <w:r>
        <w:rPr>
          <w:color w:val="000000" w:themeColor="text1"/>
          <w:sz w:val="24"/>
          <w:szCs w:val="24"/>
          <w14:textFill>
            <w14:solidFill>
              <w14:schemeClr w14:val="tx1"/>
            </w14:solidFill>
          </w14:textFill>
        </w:rPr>
        <w:t xml:space="preserve">Pemerintah Kabupaten Musi Rawas Utara Provinsi Sumatera Selatan lebih memperhatikan lagi akuntabilitas, pengawasan keuangan daerah dan transparansi karena </w:t>
      </w:r>
      <w:r>
        <w:rPr>
          <w:sz w:val="24"/>
          <w:szCs w:val="24"/>
        </w:rPr>
        <w:t xml:space="preserve">merupakan bentuk pemberian pelayanan publik dalam  rangka  memenuhi kebutuhan publik sehingga dengan semakin baiknya akuntabilitas, pengawasan serta transparansi maka akan berdampak terhadap kepuasan masyarakat secara umum dan juga pemerintah daerah </w:t>
      </w:r>
      <w:r>
        <w:rPr>
          <w:color w:val="000000" w:themeColor="text1"/>
          <w:sz w:val="24"/>
          <w:szCs w:val="24"/>
          <w14:textFill>
            <w14:solidFill>
              <w14:schemeClr w14:val="tx1"/>
            </w14:solidFill>
          </w14:textFill>
        </w:rPr>
        <w:t>Kabupaten Empat Lawang Provinsi Sumatera Selatan</w:t>
      </w:r>
      <w:r>
        <w:rPr>
          <w:rStyle w:val="20"/>
        </w:rPr>
        <w:t>.</w:t>
      </w:r>
    </w:p>
    <w:p w14:paraId="6444767D">
      <w:pPr>
        <w:pStyle w:val="13"/>
        <w:widowControl/>
        <w:numPr>
          <w:ilvl w:val="0"/>
          <w:numId w:val="2"/>
        </w:numPr>
        <w:autoSpaceDE/>
        <w:autoSpaceDN/>
        <w:ind w:left="284" w:hanging="284"/>
        <w:contextualSpacing/>
        <w:rPr>
          <w:b/>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Penelitian selanjutnya diharapkan dapat menambahkan variabel dependen lainnya seperti sistem pengendalian intern pemerintah, kompetensi pegawai dan budaya organisasi bertujuan untuk mengetahui variabel-variabel lain yang dapat mempengaruhi variabel kinerja pemerintah.</w:t>
      </w:r>
    </w:p>
    <w:p w14:paraId="6E3C9B01">
      <w:pPr>
        <w:pStyle w:val="11"/>
        <w:shd w:val="clear" w:color="auto" w:fill="FFFFFF"/>
        <w:spacing w:before="0" w:beforeAutospacing="0" w:after="0"/>
        <w:ind w:left="284" w:hanging="284"/>
        <w:jc w:val="both"/>
        <w:rPr>
          <w:b/>
          <w:lang w:val="id-ID"/>
        </w:rPr>
      </w:pPr>
    </w:p>
    <w:p w14:paraId="61313A95">
      <w:pPr>
        <w:pStyle w:val="11"/>
        <w:shd w:val="clear" w:color="auto" w:fill="FFFFFF"/>
        <w:spacing w:after="0"/>
        <w:jc w:val="both"/>
        <w:rPr>
          <w:b/>
          <w:lang w:val="id-ID"/>
        </w:rPr>
      </w:pPr>
    </w:p>
    <w:p w14:paraId="4E826F31">
      <w:pPr>
        <w:pStyle w:val="7"/>
        <w:spacing w:before="35"/>
        <w:jc w:val="left"/>
        <w:rPr>
          <w:sz w:val="20"/>
          <w:lang w:val="id-ID"/>
        </w:rPr>
      </w:pPr>
    </w:p>
    <w:p w14:paraId="187DF84C">
      <w:pPr>
        <w:pStyle w:val="7"/>
        <w:spacing w:before="35"/>
        <w:jc w:val="left"/>
        <w:rPr>
          <w:sz w:val="20"/>
          <w:lang w:val="id-ID"/>
        </w:rPr>
      </w:pPr>
    </w:p>
    <w:p w14:paraId="5457AA13">
      <w:pPr>
        <w:pStyle w:val="7"/>
        <w:spacing w:before="35"/>
        <w:jc w:val="left"/>
        <w:rPr>
          <w:sz w:val="20"/>
          <w:lang w:val="id-ID"/>
        </w:rPr>
      </w:pPr>
    </w:p>
    <w:p w14:paraId="3192E501">
      <w:pPr>
        <w:pStyle w:val="7"/>
        <w:spacing w:before="35"/>
        <w:jc w:val="left"/>
        <w:rPr>
          <w:sz w:val="20"/>
          <w:lang w:val="id-ID"/>
        </w:rPr>
      </w:pPr>
    </w:p>
    <w:p w14:paraId="5221A438">
      <w:pPr>
        <w:pStyle w:val="7"/>
        <w:spacing w:before="35"/>
        <w:jc w:val="left"/>
        <w:rPr>
          <w:sz w:val="20"/>
          <w:lang w:val="id-ID"/>
        </w:rPr>
      </w:pPr>
    </w:p>
    <w:p w14:paraId="26602477">
      <w:pPr>
        <w:pStyle w:val="7"/>
        <w:spacing w:before="35"/>
        <w:jc w:val="left"/>
        <w:rPr>
          <w:sz w:val="20"/>
          <w:lang w:val="id-ID"/>
        </w:rPr>
      </w:pPr>
    </w:p>
    <w:p w14:paraId="06EB3D57">
      <w:pPr>
        <w:pStyle w:val="7"/>
        <w:spacing w:before="35"/>
        <w:jc w:val="left"/>
        <w:rPr>
          <w:sz w:val="20"/>
          <w:lang w:val="id-ID"/>
        </w:rPr>
      </w:pPr>
    </w:p>
    <w:p w14:paraId="1966822A">
      <w:pPr>
        <w:pStyle w:val="7"/>
        <w:spacing w:before="35"/>
        <w:jc w:val="left"/>
        <w:rPr>
          <w:sz w:val="20"/>
          <w:lang w:val="id-ID"/>
        </w:rPr>
      </w:pPr>
    </w:p>
    <w:p w14:paraId="72853E84">
      <w:pPr>
        <w:pStyle w:val="7"/>
        <w:spacing w:before="35"/>
        <w:jc w:val="left"/>
        <w:rPr>
          <w:sz w:val="20"/>
          <w:lang w:val="id-ID"/>
        </w:rPr>
      </w:pPr>
    </w:p>
    <w:p w14:paraId="31149008">
      <w:pPr>
        <w:pStyle w:val="7"/>
        <w:spacing w:before="35"/>
        <w:jc w:val="left"/>
        <w:rPr>
          <w:sz w:val="20"/>
          <w:lang w:val="id-ID"/>
        </w:rPr>
      </w:pPr>
    </w:p>
    <w:p w14:paraId="2AACAC9D">
      <w:pPr>
        <w:pStyle w:val="7"/>
        <w:spacing w:before="35"/>
        <w:jc w:val="left"/>
        <w:rPr>
          <w:sz w:val="20"/>
          <w:lang w:val="id-ID"/>
        </w:rPr>
      </w:pPr>
    </w:p>
    <w:p w14:paraId="3FB25EE7">
      <w:pPr>
        <w:pStyle w:val="7"/>
        <w:spacing w:before="35"/>
        <w:jc w:val="left"/>
        <w:rPr>
          <w:sz w:val="20"/>
          <w:lang w:val="id-ID"/>
        </w:rPr>
      </w:pPr>
    </w:p>
    <w:p w14:paraId="7515476E">
      <w:pPr>
        <w:pStyle w:val="7"/>
        <w:spacing w:before="35"/>
        <w:jc w:val="left"/>
        <w:rPr>
          <w:sz w:val="20"/>
          <w:lang w:val="id-ID"/>
        </w:rPr>
      </w:pPr>
    </w:p>
    <w:p w14:paraId="2392E491">
      <w:pPr>
        <w:pStyle w:val="7"/>
        <w:spacing w:before="35"/>
        <w:jc w:val="left"/>
        <w:rPr>
          <w:sz w:val="20"/>
          <w:lang w:val="id-ID"/>
        </w:rPr>
      </w:pPr>
    </w:p>
    <w:p w14:paraId="1E5D0CD6">
      <w:pPr>
        <w:pStyle w:val="7"/>
        <w:spacing w:before="35"/>
        <w:jc w:val="left"/>
        <w:rPr>
          <w:sz w:val="20"/>
          <w:lang w:val="id-ID"/>
        </w:rPr>
      </w:pPr>
    </w:p>
    <w:p w14:paraId="77EDD39F">
      <w:pPr>
        <w:pStyle w:val="7"/>
        <w:spacing w:before="35"/>
        <w:jc w:val="left"/>
        <w:rPr>
          <w:sz w:val="20"/>
          <w:lang w:val="id-ID"/>
        </w:rPr>
      </w:pPr>
    </w:p>
    <w:p w14:paraId="5376E2E0">
      <w:pPr>
        <w:pStyle w:val="7"/>
        <w:spacing w:before="35"/>
        <w:jc w:val="left"/>
        <w:rPr>
          <w:sz w:val="20"/>
          <w:lang w:val="id-ID"/>
        </w:rPr>
      </w:pPr>
    </w:p>
    <w:p w14:paraId="7A1D187B">
      <w:pPr>
        <w:pStyle w:val="7"/>
        <w:spacing w:before="35"/>
        <w:jc w:val="left"/>
        <w:rPr>
          <w:sz w:val="20"/>
          <w:lang w:val="id-ID"/>
        </w:rPr>
      </w:pPr>
    </w:p>
    <w:p w14:paraId="607C9974">
      <w:pPr>
        <w:pStyle w:val="7"/>
        <w:spacing w:before="35"/>
        <w:jc w:val="left"/>
        <w:rPr>
          <w:sz w:val="20"/>
          <w:lang w:val="id-ID"/>
        </w:rPr>
      </w:pPr>
    </w:p>
    <w:p w14:paraId="061596D3">
      <w:pPr>
        <w:pStyle w:val="7"/>
        <w:spacing w:before="35"/>
        <w:jc w:val="left"/>
        <w:rPr>
          <w:sz w:val="20"/>
          <w:lang w:val="id-ID"/>
        </w:rPr>
      </w:pPr>
    </w:p>
    <w:p w14:paraId="79552749">
      <w:pPr>
        <w:pStyle w:val="7"/>
        <w:spacing w:before="35"/>
        <w:jc w:val="left"/>
        <w:rPr>
          <w:sz w:val="20"/>
          <w:lang w:val="id-ID"/>
        </w:rPr>
      </w:pPr>
    </w:p>
    <w:p w14:paraId="1C2046EF">
      <w:pPr>
        <w:pStyle w:val="7"/>
        <w:spacing w:before="35"/>
        <w:jc w:val="left"/>
        <w:rPr>
          <w:sz w:val="20"/>
          <w:lang w:val="id-ID"/>
        </w:rPr>
      </w:pPr>
    </w:p>
    <w:p w14:paraId="6BC75545">
      <w:pPr>
        <w:pStyle w:val="7"/>
        <w:spacing w:before="35"/>
        <w:jc w:val="left"/>
        <w:rPr>
          <w:sz w:val="20"/>
          <w:lang w:val="id-ID"/>
        </w:rPr>
      </w:pPr>
    </w:p>
    <w:p w14:paraId="39A000E7">
      <w:pPr>
        <w:pStyle w:val="7"/>
        <w:spacing w:before="35"/>
        <w:jc w:val="left"/>
        <w:rPr>
          <w:sz w:val="20"/>
          <w:lang w:val="id-ID"/>
        </w:rPr>
      </w:pPr>
    </w:p>
    <w:p w14:paraId="141B0BEF">
      <w:pPr>
        <w:pStyle w:val="7"/>
        <w:spacing w:before="35"/>
        <w:jc w:val="left"/>
        <w:rPr>
          <w:sz w:val="20"/>
          <w:lang w:val="id-ID"/>
        </w:rPr>
      </w:pPr>
    </w:p>
    <w:p w14:paraId="69406CC1">
      <w:pPr>
        <w:pStyle w:val="7"/>
        <w:spacing w:before="35"/>
        <w:jc w:val="left"/>
        <w:rPr>
          <w:sz w:val="20"/>
          <w:lang w:val="id-ID"/>
        </w:rPr>
      </w:pPr>
    </w:p>
    <w:p w14:paraId="5AC62D25">
      <w:pPr>
        <w:pStyle w:val="7"/>
        <w:spacing w:before="35"/>
        <w:jc w:val="left"/>
        <w:rPr>
          <w:sz w:val="20"/>
          <w:lang w:val="id-ID"/>
        </w:rPr>
      </w:pPr>
    </w:p>
    <w:p w14:paraId="3B20E1B6">
      <w:pPr>
        <w:pStyle w:val="7"/>
        <w:spacing w:before="35"/>
        <w:jc w:val="left"/>
        <w:rPr>
          <w:sz w:val="20"/>
          <w:lang w:val="id-ID"/>
        </w:rPr>
      </w:pPr>
    </w:p>
    <w:p w14:paraId="545A61A9">
      <w:pPr>
        <w:pStyle w:val="7"/>
        <w:spacing w:before="35"/>
        <w:jc w:val="left"/>
        <w:rPr>
          <w:sz w:val="20"/>
          <w:lang w:val="id-ID"/>
        </w:rPr>
      </w:pPr>
    </w:p>
    <w:p w14:paraId="124DCB0D">
      <w:pPr>
        <w:pStyle w:val="7"/>
        <w:spacing w:before="35"/>
        <w:jc w:val="left"/>
        <w:rPr>
          <w:sz w:val="20"/>
          <w:lang w:val="id-ID"/>
        </w:rPr>
      </w:pPr>
    </w:p>
    <w:p w14:paraId="0F5745F9">
      <w:pPr>
        <w:pStyle w:val="7"/>
        <w:spacing w:before="35"/>
        <w:jc w:val="left"/>
        <w:rPr>
          <w:sz w:val="20"/>
          <w:lang w:val="id-ID"/>
        </w:rPr>
      </w:pPr>
    </w:p>
    <w:p w14:paraId="6E74DA07">
      <w:pPr>
        <w:pStyle w:val="7"/>
        <w:spacing w:before="35"/>
        <w:jc w:val="left"/>
        <w:rPr>
          <w:sz w:val="20"/>
          <w:lang w:val="id-ID"/>
        </w:rPr>
      </w:pPr>
    </w:p>
    <w:p w14:paraId="00C9DFDB">
      <w:pPr>
        <w:pStyle w:val="7"/>
        <w:spacing w:before="35"/>
        <w:jc w:val="left"/>
        <w:rPr>
          <w:sz w:val="20"/>
          <w:lang w:val="id-ID"/>
        </w:rPr>
      </w:pPr>
    </w:p>
    <w:p w14:paraId="09CC70CD">
      <w:pPr>
        <w:pStyle w:val="7"/>
        <w:spacing w:before="35"/>
        <w:jc w:val="left"/>
        <w:rPr>
          <w:sz w:val="20"/>
          <w:lang w:val="id-ID"/>
        </w:rPr>
      </w:pPr>
    </w:p>
    <w:p w14:paraId="3AB3DF40">
      <w:pPr>
        <w:pStyle w:val="7"/>
        <w:spacing w:before="35"/>
        <w:jc w:val="left"/>
        <w:rPr>
          <w:sz w:val="20"/>
          <w:lang w:val="id-ID"/>
        </w:rPr>
      </w:pPr>
    </w:p>
    <w:p w14:paraId="70AD7BC1">
      <w:pPr>
        <w:pStyle w:val="7"/>
        <w:spacing w:before="35"/>
        <w:jc w:val="left"/>
        <w:rPr>
          <w:sz w:val="20"/>
          <w:lang w:val="id-ID"/>
        </w:rPr>
      </w:pPr>
    </w:p>
    <w:p w14:paraId="6373CC21">
      <w:pPr>
        <w:pStyle w:val="7"/>
        <w:spacing w:before="35"/>
        <w:jc w:val="left"/>
        <w:rPr>
          <w:sz w:val="20"/>
          <w:lang w:val="id-ID"/>
        </w:rPr>
      </w:pPr>
    </w:p>
    <w:p w14:paraId="0DCE25CF">
      <w:pPr>
        <w:pStyle w:val="7"/>
        <w:spacing w:before="35"/>
        <w:jc w:val="left"/>
        <w:rPr>
          <w:sz w:val="20"/>
          <w:lang w:val="id-ID"/>
        </w:rPr>
      </w:pPr>
    </w:p>
    <w:p w14:paraId="0C540CEC">
      <w:pPr>
        <w:pStyle w:val="7"/>
        <w:spacing w:before="35"/>
        <w:jc w:val="left"/>
        <w:rPr>
          <w:sz w:val="20"/>
          <w:lang w:val="id-ID"/>
        </w:rPr>
      </w:pPr>
    </w:p>
    <w:p w14:paraId="6CBE9AC6">
      <w:pPr>
        <w:pStyle w:val="7"/>
        <w:spacing w:before="35"/>
        <w:jc w:val="left"/>
        <w:rPr>
          <w:sz w:val="20"/>
          <w:lang w:val="id-ID"/>
        </w:rPr>
      </w:pPr>
    </w:p>
    <w:p w14:paraId="31927630">
      <w:pPr>
        <w:pStyle w:val="7"/>
        <w:spacing w:before="35"/>
        <w:jc w:val="left"/>
        <w:rPr>
          <w:sz w:val="20"/>
          <w:lang w:val="id-ID"/>
        </w:rPr>
      </w:pPr>
    </w:p>
    <w:p w14:paraId="28B2D2CB">
      <w:pPr>
        <w:pStyle w:val="7"/>
        <w:spacing w:before="35"/>
        <w:jc w:val="left"/>
        <w:rPr>
          <w:sz w:val="20"/>
          <w:lang w:val="id-ID"/>
        </w:rPr>
      </w:pPr>
    </w:p>
    <w:p w14:paraId="5B3FA16D">
      <w:pPr>
        <w:rPr>
          <w:sz w:val="20"/>
          <w:lang w:val="id-ID"/>
        </w:rPr>
      </w:pPr>
    </w:p>
    <w:p w14:paraId="63158D74">
      <w:pPr>
        <w:jc w:val="center"/>
        <w:rPr>
          <w:b/>
          <w:sz w:val="20"/>
          <w:lang w:val="id-ID"/>
        </w:rPr>
      </w:pPr>
      <w:r>
        <w:rPr>
          <w:b/>
          <w:sz w:val="20"/>
          <w:lang w:val="id-ID"/>
        </w:rPr>
        <w:t>Daftar Pustaka</w:t>
      </w:r>
    </w:p>
    <w:p w14:paraId="1453B8B2">
      <w:pPr>
        <w:jc w:val="center"/>
        <w:rPr>
          <w:b/>
          <w:sz w:val="20"/>
          <w:lang w:val="id-ID"/>
        </w:rPr>
      </w:pPr>
    </w:p>
    <w:p w14:paraId="06F9457C">
      <w:pPr>
        <w:adjustRightInd w:val="0"/>
        <w:ind w:left="480" w:hanging="480"/>
        <w:jc w:val="both"/>
        <w:rPr>
          <w:sz w:val="24"/>
          <w:szCs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Pr>
          <w:sz w:val="24"/>
          <w:szCs w:val="24"/>
        </w:rPr>
        <w:t xml:space="preserve">Arfan. (2019). </w:t>
      </w:r>
      <w:r>
        <w:rPr>
          <w:i/>
          <w:iCs/>
          <w:sz w:val="24"/>
          <w:szCs w:val="24"/>
        </w:rPr>
        <w:t>Kebijakan publik dan Transparansi penyelenggaraan pemerintah daerah</w:t>
      </w:r>
      <w:r>
        <w:rPr>
          <w:sz w:val="24"/>
          <w:szCs w:val="24"/>
        </w:rPr>
        <w:t xml:space="preserve"> (2nd ed.). Alfabeta.</w:t>
      </w:r>
    </w:p>
    <w:p w14:paraId="525FB90D">
      <w:pPr>
        <w:adjustRightInd w:val="0"/>
        <w:ind w:left="480" w:hanging="480"/>
        <w:jc w:val="both"/>
        <w:rPr>
          <w:sz w:val="24"/>
          <w:szCs w:val="24"/>
        </w:rPr>
      </w:pPr>
      <w:r>
        <w:rPr>
          <w:sz w:val="24"/>
          <w:szCs w:val="24"/>
        </w:rPr>
        <w:t xml:space="preserve">Bastian (2016). </w:t>
      </w:r>
      <w:r>
        <w:rPr>
          <w:i/>
          <w:iCs/>
          <w:sz w:val="24"/>
          <w:szCs w:val="24"/>
        </w:rPr>
        <w:t>Akuntansi Sektor Publik</w:t>
      </w:r>
      <w:r>
        <w:rPr>
          <w:sz w:val="24"/>
          <w:szCs w:val="24"/>
        </w:rPr>
        <w:t xml:space="preserve"> (5th ed.). Erlangga.</w:t>
      </w:r>
    </w:p>
    <w:p w14:paraId="3E4C5CC9">
      <w:pPr>
        <w:adjustRightInd w:val="0"/>
        <w:ind w:left="480" w:hanging="480"/>
        <w:jc w:val="both"/>
        <w:rPr>
          <w:sz w:val="24"/>
          <w:szCs w:val="24"/>
        </w:rPr>
      </w:pPr>
      <w:r>
        <w:rPr>
          <w:sz w:val="24"/>
          <w:szCs w:val="24"/>
        </w:rPr>
        <w:t xml:space="preserve">Chabib. (2017). </w:t>
      </w:r>
      <w:r>
        <w:rPr>
          <w:i/>
          <w:iCs/>
          <w:sz w:val="24"/>
          <w:szCs w:val="24"/>
        </w:rPr>
        <w:t>Akuntansi Sektor Publi</w:t>
      </w:r>
      <w:r>
        <w:rPr>
          <w:sz w:val="24"/>
          <w:szCs w:val="24"/>
        </w:rPr>
        <w:t>. Salemba Empat.</w:t>
      </w:r>
    </w:p>
    <w:p w14:paraId="226F7B63">
      <w:pPr>
        <w:adjustRightInd w:val="0"/>
        <w:ind w:left="480" w:hanging="480"/>
        <w:jc w:val="both"/>
        <w:rPr>
          <w:sz w:val="24"/>
          <w:szCs w:val="24"/>
        </w:rPr>
      </w:pPr>
      <w:r>
        <w:rPr>
          <w:sz w:val="24"/>
          <w:szCs w:val="24"/>
        </w:rPr>
        <w:t xml:space="preserve">Djalil. (2017). </w:t>
      </w:r>
      <w:r>
        <w:rPr>
          <w:i/>
          <w:iCs/>
          <w:sz w:val="24"/>
          <w:szCs w:val="24"/>
        </w:rPr>
        <w:t>Akuntabilitas Keuangan Daerah Implementasi Pasca. Reformasi</w:t>
      </w:r>
      <w:r>
        <w:rPr>
          <w:sz w:val="24"/>
          <w:szCs w:val="24"/>
        </w:rPr>
        <w:t xml:space="preserve"> (Haris Syamsudin (ed.)). PT Semesta Rakyat Merdeka.</w:t>
      </w:r>
    </w:p>
    <w:p w14:paraId="4079163E">
      <w:pPr>
        <w:adjustRightInd w:val="0"/>
        <w:ind w:left="480" w:hanging="480"/>
        <w:jc w:val="both"/>
        <w:rPr>
          <w:sz w:val="24"/>
          <w:szCs w:val="24"/>
        </w:rPr>
      </w:pPr>
      <w:r>
        <w:rPr>
          <w:sz w:val="24"/>
          <w:szCs w:val="24"/>
        </w:rPr>
        <w:t xml:space="preserve">Halim. (2016). </w:t>
      </w:r>
      <w:r>
        <w:rPr>
          <w:i/>
          <w:sz w:val="24"/>
          <w:szCs w:val="24"/>
        </w:rPr>
        <w:t>M</w:t>
      </w:r>
      <w:r>
        <w:rPr>
          <w:i/>
          <w:iCs/>
          <w:sz w:val="24"/>
          <w:szCs w:val="24"/>
        </w:rPr>
        <w:t>anajemen Keuangan Sektor Publik</w:t>
      </w:r>
      <w:r>
        <w:rPr>
          <w:sz w:val="24"/>
          <w:szCs w:val="24"/>
        </w:rPr>
        <w:t>. Salemba Empat.</w:t>
      </w:r>
    </w:p>
    <w:p w14:paraId="7B810D1D">
      <w:pPr>
        <w:adjustRightInd w:val="0"/>
        <w:ind w:left="480" w:hanging="480"/>
        <w:jc w:val="both"/>
        <w:rPr>
          <w:sz w:val="24"/>
          <w:szCs w:val="24"/>
        </w:rPr>
      </w:pPr>
      <w:r>
        <w:rPr>
          <w:sz w:val="24"/>
          <w:szCs w:val="24"/>
        </w:rPr>
        <w:t xml:space="preserve">Khoiriyah, N., &amp; Rahayu, Y. (2021). Pengaruh Pengawasan, Akuntabilitas dan Transparansi Keuangan Terhadap Kinerja pegawai. </w:t>
      </w:r>
      <w:r>
        <w:rPr>
          <w:i/>
          <w:iCs/>
          <w:sz w:val="24"/>
          <w:szCs w:val="24"/>
        </w:rPr>
        <w:t>Jurnal Ilmu Dan Riset Akuntansi</w:t>
      </w:r>
      <w:r>
        <w:rPr>
          <w:sz w:val="24"/>
          <w:szCs w:val="24"/>
        </w:rPr>
        <w:t xml:space="preserve">, </w:t>
      </w:r>
      <w:r>
        <w:rPr>
          <w:i/>
          <w:iCs/>
          <w:sz w:val="24"/>
          <w:szCs w:val="24"/>
        </w:rPr>
        <w:t>10</w:t>
      </w:r>
      <w:r>
        <w:rPr>
          <w:sz w:val="24"/>
          <w:szCs w:val="24"/>
        </w:rPr>
        <w:t>(4), 1–17.</w:t>
      </w:r>
    </w:p>
    <w:p w14:paraId="4F82DF60">
      <w:pPr>
        <w:adjustRightInd w:val="0"/>
        <w:ind w:left="480" w:hanging="480"/>
        <w:jc w:val="both"/>
        <w:rPr>
          <w:sz w:val="24"/>
          <w:szCs w:val="24"/>
        </w:rPr>
      </w:pPr>
      <w:r>
        <w:rPr>
          <w:sz w:val="24"/>
          <w:szCs w:val="24"/>
        </w:rPr>
        <w:t xml:space="preserve">LAN. (2019). </w:t>
      </w:r>
      <w:r>
        <w:rPr>
          <w:i/>
          <w:iCs/>
          <w:sz w:val="24"/>
          <w:szCs w:val="24"/>
        </w:rPr>
        <w:t>Sistem Administrasi Negara Republik Indonesia</w:t>
      </w:r>
      <w:r>
        <w:rPr>
          <w:sz w:val="24"/>
          <w:szCs w:val="24"/>
        </w:rPr>
        <w:t xml:space="preserve"> (3rd ed.).</w:t>
      </w:r>
    </w:p>
    <w:p w14:paraId="45CC34E2">
      <w:pPr>
        <w:adjustRightInd w:val="0"/>
        <w:ind w:left="480" w:hanging="480"/>
        <w:jc w:val="both"/>
        <w:rPr>
          <w:sz w:val="24"/>
          <w:szCs w:val="24"/>
        </w:rPr>
      </w:pPr>
      <w:r>
        <w:rPr>
          <w:sz w:val="24"/>
          <w:szCs w:val="24"/>
        </w:rPr>
        <w:t xml:space="preserve">Mahmudi. (2016). </w:t>
      </w:r>
      <w:r>
        <w:rPr>
          <w:i/>
          <w:iCs/>
          <w:sz w:val="24"/>
          <w:szCs w:val="24"/>
        </w:rPr>
        <w:t>Manajemen Kinerja Sektor Publik</w:t>
      </w:r>
      <w:r>
        <w:rPr>
          <w:sz w:val="24"/>
          <w:szCs w:val="24"/>
        </w:rPr>
        <w:t>. UPP STIM YKPN.</w:t>
      </w:r>
    </w:p>
    <w:p w14:paraId="323F5E30">
      <w:pPr>
        <w:adjustRightInd w:val="0"/>
        <w:ind w:left="480" w:hanging="480"/>
        <w:jc w:val="both"/>
        <w:rPr>
          <w:sz w:val="24"/>
          <w:szCs w:val="24"/>
        </w:rPr>
      </w:pPr>
      <w:r>
        <w:rPr>
          <w:sz w:val="24"/>
          <w:szCs w:val="24"/>
        </w:rPr>
        <w:t xml:space="preserve">Mahsun, M. (2016). </w:t>
      </w:r>
      <w:r>
        <w:rPr>
          <w:i/>
          <w:iCs/>
          <w:sz w:val="24"/>
          <w:szCs w:val="24"/>
        </w:rPr>
        <w:t>Akuntansi Sektor Publik</w:t>
      </w:r>
      <w:r>
        <w:rPr>
          <w:sz w:val="24"/>
          <w:szCs w:val="24"/>
        </w:rPr>
        <w:t>. BPEE.</w:t>
      </w:r>
    </w:p>
    <w:p w14:paraId="49CD595D">
      <w:pPr>
        <w:adjustRightInd w:val="0"/>
        <w:ind w:left="480" w:hanging="480"/>
        <w:jc w:val="both"/>
        <w:rPr>
          <w:sz w:val="24"/>
          <w:szCs w:val="24"/>
        </w:rPr>
      </w:pPr>
      <w:r>
        <w:rPr>
          <w:sz w:val="24"/>
          <w:szCs w:val="24"/>
        </w:rPr>
        <w:t xml:space="preserve">Mardiasmo. (2018). </w:t>
      </w:r>
      <w:r>
        <w:rPr>
          <w:i/>
          <w:iCs/>
          <w:sz w:val="24"/>
          <w:szCs w:val="24"/>
        </w:rPr>
        <w:t>Akuntansi Sektor Publik</w:t>
      </w:r>
      <w:r>
        <w:rPr>
          <w:sz w:val="24"/>
          <w:szCs w:val="24"/>
        </w:rPr>
        <w:t>. ANDI.</w:t>
      </w:r>
    </w:p>
    <w:p w14:paraId="7A9EFF47">
      <w:pPr>
        <w:adjustRightInd w:val="0"/>
        <w:ind w:left="480" w:hanging="480"/>
        <w:jc w:val="both"/>
        <w:rPr>
          <w:sz w:val="24"/>
          <w:szCs w:val="24"/>
        </w:rPr>
      </w:pPr>
      <w:r>
        <w:rPr>
          <w:sz w:val="24"/>
          <w:szCs w:val="24"/>
        </w:rPr>
        <w:t xml:space="preserve">Murhaimi. (2017). </w:t>
      </w:r>
      <w:r>
        <w:rPr>
          <w:i/>
          <w:iCs/>
          <w:sz w:val="24"/>
          <w:szCs w:val="24"/>
        </w:rPr>
        <w:t>Manajemen Pengawasan Pemerintah daerah</w:t>
      </w:r>
      <w:r>
        <w:rPr>
          <w:sz w:val="24"/>
          <w:szCs w:val="24"/>
        </w:rPr>
        <w:t>. Pustaka Belajar.</w:t>
      </w:r>
    </w:p>
    <w:p w14:paraId="77C538D7">
      <w:pPr>
        <w:adjustRightInd w:val="0"/>
        <w:ind w:left="480" w:hanging="480"/>
        <w:jc w:val="both"/>
        <w:rPr>
          <w:sz w:val="24"/>
          <w:szCs w:val="24"/>
        </w:rPr>
      </w:pPr>
      <w:r>
        <w:rPr>
          <w:sz w:val="24"/>
          <w:szCs w:val="24"/>
        </w:rPr>
        <w:t xml:space="preserve">Nopriansyah,  dkk. (2016). Pengaruh Sumber Daya Manusia, Sistem Pengendalian Intern, Teknologi Informasi, Dan Pemahaman Basis Akrual Terhadap Kualitas Laporan Keuangan Pemerintah Daerah (Studi Pada Organisasi Perangkat Daerah Provinsi Banten). </w:t>
      </w:r>
      <w:r>
        <w:rPr>
          <w:i/>
          <w:iCs/>
          <w:sz w:val="24"/>
          <w:szCs w:val="24"/>
        </w:rPr>
        <w:t>Jurnal Riset Akuntansi Terpadu</w:t>
      </w:r>
      <w:r>
        <w:rPr>
          <w:sz w:val="24"/>
          <w:szCs w:val="24"/>
        </w:rPr>
        <w:t xml:space="preserve">, </w:t>
      </w:r>
      <w:r>
        <w:rPr>
          <w:i/>
          <w:iCs/>
          <w:sz w:val="24"/>
          <w:szCs w:val="24"/>
        </w:rPr>
        <w:t>12</w:t>
      </w:r>
      <w:r>
        <w:rPr>
          <w:sz w:val="24"/>
          <w:szCs w:val="24"/>
        </w:rPr>
        <w:t>(1).</w:t>
      </w:r>
    </w:p>
    <w:p w14:paraId="6C81D6A7">
      <w:pPr>
        <w:adjustRightInd w:val="0"/>
        <w:ind w:left="480" w:hanging="480"/>
        <w:jc w:val="both"/>
        <w:rPr>
          <w:sz w:val="24"/>
          <w:szCs w:val="24"/>
        </w:rPr>
      </w:pPr>
      <w:r>
        <w:rPr>
          <w:sz w:val="24"/>
          <w:szCs w:val="24"/>
        </w:rPr>
        <w:t xml:space="preserve">Risdhayanti. (2016). </w:t>
      </w:r>
      <w:r>
        <w:rPr>
          <w:i/>
          <w:iCs/>
          <w:sz w:val="24"/>
          <w:szCs w:val="24"/>
        </w:rPr>
        <w:t>Pengaruh Akuntabilitas, Transparansi dan Pengawasan terhadap Kinera pada Pemerintah Daerah Kabupaten Kampar</w:t>
      </w:r>
      <w:r>
        <w:rPr>
          <w:sz w:val="24"/>
          <w:szCs w:val="24"/>
        </w:rPr>
        <w:t xml:space="preserve">. </w:t>
      </w:r>
      <w:r>
        <w:rPr>
          <w:i/>
          <w:iCs/>
          <w:sz w:val="24"/>
          <w:szCs w:val="24"/>
        </w:rPr>
        <w:t>2</w:t>
      </w:r>
      <w:r>
        <w:rPr>
          <w:sz w:val="24"/>
          <w:szCs w:val="24"/>
        </w:rPr>
        <w:t>.</w:t>
      </w:r>
    </w:p>
    <w:p w14:paraId="31568B41">
      <w:pPr>
        <w:adjustRightInd w:val="0"/>
        <w:ind w:left="480" w:hanging="480"/>
        <w:jc w:val="both"/>
        <w:rPr>
          <w:sz w:val="24"/>
          <w:szCs w:val="24"/>
        </w:rPr>
      </w:pPr>
      <w:r>
        <w:rPr>
          <w:sz w:val="24"/>
          <w:szCs w:val="24"/>
        </w:rPr>
        <w:t xml:space="preserve">Shinta Dkk. (2017). Determinan Kualitas Laporan Keuangan Dan Implikasinya Terhadap Akuntabilitas Publik (Studi Empiris pada Inspektorat Kab. Lombok Timur, Kabupaten Bima dan Perwakilan BPKP Provinsi NTB). </w:t>
      </w:r>
      <w:r>
        <w:rPr>
          <w:i/>
          <w:iCs/>
          <w:sz w:val="24"/>
          <w:szCs w:val="24"/>
        </w:rPr>
        <w:t>Jurnal FEB Univ. Mataram</w:t>
      </w:r>
      <w:r>
        <w:rPr>
          <w:sz w:val="24"/>
          <w:szCs w:val="24"/>
        </w:rPr>
        <w:t xml:space="preserve">, </w:t>
      </w:r>
      <w:r>
        <w:rPr>
          <w:i/>
          <w:iCs/>
          <w:sz w:val="24"/>
          <w:szCs w:val="24"/>
        </w:rPr>
        <w:t>2</w:t>
      </w:r>
      <w:r>
        <w:rPr>
          <w:sz w:val="24"/>
          <w:szCs w:val="24"/>
        </w:rPr>
        <w:t>(2).</w:t>
      </w:r>
    </w:p>
    <w:p w14:paraId="3D3DA05E">
      <w:pPr>
        <w:adjustRightInd w:val="0"/>
        <w:ind w:left="480" w:hanging="480"/>
        <w:jc w:val="both"/>
        <w:rPr>
          <w:sz w:val="24"/>
          <w:szCs w:val="24"/>
        </w:rPr>
      </w:pPr>
      <w:r>
        <w:rPr>
          <w:sz w:val="24"/>
          <w:szCs w:val="24"/>
        </w:rPr>
        <w:t xml:space="preserve">Shinta Turalaki, Jantje J. Tinangon, H. R. N. W. (2017). Pengaruh Akuntabilitas Dan Transparansi Publik Terhadap Kinerja Pelayanan Di Dinas Pendapatan Kabupaten Minahasa Selatan. </w:t>
      </w:r>
      <w:r>
        <w:rPr>
          <w:i/>
          <w:iCs/>
          <w:sz w:val="24"/>
          <w:szCs w:val="24"/>
        </w:rPr>
        <w:t>Jurnal EMBA: Jurnal Riset Ekonomi, Manajemen, Bisnis Dan Akuntansi</w:t>
      </w:r>
      <w:r>
        <w:rPr>
          <w:sz w:val="24"/>
          <w:szCs w:val="24"/>
        </w:rPr>
        <w:t xml:space="preserve">, </w:t>
      </w:r>
      <w:r>
        <w:rPr>
          <w:i/>
          <w:iCs/>
          <w:sz w:val="24"/>
          <w:szCs w:val="24"/>
        </w:rPr>
        <w:t>5</w:t>
      </w:r>
      <w:r>
        <w:rPr>
          <w:sz w:val="24"/>
          <w:szCs w:val="24"/>
        </w:rPr>
        <w:t>(2), 1182–1192.</w:t>
      </w:r>
    </w:p>
    <w:p w14:paraId="6B03AD83">
      <w:pPr>
        <w:adjustRightInd w:val="0"/>
        <w:ind w:left="480" w:hanging="480"/>
        <w:jc w:val="both"/>
        <w:rPr>
          <w:sz w:val="24"/>
          <w:szCs w:val="24"/>
        </w:rPr>
      </w:pPr>
      <w:r>
        <w:rPr>
          <w:sz w:val="24"/>
          <w:szCs w:val="24"/>
        </w:rPr>
        <w:t xml:space="preserve">Sujarweni, V. W. (2019). </w:t>
      </w:r>
      <w:r>
        <w:rPr>
          <w:i/>
          <w:iCs/>
          <w:sz w:val="24"/>
          <w:szCs w:val="24"/>
        </w:rPr>
        <w:t>Metodologi Penelitian Bisnis &amp; Ekonomi</w:t>
      </w:r>
      <w:r>
        <w:rPr>
          <w:sz w:val="24"/>
          <w:szCs w:val="24"/>
        </w:rPr>
        <w:t>. Pustaka Baru Press.</w:t>
      </w:r>
    </w:p>
    <w:p w14:paraId="5076E4FF">
      <w:pPr>
        <w:adjustRightInd w:val="0"/>
        <w:ind w:left="480" w:hanging="480"/>
        <w:jc w:val="both"/>
        <w:rPr>
          <w:sz w:val="24"/>
          <w:szCs w:val="24"/>
        </w:rPr>
      </w:pPr>
      <w:r>
        <w:rPr>
          <w:sz w:val="24"/>
          <w:szCs w:val="24"/>
        </w:rPr>
        <w:t xml:space="preserve">Syafii. (2016). </w:t>
      </w:r>
      <w:r>
        <w:rPr>
          <w:i/>
          <w:iCs/>
          <w:sz w:val="24"/>
          <w:szCs w:val="24"/>
        </w:rPr>
        <w:t>Ilmu Pemerintahan</w:t>
      </w:r>
      <w:r>
        <w:rPr>
          <w:sz w:val="24"/>
          <w:szCs w:val="24"/>
        </w:rPr>
        <w:t>. Bumi Askara.</w:t>
      </w:r>
    </w:p>
    <w:p w14:paraId="30904C4B">
      <w:pPr>
        <w:adjustRightInd w:val="0"/>
        <w:ind w:left="480" w:hanging="480"/>
        <w:jc w:val="both"/>
        <w:rPr>
          <w:sz w:val="24"/>
          <w:szCs w:val="24"/>
        </w:rPr>
      </w:pPr>
      <w:r>
        <w:rPr>
          <w:sz w:val="24"/>
          <w:szCs w:val="24"/>
        </w:rPr>
        <w:t xml:space="preserve">Uma Sekaran. (2017). </w:t>
      </w:r>
      <w:r>
        <w:rPr>
          <w:i/>
          <w:iCs/>
          <w:sz w:val="24"/>
          <w:szCs w:val="24"/>
        </w:rPr>
        <w:t>Metode Penelitian Untuk Bisnis</w:t>
      </w:r>
      <w:r>
        <w:rPr>
          <w:sz w:val="24"/>
          <w:szCs w:val="24"/>
        </w:rPr>
        <w:t>. Salemba Empat.</w:t>
      </w:r>
    </w:p>
    <w:p w14:paraId="47257112">
      <w:pPr>
        <w:adjustRightInd w:val="0"/>
        <w:ind w:left="480" w:hanging="480"/>
        <w:jc w:val="both"/>
        <w:rPr>
          <w:sz w:val="24"/>
          <w:szCs w:val="24"/>
        </w:rPr>
      </w:pPr>
      <w:r>
        <w:rPr>
          <w:sz w:val="24"/>
          <w:szCs w:val="24"/>
        </w:rPr>
        <w:t xml:space="preserve">Windhu. (2018). </w:t>
      </w:r>
      <w:r>
        <w:rPr>
          <w:i/>
          <w:iCs/>
          <w:sz w:val="24"/>
          <w:szCs w:val="24"/>
        </w:rPr>
        <w:t>ata Kelola Ekonomi Keuangan Daerah</w:t>
      </w:r>
      <w:r>
        <w:rPr>
          <w:sz w:val="24"/>
          <w:szCs w:val="24"/>
        </w:rPr>
        <w:t xml:space="preserve"> (2nd ed.). Rajawali pers.</w:t>
      </w:r>
    </w:p>
    <w:p w14:paraId="058A696B">
      <w:pPr>
        <w:pStyle w:val="7"/>
        <w:spacing w:before="1"/>
        <w:jc w:val="left"/>
      </w:pPr>
      <w:r>
        <w:fldChar w:fldCharType="end"/>
      </w:r>
    </w:p>
    <w:p w14:paraId="1920D12B">
      <w:pPr>
        <w:pStyle w:val="7"/>
        <w:ind w:left="204"/>
        <w:jc w:val="left"/>
      </w:pPr>
      <w:r>
        <w:t>Website</w:t>
      </w:r>
      <w:r>
        <w:rPr>
          <w:spacing w:val="-3"/>
        </w:rPr>
        <w:t xml:space="preserve"> </w:t>
      </w:r>
      <w:r>
        <w:rPr>
          <w:spacing w:val="-10"/>
        </w:rPr>
        <w:t>:</w:t>
      </w:r>
    </w:p>
    <w:p w14:paraId="48FC4F7D">
      <w:pPr>
        <w:pStyle w:val="13"/>
        <w:numPr>
          <w:ilvl w:val="0"/>
          <w:numId w:val="3"/>
        </w:numPr>
        <w:tabs>
          <w:tab w:val="left" w:pos="340"/>
        </w:tabs>
        <w:ind w:left="340" w:hanging="140"/>
        <w:jc w:val="left"/>
        <w:rPr>
          <w:sz w:val="24"/>
        </w:rPr>
      </w:pPr>
      <w:r>
        <w:fldChar w:fldCharType="begin"/>
      </w:r>
      <w:r>
        <w:instrText xml:space="preserve"> HYPERLINK "http://www.idx.co.id/" \h </w:instrText>
      </w:r>
      <w:r>
        <w:fldChar w:fldCharType="separate"/>
      </w:r>
      <w:r>
        <w:rPr>
          <w:spacing w:val="-2"/>
          <w:sz w:val="24"/>
        </w:rPr>
        <w:t>www.idx.co.id</w:t>
      </w:r>
      <w:r>
        <w:rPr>
          <w:spacing w:val="-2"/>
          <w:sz w:val="24"/>
        </w:rPr>
        <w:fldChar w:fldCharType="end"/>
      </w:r>
    </w:p>
    <w:p w14:paraId="13789340">
      <w:pPr>
        <w:pStyle w:val="13"/>
        <w:numPr>
          <w:ilvl w:val="0"/>
          <w:numId w:val="3"/>
        </w:numPr>
        <w:tabs>
          <w:tab w:val="left" w:pos="341"/>
        </w:tabs>
        <w:ind w:right="98"/>
        <w:jc w:val="left"/>
        <w:rPr>
          <w:sz w:val="24"/>
        </w:rPr>
      </w:pPr>
      <w:r>
        <w:fldChar w:fldCharType="begin"/>
      </w:r>
      <w:r>
        <w:instrText xml:space="preserve"> HYPERLINK "http://www.idnfinancials.com/id/company/industry/food-and-beverages-42" \h </w:instrText>
      </w:r>
      <w:r>
        <w:fldChar w:fldCharType="separate"/>
      </w:r>
      <w:r>
        <w:rPr>
          <w:spacing w:val="-2"/>
          <w:sz w:val="24"/>
        </w:rPr>
        <w:t>www.idnfinancials.com/id/company/indus</w:t>
      </w:r>
      <w:r>
        <w:rPr>
          <w:spacing w:val="-2"/>
          <w:sz w:val="24"/>
        </w:rPr>
        <w:fldChar w:fldCharType="end"/>
      </w:r>
      <w:r>
        <w:rPr>
          <w:spacing w:val="-2"/>
          <w:sz w:val="24"/>
        </w:rPr>
        <w:t xml:space="preserve"> </w:t>
      </w:r>
      <w:r>
        <w:fldChar w:fldCharType="begin"/>
      </w:r>
      <w:r>
        <w:instrText xml:space="preserve"> HYPERLINK "http://www.idnfinancials.com/id/company/industry/food-and-beverages-42" \h </w:instrText>
      </w:r>
      <w:r>
        <w:fldChar w:fldCharType="separate"/>
      </w:r>
      <w:r>
        <w:rPr>
          <w:spacing w:val="-2"/>
          <w:sz w:val="24"/>
        </w:rPr>
        <w:t>try/food-and-beverages-42</w:t>
      </w:r>
      <w:r>
        <w:rPr>
          <w:spacing w:val="-2"/>
          <w:sz w:val="24"/>
        </w:rPr>
        <w:fldChar w:fldCharType="end"/>
      </w:r>
    </w:p>
    <w:p w14:paraId="2E417856">
      <w:pPr>
        <w:pStyle w:val="13"/>
        <w:numPr>
          <w:ilvl w:val="0"/>
          <w:numId w:val="3"/>
        </w:numPr>
        <w:tabs>
          <w:tab w:val="left" w:pos="340"/>
        </w:tabs>
        <w:ind w:left="340" w:hanging="140"/>
        <w:jc w:val="left"/>
        <w:rPr>
          <w:sz w:val="24"/>
        </w:rPr>
      </w:pPr>
      <w:r>
        <w:rPr>
          <w:spacing w:val="-2"/>
          <w:sz w:val="24"/>
        </w:rPr>
        <w:t>Scholar.google.com</w:t>
      </w:r>
    </w:p>
    <w:sectPr>
      <w:pgSz w:w="12240" w:h="15840"/>
      <w:pgMar w:top="1600" w:right="1060" w:bottom="1180" w:left="1600" w:header="710" w:footer="997" w:gutter="0"/>
      <w:cols w:equalWidth="0" w:num="2">
        <w:col w:w="4398" w:space="667"/>
        <w:col w:w="451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D96D4">
    <w:pPr>
      <w:pStyle w:val="7"/>
      <w:spacing w:line="14" w:lineRule="auto"/>
      <w:jc w:val="left"/>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F55FF">
    <w:pPr>
      <w:pStyle w:val="7"/>
      <w:spacing w:line="14" w:lineRule="auto"/>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5E3DFD"/>
    <w:multiLevelType w:val="multilevel"/>
    <w:tmpl w:val="305E3DFD"/>
    <w:lvl w:ilvl="0" w:tentative="0">
      <w:start w:val="0"/>
      <w:numFmt w:val="bullet"/>
      <w:lvlText w:val="-"/>
      <w:lvlJc w:val="left"/>
      <w:pPr>
        <w:ind w:left="341" w:hanging="141"/>
      </w:pPr>
      <w:rPr>
        <w:rFonts w:hint="default" w:ascii="Times New Roman" w:hAnsi="Times New Roman" w:eastAsia="Times New Roman" w:cs="Times New Roman"/>
        <w:b w:val="0"/>
        <w:bCs w:val="0"/>
        <w:i w:val="0"/>
        <w:iCs w:val="0"/>
        <w:spacing w:val="0"/>
        <w:w w:val="95"/>
        <w:sz w:val="24"/>
        <w:szCs w:val="24"/>
        <w:lang w:eastAsia="en-US" w:bidi="ar-SA"/>
      </w:rPr>
    </w:lvl>
    <w:lvl w:ilvl="1" w:tentative="0">
      <w:start w:val="0"/>
      <w:numFmt w:val="bullet"/>
      <w:lvlText w:val="•"/>
      <w:lvlJc w:val="left"/>
      <w:pPr>
        <w:ind w:left="757" w:hanging="141"/>
      </w:pPr>
      <w:rPr>
        <w:rFonts w:hint="default"/>
        <w:lang w:eastAsia="en-US" w:bidi="ar-SA"/>
      </w:rPr>
    </w:lvl>
    <w:lvl w:ilvl="2" w:tentative="0">
      <w:start w:val="0"/>
      <w:numFmt w:val="bullet"/>
      <w:lvlText w:val="•"/>
      <w:lvlJc w:val="left"/>
      <w:pPr>
        <w:ind w:left="1174" w:hanging="141"/>
      </w:pPr>
      <w:rPr>
        <w:rFonts w:hint="default"/>
        <w:lang w:eastAsia="en-US" w:bidi="ar-SA"/>
      </w:rPr>
    </w:lvl>
    <w:lvl w:ilvl="3" w:tentative="0">
      <w:start w:val="0"/>
      <w:numFmt w:val="bullet"/>
      <w:lvlText w:val="•"/>
      <w:lvlJc w:val="left"/>
      <w:pPr>
        <w:ind w:left="1592" w:hanging="141"/>
      </w:pPr>
      <w:rPr>
        <w:rFonts w:hint="default"/>
        <w:lang w:eastAsia="en-US" w:bidi="ar-SA"/>
      </w:rPr>
    </w:lvl>
    <w:lvl w:ilvl="4" w:tentative="0">
      <w:start w:val="0"/>
      <w:numFmt w:val="bullet"/>
      <w:lvlText w:val="•"/>
      <w:lvlJc w:val="left"/>
      <w:pPr>
        <w:ind w:left="2009" w:hanging="141"/>
      </w:pPr>
      <w:rPr>
        <w:rFonts w:hint="default"/>
        <w:lang w:eastAsia="en-US" w:bidi="ar-SA"/>
      </w:rPr>
    </w:lvl>
    <w:lvl w:ilvl="5" w:tentative="0">
      <w:start w:val="0"/>
      <w:numFmt w:val="bullet"/>
      <w:lvlText w:val="•"/>
      <w:lvlJc w:val="left"/>
      <w:pPr>
        <w:ind w:left="2427" w:hanging="141"/>
      </w:pPr>
      <w:rPr>
        <w:rFonts w:hint="default"/>
        <w:lang w:eastAsia="en-US" w:bidi="ar-SA"/>
      </w:rPr>
    </w:lvl>
    <w:lvl w:ilvl="6" w:tentative="0">
      <w:start w:val="0"/>
      <w:numFmt w:val="bullet"/>
      <w:lvlText w:val="•"/>
      <w:lvlJc w:val="left"/>
      <w:pPr>
        <w:ind w:left="2844" w:hanging="141"/>
      </w:pPr>
      <w:rPr>
        <w:rFonts w:hint="default"/>
        <w:lang w:eastAsia="en-US" w:bidi="ar-SA"/>
      </w:rPr>
    </w:lvl>
    <w:lvl w:ilvl="7" w:tentative="0">
      <w:start w:val="0"/>
      <w:numFmt w:val="bullet"/>
      <w:lvlText w:val="•"/>
      <w:lvlJc w:val="left"/>
      <w:pPr>
        <w:ind w:left="3262" w:hanging="141"/>
      </w:pPr>
      <w:rPr>
        <w:rFonts w:hint="default"/>
        <w:lang w:eastAsia="en-US" w:bidi="ar-SA"/>
      </w:rPr>
    </w:lvl>
    <w:lvl w:ilvl="8" w:tentative="0">
      <w:start w:val="0"/>
      <w:numFmt w:val="bullet"/>
      <w:lvlText w:val="•"/>
      <w:lvlJc w:val="left"/>
      <w:pPr>
        <w:ind w:left="3679" w:hanging="141"/>
      </w:pPr>
      <w:rPr>
        <w:rFonts w:hint="default"/>
        <w:lang w:eastAsia="en-US" w:bidi="ar-SA"/>
      </w:rPr>
    </w:lvl>
  </w:abstractNum>
  <w:abstractNum w:abstractNumId="1">
    <w:nsid w:val="3543772A"/>
    <w:multiLevelType w:val="multilevel"/>
    <w:tmpl w:val="3543772A"/>
    <w:lvl w:ilvl="0" w:tentative="0">
      <w:start w:val="1"/>
      <w:numFmt w:val="decimal"/>
      <w:lvlText w:val="%1)"/>
      <w:lvlJc w:val="left"/>
      <w:pPr>
        <w:ind w:left="4500" w:hanging="360"/>
      </w:pPr>
      <w:rPr>
        <w:rFonts w:hint="default"/>
        <w:b w:val="0"/>
        <w:bCs/>
      </w:rPr>
    </w:lvl>
    <w:lvl w:ilvl="1" w:tentative="0">
      <w:start w:val="1"/>
      <w:numFmt w:val="lowerLetter"/>
      <w:lvlText w:val="%2."/>
      <w:lvlJc w:val="left"/>
      <w:pPr>
        <w:ind w:left="5220" w:hanging="360"/>
      </w:pPr>
    </w:lvl>
    <w:lvl w:ilvl="2" w:tentative="0">
      <w:start w:val="1"/>
      <w:numFmt w:val="lowerRoman"/>
      <w:lvlText w:val="%3."/>
      <w:lvlJc w:val="right"/>
      <w:pPr>
        <w:ind w:left="5940" w:hanging="180"/>
      </w:pPr>
    </w:lvl>
    <w:lvl w:ilvl="3" w:tentative="0">
      <w:start w:val="1"/>
      <w:numFmt w:val="decimal"/>
      <w:lvlText w:val="%4."/>
      <w:lvlJc w:val="left"/>
      <w:pPr>
        <w:ind w:left="6660" w:hanging="360"/>
      </w:pPr>
    </w:lvl>
    <w:lvl w:ilvl="4" w:tentative="0">
      <w:start w:val="1"/>
      <w:numFmt w:val="lowerLetter"/>
      <w:lvlText w:val="%5."/>
      <w:lvlJc w:val="left"/>
      <w:pPr>
        <w:ind w:left="7380" w:hanging="360"/>
      </w:pPr>
    </w:lvl>
    <w:lvl w:ilvl="5" w:tentative="0">
      <w:start w:val="1"/>
      <w:numFmt w:val="lowerRoman"/>
      <w:lvlText w:val="%6."/>
      <w:lvlJc w:val="right"/>
      <w:pPr>
        <w:ind w:left="8100" w:hanging="180"/>
      </w:pPr>
    </w:lvl>
    <w:lvl w:ilvl="6" w:tentative="0">
      <w:start w:val="1"/>
      <w:numFmt w:val="decimal"/>
      <w:lvlText w:val="%7."/>
      <w:lvlJc w:val="left"/>
      <w:pPr>
        <w:ind w:left="8820" w:hanging="360"/>
      </w:pPr>
    </w:lvl>
    <w:lvl w:ilvl="7" w:tentative="0">
      <w:start w:val="1"/>
      <w:numFmt w:val="lowerLetter"/>
      <w:lvlText w:val="%8."/>
      <w:lvlJc w:val="left"/>
      <w:pPr>
        <w:ind w:left="9540" w:hanging="360"/>
      </w:pPr>
    </w:lvl>
    <w:lvl w:ilvl="8" w:tentative="0">
      <w:start w:val="1"/>
      <w:numFmt w:val="lowerRoman"/>
      <w:lvlText w:val="%9."/>
      <w:lvlJc w:val="right"/>
      <w:pPr>
        <w:ind w:left="10260" w:hanging="180"/>
      </w:pPr>
    </w:lvl>
  </w:abstractNum>
  <w:abstractNum w:abstractNumId="2">
    <w:nsid w:val="5B883650"/>
    <w:multiLevelType w:val="multilevel"/>
    <w:tmpl w:val="5B883650"/>
    <w:lvl w:ilvl="0" w:tentative="0">
      <w:start w:val="1"/>
      <w:numFmt w:val="decimal"/>
      <w:lvlText w:val="%1."/>
      <w:lvlJc w:val="left"/>
      <w:pPr>
        <w:ind w:left="720" w:hanging="360"/>
      </w:pPr>
      <w:rPr>
        <w:rFonts w:hint="default" w:eastAsiaTheme="minorHAnsi"/>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B29A4"/>
    <w:rsid w:val="00DB29A4"/>
    <w:rsid w:val="00E23142"/>
    <w:rsid w:val="00E5091F"/>
    <w:rsid w:val="076777DB"/>
    <w:rsid w:val="3FC40DFB"/>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00"/>
      <w:outlineLvl w:val="0"/>
    </w:pPr>
    <w:rPr>
      <w:b/>
      <w:bCs/>
      <w:sz w:val="24"/>
      <w:szCs w:val="24"/>
    </w:rPr>
  </w:style>
  <w:style w:type="paragraph" w:styleId="3">
    <w:name w:val="heading 2"/>
    <w:basedOn w:val="1"/>
    <w:qFormat/>
    <w:uiPriority w:val="1"/>
    <w:pPr>
      <w:spacing w:line="274" w:lineRule="exact"/>
      <w:ind w:left="100"/>
      <w:jc w:val="both"/>
      <w:outlineLvl w:val="1"/>
    </w:pPr>
    <w:rPr>
      <w:b/>
      <w:bCs/>
      <w:sz w:val="24"/>
      <w:szCs w:val="24"/>
    </w:rPr>
  </w:style>
  <w:style w:type="character" w:default="1" w:styleId="4">
    <w:name w:val="Default Paragraph Font"/>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7"/>
    <w:semiHidden/>
    <w:unhideWhenUsed/>
    <w:qFormat/>
    <w:uiPriority w:val="99"/>
    <w:rPr>
      <w:rFonts w:ascii="Tahoma" w:hAnsi="Tahoma" w:cs="Tahoma"/>
      <w:sz w:val="16"/>
      <w:szCs w:val="16"/>
    </w:rPr>
  </w:style>
  <w:style w:type="paragraph" w:styleId="7">
    <w:name w:val="Body Text"/>
    <w:basedOn w:val="1"/>
    <w:qFormat/>
    <w:uiPriority w:val="1"/>
    <w:pPr>
      <w:jc w:val="both"/>
    </w:pPr>
    <w:rPr>
      <w:sz w:val="24"/>
      <w:szCs w:val="24"/>
    </w:rPr>
  </w:style>
  <w:style w:type="paragraph" w:styleId="8">
    <w:name w:val="footer"/>
    <w:basedOn w:val="1"/>
    <w:link w:val="16"/>
    <w:unhideWhenUsed/>
    <w:qFormat/>
    <w:uiPriority w:val="99"/>
    <w:pPr>
      <w:tabs>
        <w:tab w:val="center" w:pos="4513"/>
        <w:tab w:val="right" w:pos="9026"/>
      </w:tabs>
    </w:pPr>
  </w:style>
  <w:style w:type="paragraph" w:styleId="9">
    <w:name w:val="header"/>
    <w:basedOn w:val="1"/>
    <w:link w:val="15"/>
    <w:unhideWhenUsed/>
    <w:qFormat/>
    <w:uiPriority w:val="99"/>
    <w:pPr>
      <w:tabs>
        <w:tab w:val="center" w:pos="4513"/>
        <w:tab w:val="right" w:pos="9026"/>
      </w:tabs>
    </w:pPr>
  </w:style>
  <w:style w:type="character" w:styleId="10">
    <w:name w:val="Hyperlink"/>
    <w:basedOn w:val="4"/>
    <w:unhideWhenUsed/>
    <w:qFormat/>
    <w:uiPriority w:val="99"/>
    <w:rPr>
      <w:color w:val="0000FF" w:themeColor="hyperlink"/>
      <w:u w:val="single"/>
      <w14:textFill>
        <w14:solidFill>
          <w14:schemeClr w14:val="hlink"/>
        </w14:solidFill>
      </w14:textFill>
    </w:rPr>
  </w:style>
  <w:style w:type="paragraph" w:styleId="11">
    <w:name w:val="Normal (Web)"/>
    <w:basedOn w:val="1"/>
    <w:unhideWhenUsed/>
    <w:qFormat/>
    <w:uiPriority w:val="99"/>
    <w:pPr>
      <w:widowControl/>
      <w:autoSpaceDE/>
      <w:autoSpaceDN/>
      <w:spacing w:before="100" w:beforeAutospacing="1" w:after="100" w:afterAutospacing="1"/>
    </w:pPr>
    <w:rPr>
      <w:sz w:val="24"/>
      <w:szCs w:val="24"/>
      <w:lang w:val="en-US"/>
    </w:rPr>
  </w:style>
  <w:style w:type="paragraph" w:styleId="12">
    <w:name w:val="Title"/>
    <w:basedOn w:val="1"/>
    <w:qFormat/>
    <w:uiPriority w:val="1"/>
    <w:pPr>
      <w:ind w:left="282" w:right="308" w:hanging="5"/>
      <w:jc w:val="center"/>
    </w:pPr>
    <w:rPr>
      <w:b/>
      <w:bCs/>
      <w:sz w:val="28"/>
      <w:szCs w:val="28"/>
    </w:rPr>
  </w:style>
  <w:style w:type="paragraph" w:styleId="13">
    <w:name w:val="List Paragraph"/>
    <w:basedOn w:val="1"/>
    <w:link w:val="18"/>
    <w:qFormat/>
    <w:uiPriority w:val="34"/>
    <w:pPr>
      <w:ind w:left="528" w:hanging="361"/>
      <w:jc w:val="both"/>
    </w:pPr>
  </w:style>
  <w:style w:type="paragraph" w:customStyle="1" w:styleId="14">
    <w:name w:val="Table Paragraph"/>
    <w:basedOn w:val="1"/>
    <w:qFormat/>
    <w:uiPriority w:val="1"/>
  </w:style>
  <w:style w:type="character" w:customStyle="1" w:styleId="15">
    <w:name w:val="Header Char"/>
    <w:basedOn w:val="4"/>
    <w:link w:val="9"/>
    <w:qFormat/>
    <w:uiPriority w:val="99"/>
    <w:rPr>
      <w:rFonts w:ascii="Times New Roman" w:hAnsi="Times New Roman" w:eastAsia="Times New Roman" w:cs="Times New Roman"/>
    </w:rPr>
  </w:style>
  <w:style w:type="character" w:customStyle="1" w:styleId="16">
    <w:name w:val="Footer Char"/>
    <w:basedOn w:val="4"/>
    <w:link w:val="8"/>
    <w:qFormat/>
    <w:uiPriority w:val="99"/>
    <w:rPr>
      <w:rFonts w:ascii="Times New Roman" w:hAnsi="Times New Roman" w:eastAsia="Times New Roman" w:cs="Times New Roman"/>
    </w:rPr>
  </w:style>
  <w:style w:type="character" w:customStyle="1" w:styleId="17">
    <w:name w:val="Balloon Text Char"/>
    <w:basedOn w:val="4"/>
    <w:link w:val="6"/>
    <w:semiHidden/>
    <w:qFormat/>
    <w:uiPriority w:val="99"/>
    <w:rPr>
      <w:rFonts w:ascii="Tahoma" w:hAnsi="Tahoma" w:eastAsia="Times New Roman" w:cs="Tahoma"/>
      <w:sz w:val="16"/>
      <w:szCs w:val="16"/>
    </w:rPr>
  </w:style>
  <w:style w:type="character" w:customStyle="1" w:styleId="18">
    <w:name w:val="List Paragraph Char"/>
    <w:link w:val="13"/>
    <w:qFormat/>
    <w:uiPriority w:val="34"/>
    <w:rPr>
      <w:rFonts w:ascii="Times New Roman" w:hAnsi="Times New Roman" w:eastAsia="Times New Roman" w:cs="Times New Roman"/>
    </w:rPr>
  </w:style>
  <w:style w:type="character" w:customStyle="1" w:styleId="19">
    <w:name w:val="Intense Emphasis"/>
    <w:basedOn w:val="4"/>
    <w:qFormat/>
    <w:uiPriority w:val="21"/>
    <w:rPr>
      <w:b/>
      <w:bCs/>
      <w:i/>
      <w:iCs/>
      <w:color w:val="4F81BD" w:themeColor="accent1"/>
      <w14:textFill>
        <w14:solidFill>
          <w14:schemeClr w14:val="accent1"/>
        </w14:solidFill>
      </w14:textFill>
    </w:rPr>
  </w:style>
  <w:style w:type="character" w:customStyle="1" w:styleId="20">
    <w:name w:val="tlid-translation"/>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emf"/><Relationship Id="rId7" Type="http://schemas.microsoft.com/office/2007/relationships/hdphoto" Target="media/image2.wd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emf"/><Relationship Id="rId14" Type="http://schemas.openxmlformats.org/officeDocument/2006/relationships/image" Target="media/image9.emf"/><Relationship Id="rId13" Type="http://schemas.openxmlformats.org/officeDocument/2006/relationships/image" Target="media/image8.emf"/><Relationship Id="rId12" Type="http://schemas.openxmlformats.org/officeDocument/2006/relationships/image" Target="media/image7.emf"/><Relationship Id="rId11" Type="http://schemas.openxmlformats.org/officeDocument/2006/relationships/image" Target="media/image6.emf"/><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4197</Words>
  <Characters>23924</Characters>
  <Lines>199</Lines>
  <Paragraphs>56</Paragraphs>
  <TotalTime>2</TotalTime>
  <ScaleCrop>false</ScaleCrop>
  <LinksUpToDate>false</LinksUpToDate>
  <CharactersWithSpaces>28065</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2024-09-30T11:26:00Z</dcterms:created>
  <dc:creator>007</dc:creator>
  <cp:lastModifiedBy>Ogan Komering Ilir Pampangan</cp:lastModifiedBy>
  <dcterms:modified xsi:type="dcterms:W3CDTF">2024-10-10T11:24:07Z</dcterms:modified>
  <dc:title>PENGARUH METODE PACKING DENSITY PADA MORTAR MUTU TINGGI DENGAN PENAMBAHAN SERBUK BESI TERHADAP UJI KUAT TEKAN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2023-02-06T00:00:00Z</vt:filetime>
  </property>
  <property fmtid="{D5CDD505-2E9C-101B-9397-08002B2CF9AE}" pid="3" name="Creator">
    <vt:lpwstr>Microsoft® Word 2010</vt:lpwstr>
  </property>
  <property fmtid="{D5CDD505-2E9C-101B-9397-08002B2CF9AE}" pid="4" name="LastSaved">
    <vt:filetime>2024-09-19T00:00:00Z</vt:filetime>
  </property>
  <property fmtid="{D5CDD505-2E9C-101B-9397-08002B2CF9AE}" pid="5" name="Producer">
    <vt:lpwstr>Microsoft® Word 2010</vt:lpwstr>
  </property>
  <property fmtid="{D5CDD505-2E9C-101B-9397-08002B2CF9AE}" pid="6" name="KSOProductBuildVer">
    <vt:lpwstr>1033-12.2.0.18586</vt:lpwstr>
  </property>
  <property fmtid="{D5CDD505-2E9C-101B-9397-08002B2CF9AE}" pid="7" name="ICV">
    <vt:lpwstr>D9435DF834B84BE9923623763DED7D11_13</vt:lpwstr>
  </property>
</Properties>
</file>