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3A40F6" w:rsidRDefault="00AF00E0" w:rsidP="00BF43BB">
      <w:pPr>
        <w:pStyle w:val="BodyText3"/>
        <w:tabs>
          <w:tab w:val="left" w:pos="5954"/>
        </w:tabs>
        <w:spacing w:after="0"/>
        <w:ind w:right="-142" w:hanging="142"/>
        <w:jc w:val="center"/>
        <w:rPr>
          <w:rFonts w:ascii="Calibri" w:hAnsi="Calibri" w:cs="Calibri"/>
          <w:b/>
          <w:sz w:val="22"/>
          <w:szCs w:val="22"/>
          <w:lang w:val="en-US"/>
        </w:rPr>
      </w:pPr>
    </w:p>
    <w:p w:rsidR="00B67DBE" w:rsidRPr="003A40F6" w:rsidRDefault="00B67DBE" w:rsidP="00B67DBE">
      <w:pPr>
        <w:jc w:val="center"/>
        <w:rPr>
          <w:b/>
        </w:rPr>
      </w:pPr>
      <w:r w:rsidRPr="003A40F6">
        <w:rPr>
          <w:b/>
        </w:rPr>
        <w:t>PENGARUH INDEKS HARGA SAHAM GABUNGAN (IHSG), JANGKA WAKTU PENAWARAN (</w:t>
      </w:r>
      <w:r w:rsidRPr="003A40F6">
        <w:rPr>
          <w:b/>
          <w:i/>
        </w:rPr>
        <w:t xml:space="preserve">OFFER </w:t>
      </w:r>
      <w:r w:rsidRPr="003A40F6">
        <w:rPr>
          <w:b/>
        </w:rPr>
        <w:t>TIMING), HARGA PENAWARAN SAHAM (</w:t>
      </w:r>
      <w:r w:rsidRPr="003A40F6">
        <w:rPr>
          <w:b/>
          <w:i/>
        </w:rPr>
        <w:t xml:space="preserve">OFFERING </w:t>
      </w:r>
      <w:r w:rsidRPr="003A40F6">
        <w:rPr>
          <w:b/>
        </w:rPr>
        <w:t>PRICE), PERTUMBUHAN PENDAPATAN (</w:t>
      </w:r>
      <w:r w:rsidRPr="003A40F6">
        <w:rPr>
          <w:b/>
          <w:i/>
        </w:rPr>
        <w:t>REVENUES</w:t>
      </w:r>
      <w:r w:rsidRPr="003A40F6">
        <w:rPr>
          <w:b/>
        </w:rPr>
        <w:t xml:space="preserve"> </w:t>
      </w:r>
      <w:r w:rsidRPr="003A40F6">
        <w:rPr>
          <w:b/>
          <w:i/>
        </w:rPr>
        <w:t xml:space="preserve">GROWTH) </w:t>
      </w:r>
      <w:r w:rsidRPr="003A40F6">
        <w:rPr>
          <w:b/>
        </w:rPr>
        <w:t xml:space="preserve">TERHADAP </w:t>
      </w:r>
      <w:r w:rsidRPr="003A40F6">
        <w:rPr>
          <w:b/>
          <w:i/>
        </w:rPr>
        <w:t xml:space="preserve">UNDERPRICING </w:t>
      </w:r>
      <w:r w:rsidRPr="003A40F6">
        <w:rPr>
          <w:b/>
        </w:rPr>
        <w:t>PADA PERUSAHAAN YANG MELAKUKAN IPO DI INDONESIA</w:t>
      </w:r>
    </w:p>
    <w:p w:rsidR="00086409" w:rsidRPr="003A40F6" w:rsidRDefault="00B67DBE" w:rsidP="00B67DBE">
      <w:pPr>
        <w:pStyle w:val="BodyText3"/>
        <w:tabs>
          <w:tab w:val="left" w:pos="5954"/>
        </w:tabs>
        <w:spacing w:after="0"/>
        <w:ind w:right="-142"/>
        <w:jc w:val="center"/>
        <w:rPr>
          <w:rFonts w:ascii="Calibri" w:hAnsi="Calibri" w:cs="Calibri"/>
          <w:b/>
          <w:sz w:val="24"/>
          <w:szCs w:val="22"/>
          <w:lang w:val="en-US"/>
        </w:rPr>
      </w:pPr>
      <w:r w:rsidRPr="003A40F6">
        <w:rPr>
          <w:b/>
          <w:i/>
          <w:sz w:val="24"/>
          <w:szCs w:val="24"/>
        </w:rPr>
        <w:t xml:space="preserve">STOCK EXCHANGE </w:t>
      </w:r>
      <w:r w:rsidRPr="003A40F6">
        <w:rPr>
          <w:b/>
          <w:sz w:val="24"/>
          <w:szCs w:val="24"/>
        </w:rPr>
        <w:t>(IDX)</w:t>
      </w:r>
    </w:p>
    <w:p w:rsidR="00917DD7" w:rsidRPr="003A40F6" w:rsidRDefault="00917DD7" w:rsidP="00F8535C">
      <w:pPr>
        <w:pBdr>
          <w:bottom w:val="single" w:sz="4" w:space="0" w:color="auto"/>
        </w:pBdr>
        <w:rPr>
          <w:rFonts w:ascii="Calibri" w:hAnsi="Calibri" w:cs="Calibri"/>
          <w:b/>
          <w:bCs/>
          <w:sz w:val="10"/>
          <w:szCs w:val="22"/>
          <w:lang w:val="id-ID"/>
        </w:rPr>
      </w:pPr>
    </w:p>
    <w:p w:rsidR="00EC6E03" w:rsidRPr="003A40F6" w:rsidRDefault="00EC6E03" w:rsidP="00FC43D9">
      <w:pPr>
        <w:jc w:val="center"/>
        <w:rPr>
          <w:rFonts w:ascii="Calibri" w:hAnsi="Calibri" w:cs="Calibri"/>
          <w:b/>
          <w:sz w:val="18"/>
          <w:szCs w:val="18"/>
          <w:lang w:val="id-ID"/>
        </w:rPr>
      </w:pPr>
    </w:p>
    <w:p w:rsidR="003958BE" w:rsidRPr="003A40F6" w:rsidRDefault="003958BE" w:rsidP="003958BE">
      <w:pPr>
        <w:tabs>
          <w:tab w:val="left" w:pos="900"/>
        </w:tabs>
        <w:jc w:val="center"/>
        <w:rPr>
          <w:rFonts w:ascii="Calibri" w:hAnsi="Calibri" w:cs="Calibri"/>
        </w:rPr>
      </w:pPr>
      <w:r w:rsidRPr="003A40F6">
        <w:rPr>
          <w:rFonts w:asciiTheme="minorHAnsi" w:hAnsiTheme="minorHAnsi" w:cstheme="minorHAnsi"/>
          <w:vertAlign w:val="superscript"/>
          <w:lang w:val="id-ID"/>
        </w:rPr>
        <w:t>1</w:t>
      </w:r>
      <w:r w:rsidR="00BC0A08" w:rsidRPr="003A40F6">
        <w:rPr>
          <w:rFonts w:asciiTheme="minorHAnsi" w:hAnsiTheme="minorHAnsi" w:cstheme="minorHAnsi"/>
          <w:vertAlign w:val="superscript"/>
        </w:rPr>
        <w:t>*</w:t>
      </w:r>
      <w:r w:rsidRPr="003A40F6">
        <w:rPr>
          <w:rFonts w:asciiTheme="minorHAnsi" w:hAnsiTheme="minorHAnsi" w:cstheme="minorHAnsi"/>
          <w:vertAlign w:val="superscript"/>
        </w:rPr>
        <w:t>)</w:t>
      </w:r>
      <w:r w:rsidRPr="003A40F6">
        <w:rPr>
          <w:rFonts w:asciiTheme="minorHAnsi" w:hAnsiTheme="minorHAnsi" w:cstheme="minorHAnsi"/>
          <w:lang w:val="id-ID"/>
        </w:rPr>
        <w:t xml:space="preserve"> </w:t>
      </w:r>
      <w:r w:rsidR="008546E3" w:rsidRPr="003A40F6">
        <w:rPr>
          <w:rFonts w:asciiTheme="minorHAnsi" w:hAnsiTheme="minorHAnsi" w:cstheme="minorHAnsi"/>
        </w:rPr>
        <w:t>Shelly Farida Tobing</w:t>
      </w:r>
      <w:r w:rsidR="00BC0A08" w:rsidRPr="003A40F6">
        <w:rPr>
          <w:rFonts w:asciiTheme="minorHAnsi" w:hAnsiTheme="minorHAnsi" w:cstheme="minorHAnsi"/>
        </w:rPr>
        <w:t xml:space="preserve">, </w:t>
      </w:r>
      <w:r w:rsidR="00BC0A08" w:rsidRPr="003A40F6">
        <w:rPr>
          <w:rFonts w:ascii="Calibri" w:hAnsi="Calibri" w:cs="Calibri"/>
          <w:vertAlign w:val="superscript"/>
          <w:lang w:val="id-ID"/>
        </w:rPr>
        <w:t>2</w:t>
      </w:r>
      <w:r w:rsidR="00BC0A08" w:rsidRPr="003A40F6">
        <w:rPr>
          <w:rFonts w:ascii="Calibri" w:hAnsi="Calibri" w:cs="Calibri"/>
          <w:vertAlign w:val="superscript"/>
        </w:rPr>
        <w:t xml:space="preserve">) </w:t>
      </w:r>
      <w:r w:rsidR="008546E3" w:rsidRPr="003A40F6">
        <w:rPr>
          <w:rFonts w:asciiTheme="minorHAnsi" w:hAnsiTheme="minorHAnsi" w:cstheme="minorHAnsi"/>
        </w:rPr>
        <w:t>Sonang Pestaria Pangaribuan</w:t>
      </w:r>
      <w:r w:rsidR="00BC0A08" w:rsidRPr="003A40F6">
        <w:rPr>
          <w:rFonts w:asciiTheme="minorHAnsi" w:hAnsiTheme="minorHAnsi" w:cstheme="minorHAnsi"/>
        </w:rPr>
        <w:t xml:space="preserve">, </w:t>
      </w:r>
      <w:r w:rsidR="00BC0A08" w:rsidRPr="003A40F6">
        <w:rPr>
          <w:rFonts w:ascii="Calibri" w:hAnsi="Calibri" w:cs="Calibri"/>
          <w:vertAlign w:val="superscript"/>
        </w:rPr>
        <w:t xml:space="preserve">3) </w:t>
      </w:r>
      <w:r w:rsidR="008546E3" w:rsidRPr="003A40F6">
        <w:rPr>
          <w:rFonts w:asciiTheme="minorHAnsi" w:hAnsiTheme="minorHAnsi" w:cstheme="minorHAnsi"/>
        </w:rPr>
        <w:t>Muhammad Ridwan</w:t>
      </w:r>
    </w:p>
    <w:p w:rsidR="003958BE" w:rsidRPr="003A40F6" w:rsidRDefault="00E45E16" w:rsidP="003958BE">
      <w:pPr>
        <w:tabs>
          <w:tab w:val="center" w:leader="dot" w:pos="8505"/>
        </w:tabs>
        <w:jc w:val="center"/>
        <w:rPr>
          <w:rFonts w:ascii="Calibri" w:hAnsi="Calibri" w:cs="Calibri"/>
        </w:rPr>
      </w:pPr>
      <w:r w:rsidRPr="003A40F6">
        <w:rPr>
          <w:rFonts w:ascii="Calibri" w:hAnsi="Calibri" w:cs="Calibri"/>
        </w:rPr>
        <w:t xml:space="preserve">Fakultas Ekonomi dan Bisnis, </w:t>
      </w:r>
      <w:r w:rsidR="003958BE" w:rsidRPr="003A40F6">
        <w:rPr>
          <w:rFonts w:ascii="Calibri" w:hAnsi="Calibri" w:cs="Calibri"/>
        </w:rPr>
        <w:t xml:space="preserve">Universitas </w:t>
      </w:r>
      <w:r w:rsidR="008546E3" w:rsidRPr="003A40F6">
        <w:rPr>
          <w:rFonts w:ascii="Calibri" w:hAnsi="Calibri" w:cs="Calibri"/>
        </w:rPr>
        <w:t>Tridinanti</w:t>
      </w:r>
      <w:r w:rsidR="003958BE" w:rsidRPr="003A40F6">
        <w:rPr>
          <w:rFonts w:ascii="Calibri" w:hAnsi="Calibri" w:cs="Calibri"/>
        </w:rPr>
        <w:t>,</w:t>
      </w:r>
      <w:r w:rsidR="008546E3" w:rsidRPr="003A40F6">
        <w:rPr>
          <w:rFonts w:ascii="Calibri" w:hAnsi="Calibri" w:cs="Calibri"/>
        </w:rPr>
        <w:t xml:space="preserve"> Palembang, Sumatera Selatan</w:t>
      </w:r>
      <w:r w:rsidR="003958BE" w:rsidRPr="003A40F6">
        <w:rPr>
          <w:rFonts w:ascii="Calibri" w:hAnsi="Calibri" w:cs="Calibri"/>
        </w:rPr>
        <w:t xml:space="preserve"> </w:t>
      </w:r>
      <w:r w:rsidR="003958BE" w:rsidRPr="003A40F6">
        <w:rPr>
          <w:rFonts w:ascii="Calibri" w:hAnsi="Calibri" w:cs="Calibri"/>
          <w:vertAlign w:val="superscript"/>
          <w:lang w:val="id-ID"/>
        </w:rPr>
        <w:t>1)</w:t>
      </w:r>
      <w:r w:rsidR="003958BE" w:rsidRPr="003A40F6">
        <w:rPr>
          <w:rFonts w:ascii="Calibri" w:hAnsi="Calibri" w:cs="Calibri"/>
          <w:vertAlign w:val="superscript"/>
        </w:rPr>
        <w:t>2)3)</w:t>
      </w:r>
    </w:p>
    <w:p w:rsidR="003958BE" w:rsidRPr="003A40F6" w:rsidRDefault="003958BE" w:rsidP="003958BE">
      <w:pPr>
        <w:pStyle w:val="BodyText"/>
        <w:tabs>
          <w:tab w:val="left" w:pos="3686"/>
        </w:tabs>
        <w:spacing w:after="0"/>
        <w:jc w:val="center"/>
        <w:rPr>
          <w:rFonts w:ascii="Calibri" w:hAnsi="Calibri" w:cs="Calibri"/>
          <w:lang w:val="en-US"/>
        </w:rPr>
      </w:pPr>
    </w:p>
    <w:p w:rsidR="003958BE" w:rsidRPr="003A40F6" w:rsidRDefault="003958BE" w:rsidP="00E45E16">
      <w:pPr>
        <w:pStyle w:val="BodyText"/>
        <w:tabs>
          <w:tab w:val="left" w:pos="3686"/>
        </w:tabs>
        <w:spacing w:after="0"/>
        <w:jc w:val="center"/>
        <w:rPr>
          <w:rFonts w:ascii="Calibri" w:hAnsi="Calibri" w:cs="Calibri"/>
          <w:sz w:val="14"/>
          <w:szCs w:val="16"/>
          <w:lang w:val="en-US"/>
        </w:rPr>
      </w:pPr>
      <w:r w:rsidRPr="003A40F6">
        <w:rPr>
          <w:rFonts w:ascii="Calibri" w:hAnsi="Calibri" w:cs="Calibri"/>
          <w:lang w:val="id-ID"/>
        </w:rPr>
        <w:t>E-mail</w:t>
      </w:r>
      <w:r w:rsidRPr="003A40F6">
        <w:rPr>
          <w:rFonts w:ascii="Calibri" w:hAnsi="Calibri" w:cs="Calibri"/>
          <w:lang w:val="en-US"/>
        </w:rPr>
        <w:t xml:space="preserve"> </w:t>
      </w:r>
      <w:r w:rsidRPr="003A40F6">
        <w:rPr>
          <w:rFonts w:ascii="Calibri" w:hAnsi="Calibri" w:cs="Calibri"/>
          <w:lang w:val="id-ID"/>
        </w:rPr>
        <w:t>:</w:t>
      </w:r>
      <w:r w:rsidRPr="003A40F6">
        <w:rPr>
          <w:rFonts w:ascii="Calibri" w:hAnsi="Calibri" w:cs="Calibri"/>
          <w:lang w:val="en-US"/>
        </w:rPr>
        <w:t xml:space="preserve"> </w:t>
      </w:r>
      <w:r w:rsidR="00BC0A08" w:rsidRPr="003A40F6">
        <w:rPr>
          <w:b/>
          <w:sz w:val="22"/>
          <w:szCs w:val="22"/>
          <w:vertAlign w:val="superscript"/>
          <w:lang w:val="en-US"/>
        </w:rPr>
        <w:t xml:space="preserve">1* </w:t>
      </w:r>
      <w:hyperlink r:id="rId9" w:history="1">
        <w:r w:rsidR="003A40F6" w:rsidRPr="005E4906">
          <w:rPr>
            <w:rStyle w:val="Hyperlink"/>
            <w:sz w:val="22"/>
            <w:szCs w:val="22"/>
            <w:lang w:val="en-US"/>
          </w:rPr>
          <w:t>shelly_farida_tobing@univ-tridinanti.ac.id</w:t>
        </w:r>
      </w:hyperlink>
      <w:r w:rsidR="003A40F6">
        <w:rPr>
          <w:sz w:val="22"/>
          <w:szCs w:val="22"/>
          <w:lang w:val="en-US"/>
        </w:rPr>
        <w:t xml:space="preserve"> </w:t>
      </w:r>
      <w:r w:rsidR="00BC0A08" w:rsidRPr="003A40F6">
        <w:rPr>
          <w:sz w:val="22"/>
          <w:szCs w:val="22"/>
          <w:lang w:val="id-ID"/>
        </w:rPr>
        <w:t xml:space="preserve">, </w:t>
      </w:r>
      <w:hyperlink r:id="rId10" w:history="1">
        <w:r w:rsidR="003A40F6" w:rsidRPr="005E4906">
          <w:rPr>
            <w:rStyle w:val="Hyperlink"/>
            <w:b/>
            <w:sz w:val="22"/>
            <w:szCs w:val="22"/>
            <w:vertAlign w:val="superscript"/>
            <w:lang w:val="en-US"/>
          </w:rPr>
          <w:t>2</w:t>
        </w:r>
        <w:r w:rsidR="003A40F6" w:rsidRPr="005E4906">
          <w:rPr>
            <w:rStyle w:val="Hyperlink"/>
            <w:sz w:val="22"/>
            <w:szCs w:val="22"/>
            <w:lang w:val="en-US"/>
          </w:rPr>
          <w:t>sonang_pestaria_pangaribuan@univ-tridinanti.ac.id</w:t>
        </w:r>
      </w:hyperlink>
      <w:r w:rsidR="003A40F6">
        <w:rPr>
          <w:sz w:val="22"/>
          <w:szCs w:val="22"/>
          <w:lang w:val="en-US"/>
        </w:rPr>
        <w:t xml:space="preserve">, </w:t>
      </w:r>
      <w:r w:rsidR="003A40F6" w:rsidRPr="003A40F6">
        <w:rPr>
          <w:sz w:val="22"/>
          <w:szCs w:val="22"/>
          <w:vertAlign w:val="superscript"/>
          <w:lang w:val="en-US"/>
        </w:rPr>
        <w:t>3</w:t>
      </w:r>
      <w:hyperlink r:id="rId11" w:history="1">
        <w:r w:rsidR="003A40F6" w:rsidRPr="005E4906">
          <w:rPr>
            <w:rStyle w:val="Hyperlink"/>
            <w:rFonts w:ascii="Segoe UI" w:hAnsi="Segoe UI" w:cs="Segoe UI"/>
            <w:sz w:val="21"/>
            <w:szCs w:val="21"/>
            <w:shd w:val="clear" w:color="auto" w:fill="FFFFFF"/>
          </w:rPr>
          <w:t>muhammad_ridwan@univ-tridinanti.ac.id</w:t>
        </w:r>
      </w:hyperlink>
      <w:r w:rsidR="003A40F6">
        <w:rPr>
          <w:rFonts w:ascii="Segoe UI" w:hAnsi="Segoe UI" w:cs="Segoe UI"/>
          <w:sz w:val="21"/>
          <w:szCs w:val="21"/>
          <w:shd w:val="clear" w:color="auto" w:fill="FFFFFF"/>
          <w:lang w:val="en-US"/>
        </w:rPr>
        <w:t xml:space="preserve"> </w:t>
      </w:r>
    </w:p>
    <w:p w:rsidR="003A40F6" w:rsidRDefault="003958BE" w:rsidP="003958BE">
      <w:pPr>
        <w:jc w:val="center"/>
        <w:rPr>
          <w:rFonts w:ascii="Calibri" w:hAnsi="Calibri" w:cs="Calibri"/>
          <w:i/>
          <w:sz w:val="20"/>
          <w:szCs w:val="20"/>
        </w:rPr>
      </w:pPr>
      <w:proofErr w:type="gramStart"/>
      <w:r w:rsidRPr="003A40F6">
        <w:rPr>
          <w:rFonts w:ascii="Calibri" w:hAnsi="Calibri" w:cs="Calibri"/>
          <w:i/>
          <w:sz w:val="20"/>
          <w:szCs w:val="20"/>
        </w:rPr>
        <w:t xml:space="preserve">Submitted </w:t>
      </w:r>
      <w:r w:rsidR="00E45E16" w:rsidRPr="003A40F6">
        <w:rPr>
          <w:rFonts w:ascii="Calibri" w:hAnsi="Calibri" w:cs="Calibri"/>
          <w:sz w:val="20"/>
          <w:szCs w:val="20"/>
        </w:rPr>
        <w:t>:</w:t>
      </w:r>
      <w:proofErr w:type="gramEnd"/>
      <w:r w:rsidR="00E45E16" w:rsidRPr="003A40F6">
        <w:rPr>
          <w:rFonts w:ascii="Calibri" w:hAnsi="Calibri" w:cs="Calibri"/>
          <w:sz w:val="20"/>
          <w:szCs w:val="20"/>
        </w:rPr>
        <w:t xml:space="preserve"> </w:t>
      </w:r>
      <w:r w:rsidR="003A40F6">
        <w:rPr>
          <w:rFonts w:ascii="Calibri" w:hAnsi="Calibri" w:cs="Calibri"/>
          <w:sz w:val="20"/>
          <w:szCs w:val="20"/>
        </w:rPr>
        <w:t xml:space="preserve">11 September </w:t>
      </w:r>
      <w:r w:rsidRPr="003A40F6">
        <w:rPr>
          <w:rFonts w:ascii="Calibri" w:hAnsi="Calibri" w:cs="Calibri"/>
          <w:sz w:val="20"/>
          <w:szCs w:val="20"/>
        </w:rPr>
        <w:t>2023</w:t>
      </w:r>
      <w:r w:rsidRPr="003A40F6">
        <w:rPr>
          <w:rFonts w:ascii="Calibri" w:hAnsi="Calibri" w:cs="Calibri"/>
          <w:i/>
          <w:sz w:val="20"/>
          <w:szCs w:val="20"/>
        </w:rPr>
        <w:t>, Review</w:t>
      </w:r>
      <w:r w:rsidR="003A40F6">
        <w:rPr>
          <w:rFonts w:ascii="Calibri" w:hAnsi="Calibri" w:cs="Calibri"/>
          <w:i/>
          <w:sz w:val="20"/>
          <w:szCs w:val="20"/>
        </w:rPr>
        <w:t xml:space="preserve"> :</w:t>
      </w:r>
      <w:r w:rsidR="003A40F6">
        <w:rPr>
          <w:rFonts w:ascii="Calibri" w:hAnsi="Calibri" w:cs="Calibri"/>
          <w:sz w:val="20"/>
          <w:szCs w:val="20"/>
        </w:rPr>
        <w:t xml:space="preserve"> 30 September 2023,</w:t>
      </w:r>
      <w:r w:rsidR="003A40F6">
        <w:rPr>
          <w:rFonts w:ascii="Calibri" w:hAnsi="Calibri" w:cs="Calibri"/>
          <w:i/>
          <w:sz w:val="20"/>
          <w:szCs w:val="20"/>
        </w:rPr>
        <w:t xml:space="preserve"> </w:t>
      </w:r>
    </w:p>
    <w:p w:rsidR="00BF418E" w:rsidRPr="003A40F6" w:rsidRDefault="003A40F6" w:rsidP="003958BE">
      <w:pPr>
        <w:jc w:val="center"/>
        <w:rPr>
          <w:rFonts w:ascii="Calibri" w:hAnsi="Calibri" w:cs="Calibri"/>
          <w:b/>
          <w:sz w:val="18"/>
          <w:szCs w:val="18"/>
          <w:lang w:val="id-ID"/>
        </w:rPr>
      </w:pPr>
      <w:proofErr w:type="gramStart"/>
      <w:r>
        <w:rPr>
          <w:rFonts w:ascii="Calibri" w:hAnsi="Calibri" w:cs="Calibri"/>
          <w:i/>
          <w:sz w:val="20"/>
          <w:szCs w:val="20"/>
        </w:rPr>
        <w:t>A</w:t>
      </w:r>
      <w:r w:rsidR="003958BE" w:rsidRPr="003A40F6">
        <w:rPr>
          <w:rFonts w:ascii="Calibri" w:hAnsi="Calibri" w:cs="Calibri"/>
          <w:i/>
          <w:sz w:val="20"/>
          <w:szCs w:val="20"/>
        </w:rPr>
        <w:t>ccepted</w:t>
      </w:r>
      <w:r w:rsidR="002279CD" w:rsidRPr="003A40F6">
        <w:rPr>
          <w:rFonts w:ascii="Calibri" w:hAnsi="Calibri" w:cs="Calibri"/>
          <w:sz w:val="20"/>
          <w:szCs w:val="20"/>
        </w:rPr>
        <w:t xml:space="preserve"> :</w:t>
      </w:r>
      <w:proofErr w:type="gramEnd"/>
      <w:r w:rsidR="002279CD" w:rsidRPr="003A40F6">
        <w:rPr>
          <w:rFonts w:ascii="Calibri" w:hAnsi="Calibri" w:cs="Calibri"/>
          <w:sz w:val="20"/>
          <w:szCs w:val="20"/>
        </w:rPr>
        <w:t xml:space="preserve"> </w:t>
      </w:r>
      <w:r>
        <w:rPr>
          <w:rFonts w:ascii="Calibri" w:hAnsi="Calibri" w:cs="Calibri"/>
          <w:sz w:val="20"/>
          <w:szCs w:val="20"/>
        </w:rPr>
        <w:t xml:space="preserve">25 Oktober </w:t>
      </w:r>
      <w:r w:rsidR="003958BE" w:rsidRPr="003A40F6">
        <w:rPr>
          <w:rFonts w:ascii="Calibri" w:hAnsi="Calibri" w:cs="Calibri"/>
          <w:sz w:val="20"/>
          <w:szCs w:val="20"/>
        </w:rPr>
        <w:t xml:space="preserve">2023, </w:t>
      </w:r>
      <w:r w:rsidR="003958BE" w:rsidRPr="003A40F6">
        <w:rPr>
          <w:rFonts w:ascii="Calibri" w:hAnsi="Calibri" w:cs="Calibri"/>
          <w:i/>
          <w:sz w:val="20"/>
          <w:szCs w:val="20"/>
        </w:rPr>
        <w:t>Publish</w:t>
      </w:r>
      <w:r w:rsidR="002279CD" w:rsidRPr="003A40F6">
        <w:rPr>
          <w:rFonts w:ascii="Calibri" w:hAnsi="Calibri" w:cs="Calibri"/>
          <w:sz w:val="20"/>
          <w:szCs w:val="20"/>
        </w:rPr>
        <w:t xml:space="preserve"> : </w:t>
      </w:r>
      <w:r>
        <w:rPr>
          <w:rFonts w:ascii="Calibri" w:hAnsi="Calibri" w:cs="Calibri"/>
          <w:sz w:val="20"/>
          <w:szCs w:val="20"/>
        </w:rPr>
        <w:t xml:space="preserve">25 </w:t>
      </w:r>
      <w:r w:rsidR="002279CD" w:rsidRPr="003A40F6">
        <w:rPr>
          <w:rFonts w:ascii="Calibri" w:hAnsi="Calibri" w:cs="Calibri"/>
          <w:sz w:val="20"/>
          <w:szCs w:val="20"/>
        </w:rPr>
        <w:t>Oktober</w:t>
      </w:r>
      <w:r w:rsidR="003958BE" w:rsidRPr="003A40F6">
        <w:rPr>
          <w:rFonts w:ascii="Calibri" w:hAnsi="Calibri" w:cs="Calibri"/>
          <w:sz w:val="20"/>
          <w:szCs w:val="20"/>
        </w:rPr>
        <w:t xml:space="preserve"> 2023</w:t>
      </w:r>
    </w:p>
    <w:p w:rsidR="00677F5B" w:rsidRPr="003A40F6" w:rsidRDefault="00677F5B" w:rsidP="00677F5B">
      <w:pPr>
        <w:tabs>
          <w:tab w:val="center" w:leader="dot" w:pos="8505"/>
        </w:tabs>
        <w:jc w:val="center"/>
        <w:rPr>
          <w:sz w:val="14"/>
          <w:szCs w:val="16"/>
          <w:lang w:val="id-ID"/>
        </w:rPr>
      </w:pPr>
    </w:p>
    <w:p w:rsidR="00BF418E" w:rsidRPr="003A40F6" w:rsidRDefault="00BF418E" w:rsidP="003958BE">
      <w:pPr>
        <w:tabs>
          <w:tab w:val="center" w:leader="dot" w:pos="8505"/>
        </w:tabs>
        <w:rPr>
          <w:rFonts w:ascii="Calibri" w:hAnsi="Calibri" w:cs="Calibri"/>
          <w:b/>
          <w:sz w:val="18"/>
          <w:szCs w:val="20"/>
        </w:rPr>
      </w:pPr>
    </w:p>
    <w:p w:rsidR="00580A74" w:rsidRPr="003A40F6" w:rsidRDefault="00580A74" w:rsidP="002279CD">
      <w:pPr>
        <w:jc w:val="center"/>
        <w:rPr>
          <w:rFonts w:ascii="Calibri" w:hAnsi="Calibri" w:cs="Calibri"/>
          <w:b/>
          <w:bCs/>
          <w:kern w:val="36"/>
          <w:sz w:val="22"/>
          <w:szCs w:val="22"/>
          <w:lang w:eastAsia="id-ID"/>
        </w:rPr>
      </w:pPr>
      <w:r w:rsidRPr="003A40F6">
        <w:rPr>
          <w:rFonts w:ascii="Calibri" w:hAnsi="Calibri" w:cs="Calibri"/>
          <w:b/>
          <w:sz w:val="22"/>
          <w:szCs w:val="22"/>
        </w:rPr>
        <w:t>ABSTRA</w:t>
      </w:r>
      <w:r w:rsidRPr="003A40F6">
        <w:rPr>
          <w:rFonts w:ascii="Calibri" w:hAnsi="Calibri" w:cs="Calibri"/>
          <w:b/>
          <w:sz w:val="22"/>
          <w:szCs w:val="22"/>
          <w:lang w:val="id-ID"/>
        </w:rPr>
        <w:t>CT</w:t>
      </w:r>
    </w:p>
    <w:p w:rsidR="00ED3FD4" w:rsidRPr="003A40F6" w:rsidRDefault="00ED3FD4" w:rsidP="00ED3FD4">
      <w:pPr>
        <w:jc w:val="both"/>
        <w:rPr>
          <w:rFonts w:ascii="Calibri" w:hAnsi="Calibri" w:cs="Calibri"/>
          <w:i/>
          <w:sz w:val="20"/>
          <w:szCs w:val="20"/>
        </w:rPr>
      </w:pPr>
    </w:p>
    <w:p w:rsidR="00ED3FD4" w:rsidRPr="003A40F6" w:rsidRDefault="00ED3FD4" w:rsidP="00ED3FD4">
      <w:pPr>
        <w:jc w:val="both"/>
        <w:rPr>
          <w:i/>
          <w:sz w:val="22"/>
          <w:szCs w:val="22"/>
        </w:rPr>
      </w:pPr>
      <w:r w:rsidRPr="003A40F6">
        <w:rPr>
          <w:i/>
          <w:sz w:val="22"/>
          <w:szCs w:val="22"/>
        </w:rPr>
        <w:t xml:space="preserve">The aim of this research is to find out how much influence the Composite Stock Price Index (IHSG), Offer Timing, Offering Price, Revenue Growth have on Underpricing in Companies conducting an IPO on the Indonesia Stock Exchange (IDX) either simultaneously or partially. The technique used in this research is using the Qualitative Analysis method which analyzes data that are not numbers or numbers in the form of explanations that cannot be expressed in numerical form and secondly the Quantitative Analysis method is a method that analyzes data in the form of numbers to apply </w:t>
      </w:r>
      <w:proofErr w:type="gramStart"/>
      <w:r w:rsidRPr="003A40F6">
        <w:rPr>
          <w:i/>
          <w:sz w:val="22"/>
          <w:szCs w:val="22"/>
        </w:rPr>
        <w:t>a</w:t>
      </w:r>
      <w:proofErr w:type="gramEnd"/>
      <w:r w:rsidRPr="003A40F6">
        <w:rPr>
          <w:i/>
          <w:sz w:val="22"/>
          <w:szCs w:val="22"/>
        </w:rPr>
        <w:t xml:space="preserve"> explanation of these figures.</w:t>
      </w:r>
    </w:p>
    <w:p w:rsidR="004A1688" w:rsidRPr="003A40F6" w:rsidRDefault="00ED3FD4" w:rsidP="00ED3FD4">
      <w:pPr>
        <w:jc w:val="both"/>
        <w:rPr>
          <w:i/>
          <w:sz w:val="22"/>
          <w:szCs w:val="22"/>
        </w:rPr>
      </w:pPr>
      <w:r w:rsidRPr="003A40F6">
        <w:rPr>
          <w:i/>
          <w:sz w:val="22"/>
          <w:szCs w:val="22"/>
        </w:rPr>
        <w:t>Based on the results of the F test, this research shows that the Composite Stock Price Index (IHSG), offer timing, offering price, revenue growth simultaneously have no effect on underpricing, while the results The t test, this research shows that the Composite Stock Price Index variable has no significant effect on underpricing, the offering period variable has no significant effect on underpricing, the stock offering price variable has no significant effect on underpricing, the income growth variable has no significant effect on underpricing.</w:t>
      </w:r>
    </w:p>
    <w:p w:rsidR="00ED3FD4" w:rsidRPr="003A40F6" w:rsidRDefault="00ED3FD4" w:rsidP="002279CD">
      <w:pPr>
        <w:pStyle w:val="BodyText"/>
        <w:spacing w:after="0"/>
        <w:jc w:val="both"/>
        <w:rPr>
          <w:i/>
          <w:sz w:val="22"/>
          <w:szCs w:val="22"/>
          <w:lang w:val="en-US"/>
        </w:rPr>
      </w:pPr>
    </w:p>
    <w:p w:rsidR="003958BE" w:rsidRPr="003A40F6" w:rsidRDefault="003958BE" w:rsidP="008546E3">
      <w:pPr>
        <w:pStyle w:val="BodyText"/>
        <w:spacing w:after="0"/>
        <w:rPr>
          <w:bCs/>
          <w:i/>
          <w:iCs/>
          <w:sz w:val="22"/>
          <w:szCs w:val="22"/>
          <w:lang w:val="en-US"/>
        </w:rPr>
      </w:pPr>
      <w:r w:rsidRPr="003A40F6">
        <w:rPr>
          <w:i/>
          <w:iCs/>
          <w:sz w:val="22"/>
          <w:szCs w:val="22"/>
        </w:rPr>
        <w:t xml:space="preserve">Keywords: </w:t>
      </w:r>
      <w:r w:rsidR="008546E3" w:rsidRPr="003A40F6">
        <w:rPr>
          <w:bCs/>
          <w:sz w:val="22"/>
          <w:szCs w:val="22"/>
          <w:lang w:val="en-US"/>
        </w:rPr>
        <w:t xml:space="preserve">IHSG, </w:t>
      </w:r>
      <w:r w:rsidR="008546E3" w:rsidRPr="003A40F6">
        <w:rPr>
          <w:bCs/>
          <w:i/>
          <w:iCs/>
          <w:sz w:val="22"/>
          <w:szCs w:val="22"/>
          <w:lang w:val="en-US"/>
        </w:rPr>
        <w:t>Offer Timing, Offering Price, Revenues Growt</w:t>
      </w:r>
    </w:p>
    <w:p w:rsidR="008546E3" w:rsidRPr="003A40F6" w:rsidRDefault="008546E3" w:rsidP="008546E3">
      <w:pPr>
        <w:pStyle w:val="BodyText"/>
        <w:spacing w:after="0"/>
        <w:rPr>
          <w:b/>
          <w:sz w:val="22"/>
          <w:szCs w:val="22"/>
          <w:lang w:val="en-US"/>
        </w:rPr>
      </w:pPr>
    </w:p>
    <w:p w:rsidR="003958BE" w:rsidRPr="003A40F6" w:rsidRDefault="003958BE" w:rsidP="002279CD">
      <w:pPr>
        <w:jc w:val="center"/>
        <w:rPr>
          <w:b/>
          <w:szCs w:val="22"/>
        </w:rPr>
      </w:pPr>
      <w:r w:rsidRPr="003A40F6">
        <w:rPr>
          <w:b/>
          <w:szCs w:val="22"/>
        </w:rPr>
        <w:t>ABSTRAK</w:t>
      </w:r>
    </w:p>
    <w:p w:rsidR="00A83ED5" w:rsidRPr="003A40F6" w:rsidRDefault="00A83ED5" w:rsidP="002279CD">
      <w:pPr>
        <w:jc w:val="center"/>
        <w:rPr>
          <w:b/>
          <w:bCs/>
          <w:kern w:val="36"/>
          <w:szCs w:val="22"/>
          <w:lang w:eastAsia="id-ID"/>
        </w:rPr>
      </w:pPr>
    </w:p>
    <w:p w:rsidR="00B67DBE" w:rsidRPr="003A40F6" w:rsidRDefault="00B67DBE" w:rsidP="00B67DBE">
      <w:pPr>
        <w:jc w:val="both"/>
        <w:rPr>
          <w:bCs/>
          <w:sz w:val="22"/>
          <w:szCs w:val="22"/>
        </w:rPr>
      </w:pPr>
      <w:r w:rsidRPr="003A40F6">
        <w:rPr>
          <w:sz w:val="22"/>
          <w:szCs w:val="22"/>
        </w:rPr>
        <w:t>Tujuan penelitian ini yaitu ingin mengetahui berapa besar pengaruh Indeks Harga Saham Gabungan (IHSG), Jangka Waktu Penawaran (</w:t>
      </w:r>
      <w:r w:rsidRPr="003A40F6">
        <w:rPr>
          <w:i/>
          <w:iCs/>
          <w:sz w:val="22"/>
          <w:szCs w:val="22"/>
        </w:rPr>
        <w:t>Offer Timing</w:t>
      </w:r>
      <w:r w:rsidRPr="003A40F6">
        <w:rPr>
          <w:sz w:val="22"/>
          <w:szCs w:val="22"/>
        </w:rPr>
        <w:t>), Harga penawaran Saham (</w:t>
      </w:r>
      <w:r w:rsidRPr="003A40F6">
        <w:rPr>
          <w:i/>
          <w:iCs/>
          <w:sz w:val="22"/>
          <w:szCs w:val="22"/>
        </w:rPr>
        <w:t>Offering Price</w:t>
      </w:r>
      <w:r w:rsidRPr="003A40F6">
        <w:rPr>
          <w:sz w:val="22"/>
          <w:szCs w:val="22"/>
        </w:rPr>
        <w:t>), Pertumbuhan Pendapat (</w:t>
      </w:r>
      <w:r w:rsidRPr="003A40F6">
        <w:rPr>
          <w:i/>
          <w:iCs/>
          <w:sz w:val="22"/>
          <w:szCs w:val="22"/>
        </w:rPr>
        <w:t>Revenues Growth</w:t>
      </w:r>
      <w:r w:rsidRPr="003A40F6">
        <w:rPr>
          <w:sz w:val="22"/>
          <w:szCs w:val="22"/>
        </w:rPr>
        <w:t xml:space="preserve">) terhadap </w:t>
      </w:r>
      <w:r w:rsidRPr="003A40F6">
        <w:rPr>
          <w:i/>
          <w:iCs/>
          <w:sz w:val="22"/>
          <w:szCs w:val="22"/>
        </w:rPr>
        <w:t>Underpricing</w:t>
      </w:r>
      <w:r w:rsidRPr="003A40F6">
        <w:rPr>
          <w:sz w:val="22"/>
          <w:szCs w:val="22"/>
        </w:rPr>
        <w:t xml:space="preserve"> pada Perusahaan yang melakukan IPO di Indonesia </w:t>
      </w:r>
      <w:r w:rsidRPr="003A40F6">
        <w:rPr>
          <w:i/>
          <w:iCs/>
          <w:sz w:val="22"/>
          <w:szCs w:val="22"/>
        </w:rPr>
        <w:t>Stock Exchange</w:t>
      </w:r>
      <w:r w:rsidRPr="003A40F6">
        <w:rPr>
          <w:b/>
          <w:sz w:val="22"/>
          <w:szCs w:val="22"/>
        </w:rPr>
        <w:t xml:space="preserve"> </w:t>
      </w:r>
      <w:r w:rsidRPr="003A40F6">
        <w:rPr>
          <w:bCs/>
          <w:sz w:val="22"/>
          <w:szCs w:val="22"/>
        </w:rPr>
        <w:t>(IDX) baik secara simultan maupun parsial. Teknik yang digunakan dalam penelitian ini yaitu dengan menggunakan metode Analisis Kualitatif yang menganalisis data yang bukan angka atau angka yang berbentuk penjelasan yang tidak dapat dinyatakan dalan bentuk angka dan yang kedua metode Analisis Kuantitatif yaitu metode yang menganalisis yang dilakukan terhadap data dalam bentuk angka untuk menerapkan suatu penjelasan dari angka-angka tersebut.</w:t>
      </w:r>
    </w:p>
    <w:p w:rsidR="0040339F" w:rsidRPr="003A40F6" w:rsidRDefault="00B67DBE" w:rsidP="002279CD">
      <w:pPr>
        <w:jc w:val="both"/>
        <w:rPr>
          <w:i/>
          <w:sz w:val="22"/>
          <w:szCs w:val="22"/>
        </w:rPr>
      </w:pPr>
      <w:r w:rsidRPr="003A40F6">
        <w:rPr>
          <w:bCs/>
          <w:sz w:val="22"/>
          <w:szCs w:val="22"/>
        </w:rPr>
        <w:t xml:space="preserve">Berdasarkan hasil uji F, penelitian ini menunjukkan  bahwa secara simultan </w:t>
      </w:r>
      <w:r w:rsidRPr="003A40F6">
        <w:rPr>
          <w:sz w:val="22"/>
          <w:szCs w:val="22"/>
        </w:rPr>
        <w:t xml:space="preserve"> Indeks Harga Saham Gabungan (IHSG), jangka waktu penawaran (</w:t>
      </w:r>
      <w:r w:rsidRPr="003A40F6">
        <w:rPr>
          <w:i/>
          <w:sz w:val="22"/>
          <w:szCs w:val="22"/>
        </w:rPr>
        <w:t>Offer Timing),</w:t>
      </w:r>
      <w:r w:rsidRPr="003A40F6">
        <w:rPr>
          <w:sz w:val="22"/>
          <w:szCs w:val="22"/>
        </w:rPr>
        <w:t xml:space="preserve"> harga penawaran saham (</w:t>
      </w:r>
      <w:r w:rsidRPr="003A40F6">
        <w:rPr>
          <w:i/>
          <w:sz w:val="22"/>
          <w:szCs w:val="22"/>
        </w:rPr>
        <w:t>offering price</w:t>
      </w:r>
      <w:r w:rsidRPr="003A40F6">
        <w:rPr>
          <w:sz w:val="22"/>
          <w:szCs w:val="22"/>
        </w:rPr>
        <w:t>), pertumbuhan pendapatan (</w:t>
      </w:r>
      <w:r w:rsidRPr="003A40F6">
        <w:rPr>
          <w:i/>
          <w:sz w:val="22"/>
          <w:szCs w:val="22"/>
        </w:rPr>
        <w:t>revenues growth</w:t>
      </w:r>
      <w:r w:rsidRPr="003A40F6">
        <w:rPr>
          <w:sz w:val="22"/>
          <w:szCs w:val="22"/>
        </w:rPr>
        <w:t xml:space="preserve">) secara simultan tidak berpengaruh terhadap </w:t>
      </w:r>
      <w:r w:rsidRPr="003A40F6">
        <w:rPr>
          <w:i/>
          <w:sz w:val="22"/>
          <w:szCs w:val="22"/>
        </w:rPr>
        <w:t>underpricing</w:t>
      </w:r>
      <w:r w:rsidRPr="003A40F6">
        <w:rPr>
          <w:sz w:val="22"/>
          <w:szCs w:val="22"/>
        </w:rPr>
        <w:t xml:space="preserve">, sedangkan hasil Uji t, penelitian ini menunjukkan bahwa Variabel Indeks Harga Saham Gabungan tidak berpengaruh signifikan terhadap </w:t>
      </w:r>
      <w:r w:rsidRPr="003A40F6">
        <w:rPr>
          <w:i/>
          <w:sz w:val="22"/>
          <w:szCs w:val="22"/>
        </w:rPr>
        <w:t xml:space="preserve">underpricing, </w:t>
      </w:r>
      <w:r w:rsidRPr="003A40F6">
        <w:rPr>
          <w:sz w:val="22"/>
          <w:szCs w:val="22"/>
        </w:rPr>
        <w:t xml:space="preserve">Variabel jangka waktu penawaran tidak berpengaruh signifikan terhadap </w:t>
      </w:r>
      <w:r w:rsidRPr="003A40F6">
        <w:rPr>
          <w:i/>
          <w:sz w:val="22"/>
          <w:szCs w:val="22"/>
        </w:rPr>
        <w:t xml:space="preserve">underpricing, </w:t>
      </w:r>
      <w:r w:rsidRPr="003A40F6">
        <w:rPr>
          <w:sz w:val="22"/>
          <w:szCs w:val="22"/>
        </w:rPr>
        <w:t xml:space="preserve">Variabel harga penawaran saham tidak berpengaruh signifikan terhadap </w:t>
      </w:r>
      <w:r w:rsidRPr="003A40F6">
        <w:rPr>
          <w:i/>
          <w:sz w:val="22"/>
          <w:szCs w:val="22"/>
        </w:rPr>
        <w:t>underpricing,</w:t>
      </w:r>
      <w:r w:rsidRPr="003A40F6">
        <w:rPr>
          <w:sz w:val="22"/>
          <w:szCs w:val="22"/>
        </w:rPr>
        <w:t xml:space="preserve"> Variabel pertumbuhan pendapatan tidak berpengaruh signifikan terhadap </w:t>
      </w:r>
      <w:r w:rsidRPr="003A40F6">
        <w:rPr>
          <w:i/>
          <w:sz w:val="22"/>
          <w:szCs w:val="22"/>
        </w:rPr>
        <w:t>underpricing.</w:t>
      </w:r>
    </w:p>
    <w:p w:rsidR="002279CD" w:rsidRPr="003A40F6" w:rsidRDefault="003958BE" w:rsidP="002279CD">
      <w:pPr>
        <w:jc w:val="both"/>
        <w:rPr>
          <w:sz w:val="22"/>
          <w:szCs w:val="22"/>
        </w:rPr>
      </w:pPr>
      <w:r w:rsidRPr="003A40F6">
        <w:rPr>
          <w:sz w:val="22"/>
          <w:szCs w:val="22"/>
        </w:rPr>
        <w:t>Kata</w:t>
      </w:r>
      <w:r w:rsidRPr="003A40F6">
        <w:rPr>
          <w:spacing w:val="-1"/>
          <w:sz w:val="22"/>
          <w:szCs w:val="22"/>
        </w:rPr>
        <w:t xml:space="preserve"> </w:t>
      </w:r>
      <w:proofErr w:type="gramStart"/>
      <w:r w:rsidRPr="003A40F6">
        <w:rPr>
          <w:sz w:val="22"/>
          <w:szCs w:val="22"/>
        </w:rPr>
        <w:t>kunci</w:t>
      </w:r>
      <w:r w:rsidRPr="003A40F6">
        <w:rPr>
          <w:spacing w:val="-2"/>
          <w:sz w:val="22"/>
          <w:szCs w:val="22"/>
        </w:rPr>
        <w:t xml:space="preserve"> </w:t>
      </w:r>
      <w:r w:rsidRPr="003A40F6">
        <w:rPr>
          <w:sz w:val="22"/>
          <w:szCs w:val="22"/>
        </w:rPr>
        <w:t>:</w:t>
      </w:r>
      <w:proofErr w:type="gramEnd"/>
      <w:r w:rsidRPr="003A40F6">
        <w:rPr>
          <w:spacing w:val="-9"/>
          <w:sz w:val="22"/>
          <w:szCs w:val="22"/>
        </w:rPr>
        <w:t xml:space="preserve"> </w:t>
      </w:r>
      <w:r w:rsidR="003A40F6" w:rsidRPr="003A40F6">
        <w:rPr>
          <w:sz w:val="22"/>
          <w:szCs w:val="22"/>
        </w:rPr>
        <w:t>IHSG</w:t>
      </w:r>
      <w:r w:rsidR="008546E3" w:rsidRPr="003A40F6">
        <w:rPr>
          <w:bCs/>
        </w:rPr>
        <w:t xml:space="preserve">, Offer Timing, Offering Price , </w:t>
      </w:r>
      <w:r w:rsidR="008546E3" w:rsidRPr="003A40F6">
        <w:rPr>
          <w:bCs/>
          <w:i/>
          <w:iCs/>
        </w:rPr>
        <w:t>Revenues Grow</w:t>
      </w:r>
    </w:p>
    <w:p w:rsidR="00FA50E0" w:rsidRPr="003A40F6" w:rsidRDefault="00FA50E0" w:rsidP="002279CD">
      <w:pPr>
        <w:pStyle w:val="BodyText"/>
        <w:spacing w:before="5"/>
        <w:jc w:val="both"/>
        <w:rPr>
          <w:rFonts w:ascii="Calibri" w:hAnsi="Calibri" w:cs="Calibri"/>
          <w:sz w:val="20"/>
          <w:szCs w:val="20"/>
        </w:rPr>
      </w:pPr>
    </w:p>
    <w:p w:rsidR="00591C72" w:rsidRPr="003A40F6" w:rsidRDefault="00591C72" w:rsidP="00A952D8">
      <w:pPr>
        <w:tabs>
          <w:tab w:val="left" w:pos="426"/>
        </w:tabs>
        <w:ind w:left="426" w:hanging="426"/>
        <w:jc w:val="both"/>
        <w:rPr>
          <w:rFonts w:ascii="Calibri" w:hAnsi="Calibri" w:cs="Calibri"/>
          <w:b/>
          <w:sz w:val="22"/>
          <w:szCs w:val="22"/>
        </w:rPr>
        <w:sectPr w:rsidR="00591C72" w:rsidRPr="003A40F6" w:rsidSect="003A40F6">
          <w:headerReference w:type="default" r:id="rId12"/>
          <w:footerReference w:type="default" r:id="rId13"/>
          <w:type w:val="continuous"/>
          <w:pgSz w:w="11906" w:h="16838"/>
          <w:pgMar w:top="1440" w:right="1440" w:bottom="1440" w:left="1440" w:header="708" w:footer="708" w:gutter="0"/>
          <w:pgNumType w:start="32"/>
          <w:cols w:space="708"/>
          <w:docGrid w:linePitch="360"/>
        </w:sectPr>
      </w:pPr>
    </w:p>
    <w:p w:rsidR="00A952D8" w:rsidRPr="003A40F6" w:rsidRDefault="00FA7F3A" w:rsidP="002279CD">
      <w:pPr>
        <w:tabs>
          <w:tab w:val="left" w:pos="426"/>
        </w:tabs>
        <w:spacing w:line="276" w:lineRule="auto"/>
        <w:ind w:left="426" w:hanging="426"/>
        <w:jc w:val="center"/>
        <w:rPr>
          <w:b/>
          <w:szCs w:val="22"/>
        </w:rPr>
      </w:pPr>
      <w:r w:rsidRPr="003A40F6">
        <w:rPr>
          <w:b/>
          <w:szCs w:val="22"/>
        </w:rPr>
        <w:lastRenderedPageBreak/>
        <w:t>PENDAHULUAN</w:t>
      </w:r>
    </w:p>
    <w:p w:rsidR="00B20B62" w:rsidRPr="003A40F6" w:rsidRDefault="00B20B62" w:rsidP="005D77D4">
      <w:pPr>
        <w:spacing w:line="276" w:lineRule="auto"/>
        <w:jc w:val="both"/>
        <w:rPr>
          <w:b/>
        </w:rPr>
      </w:pPr>
      <w:r w:rsidRPr="003A40F6">
        <w:rPr>
          <w:b/>
        </w:rPr>
        <w:t>Latar Belakang</w:t>
      </w:r>
    </w:p>
    <w:p w:rsidR="00B67DBE" w:rsidRPr="003A40F6" w:rsidRDefault="00B67DBE" w:rsidP="00B67DBE">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Pasar modal berperan penting bagi pembangunan ekonomi sebagai salah satu sumber pembiayaan eksternal bagi dunia usaha dan wahana investasi bagi masyarakat. Pasar modal merupakan salah satu sarana guna memenuhi permintaan dan penawaran modal. Ditempat inilah para investor dapat melakukan investasi dengan cara pemilikan surat berharga bagi perusahaan. Pasar modal pada hakikatnya adalah suatu kegiatan yang mempertemukan penjual dan pembeli dana. Dana yang diperjualbelikan tersebut digunakan untuk jangka waktu yang lama dalam tujuan menunjang pengembangan suatu organisasi atau perusahaan. Kegiatan jual-beli dana tersebut dilakukan dalam suatu lembaga resmi yang disebut bursa efek.</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 xml:space="preserve">Menurut Widoatmodjo (2012:15) “pasar modal dapat dikatakan pasar abstrak, dimana yang diperjualbelikan adalah dana-dana jangka panjang, yaitu dana yang keterikatannya dalam investasi lebih dari satu tahun”.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Menurut Fahmi (2015:48) “pasar modal adalah tempat dimana berbagai pihak khususnya perusahaan menjual saham (</w:t>
      </w:r>
      <w:r w:rsidRPr="003A40F6">
        <w:rPr>
          <w:rFonts w:ascii="Times New Roman" w:hAnsi="Times New Roman"/>
          <w:i/>
          <w:sz w:val="24"/>
          <w:szCs w:val="24"/>
        </w:rPr>
        <w:t xml:space="preserve">stock) </w:t>
      </w:r>
      <w:r w:rsidRPr="003A40F6">
        <w:rPr>
          <w:rFonts w:ascii="Times New Roman" w:hAnsi="Times New Roman"/>
          <w:sz w:val="24"/>
          <w:szCs w:val="24"/>
        </w:rPr>
        <w:t>dan obligasi (</w:t>
      </w:r>
      <w:r w:rsidRPr="003A40F6">
        <w:rPr>
          <w:rFonts w:ascii="Times New Roman" w:hAnsi="Times New Roman"/>
          <w:i/>
          <w:sz w:val="24"/>
          <w:szCs w:val="24"/>
        </w:rPr>
        <w:t>bond</w:t>
      </w:r>
      <w:r w:rsidRPr="003A40F6">
        <w:rPr>
          <w:rFonts w:ascii="Times New Roman" w:hAnsi="Times New Roman"/>
          <w:sz w:val="24"/>
          <w:szCs w:val="24"/>
        </w:rPr>
        <w:t xml:space="preserve">) dengan tujuan dari hasil penjualan tersebut nantinya akan dipergunakan sebagai tambahan dana atau untuk memperkuat modal perusahaan”.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Berdasarkan beberapa definisi dari para ahli tersebut maka dapat diambil kesimpulan bahwa pasar modal merupakan mekanisme transaksi jual beli instrument pasar modal jangka panjang antara penjual dan pembeli baik itu individu, koperasi maupun pemerintah. Pasar modal memiliki </w:t>
      </w:r>
      <w:r w:rsidRPr="003A40F6">
        <w:rPr>
          <w:rFonts w:ascii="Times New Roman" w:hAnsi="Times New Roman"/>
          <w:sz w:val="24"/>
          <w:szCs w:val="24"/>
        </w:rPr>
        <w:lastRenderedPageBreak/>
        <w:t>peran besar bagi perekonomian suatu negara.</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 xml:space="preserve">Melalui pasar modal, suatu perusahaan dapat menjual sahamnya kepada publik guna memperoleh sumber dana untuk kegiatan ekspansi atau operasi perusahaan. Dan melalui pasar modal pula, para investor dapat menanamkan modalnya (berinvestasi) dengan membeli sejumlah efek dengan harapan akan memperoleh keuntungan dari hasil kegiatan tersebut. Sehingga investasi dapat diartikan sebagai suatu kegiatan menempatkan dana pada satu aset atau lebih selama periode tertentu dengan harapan akan memperoleh keuntungan. Namun dalam beberapa waktu terakhir pasar modal Indonesia telah menunjukkan perkembangan yang cukup menggairahkan, menjadikan semakin banyaknya saham yang terdaftar di Indonesia </w:t>
      </w:r>
      <w:r w:rsidRPr="003A40F6">
        <w:rPr>
          <w:rFonts w:ascii="Times New Roman" w:hAnsi="Times New Roman"/>
          <w:i/>
          <w:sz w:val="24"/>
          <w:szCs w:val="24"/>
        </w:rPr>
        <w:t xml:space="preserve">Stock Exchange </w:t>
      </w:r>
      <w:r w:rsidRPr="003A40F6">
        <w:rPr>
          <w:rFonts w:ascii="Times New Roman" w:hAnsi="Times New Roman"/>
          <w:sz w:val="24"/>
          <w:szCs w:val="24"/>
        </w:rPr>
        <w:t xml:space="preserve">(IDX), hal ini tentunya memerlukan strategi tertentu untuk membeli saham yang kiranya akan menguntungkan, dimana saham-saham yang dijual pada pasar perdana dapat menjadi pilihan untuk berinvestasi. Kegiatan perusahaan untuk menjual sahamnya kepada publik melalui pasar modal untuk pertama kalinya disebut sebagai penawaran umum perdana atau yang dikenal sebagai </w:t>
      </w:r>
      <w:r w:rsidRPr="003A40F6">
        <w:rPr>
          <w:rFonts w:ascii="Times New Roman" w:hAnsi="Times New Roman"/>
          <w:i/>
          <w:sz w:val="24"/>
          <w:szCs w:val="24"/>
        </w:rPr>
        <w:t>Initial Public Offering.</w:t>
      </w:r>
      <w:r w:rsidRPr="003A40F6">
        <w:rPr>
          <w:rFonts w:ascii="Times New Roman" w:hAnsi="Times New Roman"/>
          <w:i/>
          <w:sz w:val="24"/>
          <w:szCs w:val="24"/>
        </w:rPr>
        <w:tab/>
      </w:r>
    </w:p>
    <w:p w:rsidR="00B67DBE" w:rsidRPr="003A40F6" w:rsidRDefault="00B67DBE" w:rsidP="00B67DBE">
      <w:pPr>
        <w:pStyle w:val="NoSpacing"/>
        <w:spacing w:line="276" w:lineRule="auto"/>
        <w:jc w:val="both"/>
        <w:rPr>
          <w:rFonts w:ascii="Times New Roman" w:hAnsi="Times New Roman"/>
          <w:i/>
          <w:sz w:val="24"/>
          <w:szCs w:val="24"/>
        </w:rPr>
      </w:pPr>
      <w:r w:rsidRPr="003A40F6">
        <w:rPr>
          <w:rFonts w:ascii="Times New Roman" w:hAnsi="Times New Roman"/>
          <w:sz w:val="24"/>
          <w:szCs w:val="24"/>
        </w:rPr>
        <w:tab/>
        <w:t xml:space="preserve">Ketika perusahaan memutuskan untuk melakukan IPO maka tahap pertama yang harus dilakukan emiten bersama dengan </w:t>
      </w:r>
      <w:r w:rsidRPr="003A40F6">
        <w:rPr>
          <w:rFonts w:ascii="Times New Roman" w:hAnsi="Times New Roman"/>
          <w:i/>
          <w:sz w:val="24"/>
          <w:szCs w:val="24"/>
        </w:rPr>
        <w:t>underwriter</w:t>
      </w:r>
      <w:r w:rsidRPr="003A40F6">
        <w:rPr>
          <w:rFonts w:ascii="Times New Roman" w:hAnsi="Times New Roman"/>
          <w:sz w:val="24"/>
          <w:szCs w:val="24"/>
        </w:rPr>
        <w:t xml:space="preserve"> ( penjamin emisi ) adalah menetapkan harga penawaran saham perdana perusahaan dan membuat prospektus perusahaan, karena prospektus merupakan salah satu kunci dari berhasil tidaknya suatu IPO.  Penentuan harga </w:t>
      </w:r>
      <w:r w:rsidRPr="003A40F6">
        <w:rPr>
          <w:rFonts w:ascii="Times New Roman" w:hAnsi="Times New Roman"/>
          <w:sz w:val="24"/>
          <w:szCs w:val="24"/>
        </w:rPr>
        <w:lastRenderedPageBreak/>
        <w:t>saham yang akan ditawarkan pada saat IPO merupakan faktor penting, baik bagi emiten maupun</w:t>
      </w:r>
      <w:r w:rsidRPr="003A40F6">
        <w:rPr>
          <w:rFonts w:ascii="Times New Roman" w:hAnsi="Times New Roman"/>
          <w:i/>
          <w:sz w:val="24"/>
          <w:szCs w:val="24"/>
        </w:rPr>
        <w:t xml:space="preserve"> underwriter </w:t>
      </w:r>
      <w:r w:rsidRPr="003A40F6">
        <w:rPr>
          <w:rFonts w:ascii="Times New Roman" w:hAnsi="Times New Roman"/>
          <w:sz w:val="24"/>
          <w:szCs w:val="24"/>
        </w:rPr>
        <w:t xml:space="preserve">karena berkaitan dengan jumlah dana yang akan diperoleh emiten dengan risiko yang akan ditanggung oleh </w:t>
      </w:r>
      <w:r w:rsidRPr="003A40F6">
        <w:rPr>
          <w:rFonts w:ascii="Times New Roman" w:hAnsi="Times New Roman"/>
          <w:i/>
          <w:sz w:val="24"/>
          <w:szCs w:val="24"/>
        </w:rPr>
        <w:t xml:space="preserve">underwriter.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Emiten adalah perusahaan yang mengeluarkan / menerbitkan saham atau biasanya juga disebut pihak yang melakukan penawaran umum, yang selanjutnya saham tersebut akan diperjualbelikan melalui bursa efek (pasar sekunder). </w:t>
      </w:r>
      <w:r w:rsidRPr="003A40F6">
        <w:rPr>
          <w:rFonts w:ascii="Times New Roman" w:hAnsi="Times New Roman"/>
          <w:i/>
          <w:sz w:val="24"/>
          <w:szCs w:val="24"/>
        </w:rPr>
        <w:t xml:space="preserve">Underwriter </w:t>
      </w:r>
      <w:r w:rsidRPr="003A40F6">
        <w:rPr>
          <w:rFonts w:ascii="Times New Roman" w:hAnsi="Times New Roman"/>
          <w:sz w:val="24"/>
          <w:szCs w:val="24"/>
        </w:rPr>
        <w:t xml:space="preserve"> adalah pihak yang membuat kontrak dengan emiten untuk melakukan penawaran umum bagi kepentingan emiten dengan atau tanpa kewajiban untuk membeli sisa efek yang tidak terjual.</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r>
      <w:r w:rsidRPr="003A40F6">
        <w:rPr>
          <w:rFonts w:ascii="Times New Roman" w:hAnsi="Times New Roman"/>
          <w:i/>
          <w:sz w:val="24"/>
          <w:szCs w:val="24"/>
        </w:rPr>
        <w:t xml:space="preserve">Underwriter </w:t>
      </w:r>
      <w:r w:rsidRPr="003A40F6">
        <w:rPr>
          <w:rFonts w:ascii="Times New Roman" w:hAnsi="Times New Roman"/>
          <w:sz w:val="24"/>
          <w:szCs w:val="24"/>
        </w:rPr>
        <w:t xml:space="preserve">dalam hal ini memperoleh informasi lebih baik mengenai permintaan saham-saham emiten, dibandingkan emiten itu sendiri. Oleh karena itu, </w:t>
      </w:r>
      <w:r w:rsidRPr="003A40F6">
        <w:rPr>
          <w:rFonts w:ascii="Times New Roman" w:hAnsi="Times New Roman"/>
          <w:i/>
          <w:sz w:val="24"/>
          <w:szCs w:val="24"/>
        </w:rPr>
        <w:t xml:space="preserve">underwriter </w:t>
      </w:r>
      <w:r w:rsidRPr="003A40F6">
        <w:rPr>
          <w:rFonts w:ascii="Times New Roman" w:hAnsi="Times New Roman"/>
          <w:sz w:val="24"/>
          <w:szCs w:val="24"/>
        </w:rPr>
        <w:t xml:space="preserve">akan memanfaatkan informasi yang dimiliki untuk memperoleh kesepakatan optimal dengan emiten, yaitu dengan memperkecil resiko keharusan membeli saham yang tidak laku terjual dengan harga murah. Sehingga emiten harus menerima harga yang murah bagi saham perdananya. Dengan demikian akan terjadi </w:t>
      </w:r>
      <w:r w:rsidRPr="003A40F6">
        <w:rPr>
          <w:rFonts w:ascii="Times New Roman" w:hAnsi="Times New Roman"/>
          <w:i/>
          <w:sz w:val="24"/>
          <w:szCs w:val="24"/>
        </w:rPr>
        <w:t xml:space="preserve">underpricing </w:t>
      </w:r>
      <w:r w:rsidRPr="003A40F6">
        <w:rPr>
          <w:rFonts w:ascii="Times New Roman" w:hAnsi="Times New Roman"/>
          <w:sz w:val="24"/>
          <w:szCs w:val="24"/>
        </w:rPr>
        <w:t>yang berarti bahwa penentuan harga saham di pasar sekunder pada saat yang sama. Dan pihak investor mempunyai kesempatan untuk memperoleh keuntungan dari kelebihan antara harga saham di pasar sekunder dengan harga perdana.</w:t>
      </w:r>
      <w:r w:rsidRPr="003A40F6">
        <w:rPr>
          <w:rFonts w:ascii="Times New Roman" w:hAnsi="Times New Roman"/>
          <w:i/>
          <w:sz w:val="24"/>
          <w:szCs w:val="24"/>
        </w:rPr>
        <w:t xml:space="preserve"> </w:t>
      </w:r>
      <w:r w:rsidRPr="003A40F6">
        <w:rPr>
          <w:rFonts w:ascii="Times New Roman" w:hAnsi="Times New Roman"/>
          <w:sz w:val="24"/>
          <w:szCs w:val="24"/>
        </w:rPr>
        <w:t xml:space="preserve">Sebaliknya bila saham perdana lebih tinggi dibanding harga saham di pasar sekunder pada saat yang sama makan akan terjadi </w:t>
      </w:r>
      <w:r w:rsidRPr="003A40F6">
        <w:rPr>
          <w:rFonts w:ascii="Times New Roman" w:hAnsi="Times New Roman"/>
          <w:i/>
          <w:sz w:val="24"/>
          <w:szCs w:val="24"/>
        </w:rPr>
        <w:t xml:space="preserve">overpricing. </w:t>
      </w:r>
      <w:r w:rsidRPr="003A40F6">
        <w:rPr>
          <w:rFonts w:ascii="Times New Roman" w:hAnsi="Times New Roman"/>
          <w:sz w:val="24"/>
          <w:szCs w:val="24"/>
        </w:rPr>
        <w:t xml:space="preserve">Kondisi ini merugikan investor karena tidak menerima </w:t>
      </w:r>
      <w:r w:rsidRPr="003A40F6">
        <w:rPr>
          <w:rFonts w:ascii="Times New Roman" w:hAnsi="Times New Roman"/>
          <w:i/>
          <w:sz w:val="24"/>
          <w:szCs w:val="24"/>
        </w:rPr>
        <w:t>initial return (</w:t>
      </w:r>
      <w:r w:rsidRPr="003A40F6">
        <w:rPr>
          <w:rFonts w:ascii="Times New Roman" w:hAnsi="Times New Roman"/>
          <w:sz w:val="24"/>
          <w:szCs w:val="24"/>
        </w:rPr>
        <w:t xml:space="preserve">keuntungan </w:t>
      </w:r>
      <w:r w:rsidRPr="003A40F6">
        <w:rPr>
          <w:rFonts w:ascii="Times New Roman" w:hAnsi="Times New Roman"/>
          <w:sz w:val="24"/>
          <w:szCs w:val="24"/>
        </w:rPr>
        <w:lastRenderedPageBreak/>
        <w:t>yang diperoleh pemegang saham saat IPO dengan penjualan saham hari pertama).</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i/>
          <w:sz w:val="24"/>
          <w:szCs w:val="24"/>
        </w:rPr>
        <w:tab/>
        <w:t xml:space="preserve">Underpricing </w:t>
      </w:r>
      <w:r w:rsidRPr="003A40F6">
        <w:rPr>
          <w:rFonts w:ascii="Times New Roman" w:hAnsi="Times New Roman"/>
          <w:sz w:val="24"/>
          <w:szCs w:val="24"/>
        </w:rPr>
        <w:t xml:space="preserve">adalah keadaan dimana saham pada saat IPO lebih rendah dibanding ketika diperdagangkan di pasar sekunder. </w:t>
      </w:r>
      <w:r w:rsidRPr="003A40F6">
        <w:rPr>
          <w:rFonts w:ascii="Times New Roman" w:hAnsi="Times New Roman"/>
          <w:i/>
          <w:sz w:val="24"/>
          <w:szCs w:val="24"/>
        </w:rPr>
        <w:t xml:space="preserve">Underpricing </w:t>
      </w:r>
      <w:r w:rsidRPr="003A40F6">
        <w:rPr>
          <w:rFonts w:ascii="Times New Roman" w:hAnsi="Times New Roman"/>
          <w:sz w:val="24"/>
          <w:szCs w:val="24"/>
        </w:rPr>
        <w:t xml:space="preserve">merupakan suatu fenomena di mana penentuan harga saham di pasar perdana lebih rendah dibanding harga saham di pasar sekunder pada saham yang sama. Masalah inilah yang sering muncul ketika IPO. Pada dasarnya penentuan harga saham pada saat penawaran perdana ke publik dilakukan berdasar kesepakatan antara emiten dengan </w:t>
      </w:r>
      <w:r w:rsidRPr="003A40F6">
        <w:rPr>
          <w:rFonts w:ascii="Times New Roman" w:hAnsi="Times New Roman"/>
          <w:i/>
          <w:sz w:val="24"/>
          <w:szCs w:val="24"/>
        </w:rPr>
        <w:t xml:space="preserve">underwriter, </w:t>
      </w:r>
      <w:r w:rsidRPr="003A40F6">
        <w:rPr>
          <w:rFonts w:ascii="Times New Roman" w:hAnsi="Times New Roman"/>
          <w:sz w:val="24"/>
          <w:szCs w:val="24"/>
        </w:rPr>
        <w:t>sedangkan harga saham di pasar sekunder ditentukan oleh mekanisme pasar , yaitu berdasar pada  kekuatan permintaan dan penawaran.</w:t>
      </w:r>
      <w:r w:rsidRPr="003A40F6">
        <w:rPr>
          <w:rFonts w:ascii="Times New Roman" w:hAnsi="Times New Roman"/>
          <w:i/>
          <w:sz w:val="24"/>
          <w:szCs w:val="24"/>
        </w:rPr>
        <w:t xml:space="preserve"> </w:t>
      </w:r>
      <w:r w:rsidRPr="003A40F6">
        <w:rPr>
          <w:rFonts w:ascii="Times New Roman" w:hAnsi="Times New Roman"/>
          <w:sz w:val="24"/>
          <w:szCs w:val="24"/>
        </w:rPr>
        <w:t xml:space="preserve">Kondisi ini tentu saja merugikan pihak emiten karena ketika fenomena ini terjadi maka berarti perusahaan belum secara optimal memperoleh dana dari publik dan juga secara tidak langsung menambah biaya yang dikeluarkan emiten dengan melakukan IPO.  </w:t>
      </w:r>
    </w:p>
    <w:p w:rsidR="00B67DBE" w:rsidRPr="003A40F6" w:rsidRDefault="00B67DBE" w:rsidP="00B67DBE">
      <w:pPr>
        <w:pStyle w:val="NoSpacing"/>
        <w:spacing w:line="276" w:lineRule="auto"/>
        <w:jc w:val="both"/>
        <w:rPr>
          <w:rFonts w:ascii="Times New Roman" w:hAnsi="Times New Roman"/>
          <w:i/>
          <w:sz w:val="24"/>
          <w:szCs w:val="24"/>
        </w:rPr>
      </w:pPr>
      <w:r w:rsidRPr="003A40F6">
        <w:rPr>
          <w:rFonts w:ascii="Times New Roman" w:hAnsi="Times New Roman"/>
          <w:b/>
          <w:sz w:val="24"/>
          <w:szCs w:val="24"/>
        </w:rPr>
        <w:tab/>
      </w:r>
    </w:p>
    <w:p w:rsidR="00B67DBE" w:rsidRPr="003A40F6" w:rsidRDefault="00B67DBE" w:rsidP="00B67DBE">
      <w:pPr>
        <w:pStyle w:val="NoSpacing"/>
        <w:spacing w:line="276" w:lineRule="auto"/>
        <w:jc w:val="both"/>
        <w:rPr>
          <w:rFonts w:ascii="Times New Roman" w:hAnsi="Times New Roman"/>
          <w:i/>
          <w:sz w:val="24"/>
          <w:szCs w:val="24"/>
        </w:rPr>
      </w:pPr>
      <w:r w:rsidRPr="003A40F6">
        <w:rPr>
          <w:rFonts w:ascii="Times New Roman" w:hAnsi="Times New Roman"/>
          <w:sz w:val="24"/>
          <w:szCs w:val="24"/>
        </w:rPr>
        <w:t xml:space="preserve">Para pemilik perusahaan menginginkan agar dapat meminimalisasi </w:t>
      </w:r>
      <w:r w:rsidRPr="003A40F6">
        <w:rPr>
          <w:rFonts w:ascii="Times New Roman" w:hAnsi="Times New Roman"/>
          <w:i/>
          <w:sz w:val="24"/>
          <w:szCs w:val="24"/>
        </w:rPr>
        <w:t xml:space="preserve">underpricing </w:t>
      </w:r>
      <w:r w:rsidRPr="003A40F6">
        <w:rPr>
          <w:rFonts w:ascii="Times New Roman" w:hAnsi="Times New Roman"/>
          <w:sz w:val="24"/>
          <w:szCs w:val="24"/>
        </w:rPr>
        <w:t xml:space="preserve">karena terjadinya </w:t>
      </w:r>
      <w:r w:rsidRPr="003A40F6">
        <w:rPr>
          <w:rFonts w:ascii="Times New Roman" w:hAnsi="Times New Roman"/>
          <w:i/>
          <w:sz w:val="24"/>
          <w:szCs w:val="24"/>
        </w:rPr>
        <w:t xml:space="preserve">underpricing </w:t>
      </w:r>
      <w:r w:rsidRPr="003A40F6">
        <w:rPr>
          <w:rFonts w:ascii="Times New Roman" w:hAnsi="Times New Roman"/>
          <w:sz w:val="24"/>
          <w:szCs w:val="24"/>
        </w:rPr>
        <w:t>akan menyebabkan transfer kemakmuran (</w:t>
      </w:r>
      <w:r w:rsidRPr="003A40F6">
        <w:rPr>
          <w:rFonts w:ascii="Times New Roman" w:hAnsi="Times New Roman"/>
          <w:i/>
          <w:sz w:val="24"/>
          <w:szCs w:val="24"/>
        </w:rPr>
        <w:t xml:space="preserve">wealth) </w:t>
      </w:r>
      <w:r w:rsidRPr="003A40F6">
        <w:rPr>
          <w:rFonts w:ascii="Times New Roman" w:hAnsi="Times New Roman"/>
          <w:sz w:val="24"/>
          <w:szCs w:val="24"/>
        </w:rPr>
        <w:t xml:space="preserve">dari pemilik kepada para investor. </w:t>
      </w:r>
      <w:r w:rsidRPr="003A40F6">
        <w:rPr>
          <w:rFonts w:ascii="Times New Roman" w:hAnsi="Times New Roman"/>
          <w:i/>
          <w:sz w:val="24"/>
          <w:szCs w:val="24"/>
        </w:rPr>
        <w:t xml:space="preserve"> </w:t>
      </w:r>
      <w:r w:rsidRPr="003A40F6">
        <w:rPr>
          <w:rFonts w:ascii="Times New Roman" w:hAnsi="Times New Roman"/>
          <w:sz w:val="24"/>
          <w:szCs w:val="24"/>
        </w:rPr>
        <w:t xml:space="preserve">Apabila terjadi </w:t>
      </w:r>
      <w:r w:rsidRPr="003A40F6">
        <w:rPr>
          <w:rFonts w:ascii="Times New Roman" w:hAnsi="Times New Roman"/>
          <w:i/>
          <w:sz w:val="24"/>
          <w:szCs w:val="24"/>
        </w:rPr>
        <w:t>underpricing</w:t>
      </w:r>
      <w:r w:rsidRPr="003A40F6">
        <w:rPr>
          <w:rFonts w:ascii="Times New Roman" w:hAnsi="Times New Roman"/>
          <w:sz w:val="24"/>
          <w:szCs w:val="24"/>
        </w:rPr>
        <w:t xml:space="preserve">, dana yang diperoleh perusahaan </w:t>
      </w:r>
      <w:r w:rsidRPr="003A40F6">
        <w:rPr>
          <w:rFonts w:ascii="Times New Roman" w:hAnsi="Times New Roman"/>
          <w:i/>
          <w:sz w:val="24"/>
          <w:szCs w:val="24"/>
        </w:rPr>
        <w:t>go public</w:t>
      </w:r>
      <w:r w:rsidRPr="003A40F6">
        <w:rPr>
          <w:rFonts w:ascii="Times New Roman" w:hAnsi="Times New Roman"/>
          <w:sz w:val="24"/>
          <w:szCs w:val="24"/>
        </w:rPr>
        <w:t xml:space="preserve"> tidak maksimum. Pihak investor lebih mengharapkan tingginya </w:t>
      </w:r>
      <w:r w:rsidRPr="003A40F6">
        <w:rPr>
          <w:rFonts w:ascii="Times New Roman" w:hAnsi="Times New Roman"/>
          <w:i/>
          <w:sz w:val="24"/>
          <w:szCs w:val="24"/>
        </w:rPr>
        <w:t>underpricing</w:t>
      </w:r>
      <w:r w:rsidRPr="003A40F6">
        <w:rPr>
          <w:rFonts w:ascii="Times New Roman" w:hAnsi="Times New Roman"/>
          <w:sz w:val="24"/>
          <w:szCs w:val="24"/>
        </w:rPr>
        <w:t xml:space="preserve"> karena dengan demikian para investor dapat menerima </w:t>
      </w:r>
      <w:r w:rsidRPr="003A40F6">
        <w:rPr>
          <w:rFonts w:ascii="Times New Roman" w:hAnsi="Times New Roman"/>
          <w:i/>
          <w:sz w:val="24"/>
          <w:szCs w:val="24"/>
        </w:rPr>
        <w:t>initial return.</w:t>
      </w:r>
    </w:p>
    <w:p w:rsidR="00B67DBE" w:rsidRPr="003A40F6" w:rsidRDefault="00B67DBE" w:rsidP="00B67DBE">
      <w:pPr>
        <w:pStyle w:val="NoSpacing"/>
        <w:spacing w:line="276" w:lineRule="auto"/>
        <w:jc w:val="both"/>
      </w:pPr>
      <w:r w:rsidRPr="003A40F6">
        <w:rPr>
          <w:rFonts w:ascii="Times New Roman" w:hAnsi="Times New Roman"/>
          <w:i/>
          <w:sz w:val="24"/>
          <w:szCs w:val="24"/>
        </w:rPr>
        <w:t xml:space="preserve"> Initial return </w:t>
      </w:r>
      <w:r w:rsidRPr="003A40F6">
        <w:rPr>
          <w:rFonts w:ascii="Times New Roman" w:hAnsi="Times New Roman"/>
          <w:sz w:val="24"/>
          <w:szCs w:val="24"/>
        </w:rPr>
        <w:t>adalah keuntungan yang diperoleh pemegang saham karena perbedaan harga saham yang dibeli di pasar perdana (IPO) dengan harga jual saham</w:t>
      </w:r>
      <w:r w:rsidRPr="003A40F6">
        <w:t xml:space="preserve"> bersangkutan di hari pertama di pasar sekunder (Ismiyanti dan Armansyah, 2010: 11).</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b/>
          <w:sz w:val="24"/>
          <w:szCs w:val="24"/>
        </w:rPr>
        <w:lastRenderedPageBreak/>
        <w:tab/>
      </w:r>
      <w:r w:rsidRPr="003A40F6">
        <w:rPr>
          <w:rFonts w:ascii="Times New Roman" w:hAnsi="Times New Roman"/>
          <w:i/>
          <w:sz w:val="24"/>
          <w:szCs w:val="24"/>
        </w:rPr>
        <w:t xml:space="preserve">Underpricing </w:t>
      </w:r>
      <w:r w:rsidRPr="003A40F6">
        <w:rPr>
          <w:rFonts w:ascii="Times New Roman" w:hAnsi="Times New Roman"/>
          <w:sz w:val="24"/>
          <w:szCs w:val="24"/>
        </w:rPr>
        <w:t xml:space="preserve">disebabkan oleh adanya asimetri informasi. Asimetri informasi dapat terjadi antara emiten dan </w:t>
      </w:r>
      <w:r w:rsidRPr="003A40F6">
        <w:rPr>
          <w:rFonts w:ascii="Times New Roman" w:hAnsi="Times New Roman"/>
          <w:i/>
          <w:sz w:val="24"/>
          <w:szCs w:val="24"/>
        </w:rPr>
        <w:t>underwriter</w:t>
      </w:r>
      <w:r w:rsidRPr="003A40F6">
        <w:rPr>
          <w:rFonts w:ascii="Times New Roman" w:hAnsi="Times New Roman"/>
          <w:sz w:val="24"/>
          <w:szCs w:val="24"/>
        </w:rPr>
        <w:t xml:space="preserve"> maupun antar investor. Di dalam menentukan harga, pihak penentu harga sangat memperhatikan informasi perusahaan. Apabila di antara mereka tidak memiliki informasi yang lengkap tentang perusahaan, maka akan terjadi perbedaan harga. Asimetri informasi merupakan suatu keadaan dimana manajer memiliki akses informasi atas prospek perusahaan yang tidak dimiliki oleh pihak luar perusahaan.</w:t>
      </w:r>
    </w:p>
    <w:p w:rsidR="00B67DBE" w:rsidRPr="003A40F6" w:rsidRDefault="00B67DBE" w:rsidP="00B67DBE">
      <w:pPr>
        <w:pStyle w:val="NoSpacing"/>
        <w:spacing w:line="276" w:lineRule="auto"/>
        <w:jc w:val="both"/>
        <w:rPr>
          <w:rFonts w:ascii="Times New Roman" w:hAnsi="Times New Roman"/>
          <w:i/>
          <w:sz w:val="24"/>
          <w:szCs w:val="24"/>
        </w:rPr>
      </w:pPr>
      <w:r w:rsidRPr="003A40F6">
        <w:rPr>
          <w:rFonts w:ascii="Times New Roman" w:hAnsi="Times New Roman"/>
          <w:sz w:val="24"/>
          <w:szCs w:val="24"/>
        </w:rPr>
        <w:tab/>
        <w:t>Selain itu</w:t>
      </w:r>
      <w:r w:rsidRPr="003A40F6">
        <w:rPr>
          <w:rFonts w:ascii="Times New Roman" w:hAnsi="Times New Roman"/>
          <w:i/>
          <w:sz w:val="24"/>
          <w:szCs w:val="24"/>
        </w:rPr>
        <w:t xml:space="preserve"> underpricing</w:t>
      </w:r>
      <w:r w:rsidRPr="003A40F6">
        <w:rPr>
          <w:rFonts w:ascii="Times New Roman" w:hAnsi="Times New Roman"/>
          <w:sz w:val="24"/>
          <w:szCs w:val="24"/>
        </w:rPr>
        <w:t xml:space="preserve"> dapat disebabkan adanya sinyal dari dalam perusahaan yang menarik bagi investor sehingga investor berani membeli saham perdana perusahaan di atas harga penawaran. Sinyal tersebut berupa segala informasi baik yang bersifat </w:t>
      </w:r>
      <w:r w:rsidRPr="003A40F6">
        <w:rPr>
          <w:rFonts w:ascii="Times New Roman" w:hAnsi="Times New Roman"/>
          <w:i/>
          <w:sz w:val="24"/>
          <w:szCs w:val="24"/>
        </w:rPr>
        <w:t xml:space="preserve">financial </w:t>
      </w:r>
      <w:r w:rsidRPr="003A40F6">
        <w:rPr>
          <w:rFonts w:ascii="Times New Roman" w:hAnsi="Times New Roman"/>
          <w:sz w:val="24"/>
          <w:szCs w:val="24"/>
        </w:rPr>
        <w:t xml:space="preserve">maupun </w:t>
      </w:r>
      <w:r w:rsidRPr="003A40F6">
        <w:rPr>
          <w:rFonts w:ascii="Times New Roman" w:hAnsi="Times New Roman"/>
          <w:i/>
          <w:sz w:val="24"/>
          <w:szCs w:val="24"/>
        </w:rPr>
        <w:t>non-financial.</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 xml:space="preserve">Fenomena </w:t>
      </w:r>
      <w:r w:rsidRPr="003A40F6">
        <w:rPr>
          <w:rFonts w:ascii="Times New Roman" w:hAnsi="Times New Roman"/>
          <w:i/>
          <w:sz w:val="24"/>
          <w:szCs w:val="24"/>
        </w:rPr>
        <w:t xml:space="preserve">underpricing </w:t>
      </w:r>
      <w:r w:rsidRPr="003A40F6">
        <w:rPr>
          <w:rFonts w:ascii="Times New Roman" w:hAnsi="Times New Roman"/>
          <w:sz w:val="24"/>
          <w:szCs w:val="24"/>
        </w:rPr>
        <w:t xml:space="preserve">terjadi hampir di semua negara di dunia, meskipun tingkat </w:t>
      </w:r>
      <w:r w:rsidRPr="003A40F6">
        <w:rPr>
          <w:rFonts w:ascii="Times New Roman" w:hAnsi="Times New Roman"/>
          <w:i/>
          <w:sz w:val="24"/>
          <w:szCs w:val="24"/>
        </w:rPr>
        <w:t xml:space="preserve">underpricing </w:t>
      </w:r>
      <w:r w:rsidRPr="003A40F6">
        <w:rPr>
          <w:rFonts w:ascii="Times New Roman" w:hAnsi="Times New Roman"/>
          <w:sz w:val="24"/>
          <w:szCs w:val="24"/>
        </w:rPr>
        <w:t xml:space="preserve">itu berbeda antara satu negara dengan negara lainnya. Secara umum tingkat </w:t>
      </w:r>
      <w:r w:rsidRPr="003A40F6">
        <w:rPr>
          <w:rFonts w:ascii="Times New Roman" w:hAnsi="Times New Roman"/>
          <w:i/>
          <w:sz w:val="24"/>
          <w:szCs w:val="24"/>
        </w:rPr>
        <w:t xml:space="preserve">underpricing </w:t>
      </w:r>
      <w:r w:rsidRPr="003A40F6">
        <w:rPr>
          <w:rFonts w:ascii="Times New Roman" w:hAnsi="Times New Roman"/>
          <w:sz w:val="24"/>
          <w:szCs w:val="24"/>
        </w:rPr>
        <w:t>bagi penawaran umum perdana lebih tinggi di pasar saham negara berkembang dibandingkan dengan di pasar saham negara maju.</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 xml:space="preserve">I Dewa Ayu Kristiantari (2013) menyatakan bahwa </w:t>
      </w:r>
      <w:r w:rsidRPr="003A40F6">
        <w:rPr>
          <w:rFonts w:ascii="Times New Roman" w:hAnsi="Times New Roman"/>
          <w:i/>
          <w:sz w:val="24"/>
          <w:szCs w:val="24"/>
        </w:rPr>
        <w:t xml:space="preserve"> </w:t>
      </w:r>
      <w:r w:rsidRPr="003A40F6">
        <w:rPr>
          <w:rFonts w:ascii="Times New Roman" w:hAnsi="Times New Roman"/>
          <w:sz w:val="24"/>
          <w:szCs w:val="24"/>
        </w:rPr>
        <w:t xml:space="preserve">fenomena </w:t>
      </w:r>
      <w:r w:rsidRPr="003A40F6">
        <w:rPr>
          <w:rFonts w:ascii="Times New Roman" w:hAnsi="Times New Roman"/>
          <w:i/>
          <w:sz w:val="24"/>
          <w:szCs w:val="24"/>
        </w:rPr>
        <w:t xml:space="preserve">underpricing </w:t>
      </w:r>
      <w:r w:rsidRPr="003A40F6">
        <w:rPr>
          <w:rFonts w:ascii="Times New Roman" w:hAnsi="Times New Roman"/>
          <w:sz w:val="24"/>
          <w:szCs w:val="24"/>
        </w:rPr>
        <w:t xml:space="preserve">terjadi di pasar modal berbagai negara di antaranya Amerika Serikat, Inggris, Australia, Afrika Selatan, China, Malaysia dan Indonesia.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 Fenomena </w:t>
      </w:r>
      <w:r w:rsidRPr="003A40F6">
        <w:rPr>
          <w:rFonts w:ascii="Times New Roman" w:hAnsi="Times New Roman"/>
          <w:i/>
          <w:sz w:val="24"/>
          <w:szCs w:val="24"/>
        </w:rPr>
        <w:t>underpricing</w:t>
      </w:r>
      <w:r w:rsidRPr="003A40F6">
        <w:rPr>
          <w:rFonts w:ascii="Times New Roman" w:hAnsi="Times New Roman"/>
          <w:sz w:val="24"/>
          <w:szCs w:val="24"/>
        </w:rPr>
        <w:t xml:space="preserve"> dilatarbelakangi oleh beberapa teori yang mendasari salah satunya adalah teori agensi. Adanya konflik kepentingan antara manajer sebagai agen dengan pemilik perusahaan sebagai </w:t>
      </w:r>
      <w:r w:rsidRPr="003A40F6">
        <w:rPr>
          <w:rFonts w:ascii="Times New Roman" w:hAnsi="Times New Roman"/>
          <w:i/>
          <w:sz w:val="24"/>
          <w:szCs w:val="24"/>
        </w:rPr>
        <w:t xml:space="preserve">principal </w:t>
      </w:r>
      <w:r w:rsidRPr="003A40F6">
        <w:rPr>
          <w:rFonts w:ascii="Times New Roman" w:hAnsi="Times New Roman"/>
          <w:sz w:val="24"/>
          <w:szCs w:val="24"/>
        </w:rPr>
        <w:t xml:space="preserve">dapat mengarah pada kondisi asimetri informasi. Asimetri </w:t>
      </w:r>
      <w:r w:rsidRPr="003A40F6">
        <w:rPr>
          <w:rFonts w:ascii="Times New Roman" w:hAnsi="Times New Roman"/>
          <w:sz w:val="24"/>
          <w:szCs w:val="24"/>
        </w:rPr>
        <w:lastRenderedPageBreak/>
        <w:t xml:space="preserve">informasi merupakan penjelasan tentang fenomenaa terjadinya </w:t>
      </w:r>
      <w:r w:rsidRPr="003A40F6">
        <w:rPr>
          <w:rFonts w:ascii="Times New Roman" w:hAnsi="Times New Roman"/>
          <w:i/>
          <w:sz w:val="24"/>
          <w:szCs w:val="24"/>
        </w:rPr>
        <w:t xml:space="preserve">underpricing. </w:t>
      </w:r>
      <w:r w:rsidRPr="003A40F6">
        <w:rPr>
          <w:rFonts w:ascii="Times New Roman" w:hAnsi="Times New Roman"/>
          <w:sz w:val="24"/>
          <w:szCs w:val="24"/>
        </w:rPr>
        <w:t xml:space="preserve">Apabila semua informasi yang dimiliki emiten dan investor sama maka tidak terjadi asimetri informasi. Dengan tidak ada asimetri informasi maka fenomena </w:t>
      </w:r>
      <w:r w:rsidRPr="003A40F6">
        <w:rPr>
          <w:rFonts w:ascii="Times New Roman" w:hAnsi="Times New Roman"/>
          <w:i/>
          <w:sz w:val="24"/>
          <w:szCs w:val="24"/>
        </w:rPr>
        <w:t xml:space="preserve">underpricing </w:t>
      </w:r>
      <w:r w:rsidRPr="003A40F6">
        <w:rPr>
          <w:rFonts w:ascii="Times New Roman" w:hAnsi="Times New Roman"/>
          <w:sz w:val="24"/>
          <w:szCs w:val="24"/>
        </w:rPr>
        <w:t xml:space="preserve">tidak terjadi. </w:t>
      </w:r>
    </w:p>
    <w:p w:rsidR="00B67DBE" w:rsidRPr="003A40F6" w:rsidRDefault="00B67DBE" w:rsidP="00B67DBE">
      <w:pPr>
        <w:pStyle w:val="NoSpacing"/>
        <w:spacing w:line="276" w:lineRule="auto"/>
        <w:jc w:val="both"/>
        <w:rPr>
          <w:rFonts w:ascii="Times New Roman" w:hAnsi="Times New Roman"/>
          <w:sz w:val="24"/>
          <w:szCs w:val="24"/>
        </w:rPr>
      </w:pPr>
      <w:r w:rsidRPr="003A40F6">
        <w:tab/>
      </w:r>
      <w:r w:rsidRPr="003A40F6">
        <w:rPr>
          <w:rFonts w:ascii="Times New Roman" w:hAnsi="Times New Roman"/>
          <w:sz w:val="24"/>
          <w:szCs w:val="24"/>
        </w:rPr>
        <w:t>Asimetri informasi juga terjadi antara penjamin emisi (</w:t>
      </w:r>
      <w:r w:rsidRPr="003A40F6">
        <w:rPr>
          <w:rFonts w:ascii="Times New Roman" w:hAnsi="Times New Roman"/>
          <w:i/>
          <w:sz w:val="24"/>
          <w:szCs w:val="24"/>
        </w:rPr>
        <w:t xml:space="preserve">underwriter) </w:t>
      </w:r>
      <w:r w:rsidRPr="003A40F6">
        <w:rPr>
          <w:rFonts w:ascii="Times New Roman" w:hAnsi="Times New Roman"/>
          <w:sz w:val="24"/>
          <w:szCs w:val="24"/>
        </w:rPr>
        <w:t xml:space="preserve">dan emiten, dimana </w:t>
      </w:r>
      <w:r w:rsidRPr="003A40F6">
        <w:rPr>
          <w:rFonts w:ascii="Times New Roman" w:hAnsi="Times New Roman"/>
          <w:i/>
          <w:sz w:val="24"/>
          <w:szCs w:val="24"/>
        </w:rPr>
        <w:t>underwriter</w:t>
      </w:r>
      <w:r w:rsidRPr="003A40F6">
        <w:rPr>
          <w:rFonts w:ascii="Times New Roman" w:hAnsi="Times New Roman"/>
          <w:sz w:val="24"/>
          <w:szCs w:val="24"/>
        </w:rPr>
        <w:t xml:space="preserve"> memiliki informasi yang lebih memadai mengenai kondisi pasar daripada emiten maka dari itu, dapat disimpulkan bahwa semakin tinggi asimetri informasi maka semakin tinggi peluang terjadinya </w:t>
      </w:r>
      <w:r w:rsidRPr="003A40F6">
        <w:rPr>
          <w:rFonts w:ascii="Times New Roman" w:hAnsi="Times New Roman"/>
          <w:i/>
          <w:sz w:val="24"/>
          <w:szCs w:val="24"/>
        </w:rPr>
        <w:t>underpricing.</w:t>
      </w:r>
      <w:r w:rsidRPr="003A40F6">
        <w:rPr>
          <w:rFonts w:ascii="Times New Roman" w:hAnsi="Times New Roman"/>
          <w:i/>
          <w:sz w:val="24"/>
          <w:szCs w:val="24"/>
          <w:u w:val="single"/>
        </w:rPr>
        <w:t xml:space="preserve"> </w:t>
      </w:r>
      <w:r w:rsidRPr="003A40F6">
        <w:rPr>
          <w:rFonts w:ascii="Times New Roman" w:hAnsi="Times New Roman"/>
          <w:sz w:val="24"/>
          <w:szCs w:val="24"/>
        </w:rPr>
        <w:t xml:space="preserve">Untuk memperkecil informasi yang tidak simetris ini maka pemilik lama harus menyampaikan sinyal tentang prospek perusahaan yang ditawarkan kepada investor. Sinyal-sinyal tersebut dituangkan dalam sebuah </w:t>
      </w:r>
      <w:r w:rsidRPr="003A40F6">
        <w:rPr>
          <w:rFonts w:ascii="Times New Roman" w:hAnsi="Times New Roman"/>
          <w:i/>
          <w:sz w:val="24"/>
          <w:szCs w:val="24"/>
        </w:rPr>
        <w:t xml:space="preserve">prospektus. </w:t>
      </w:r>
      <w:r w:rsidRPr="003A40F6">
        <w:rPr>
          <w:rFonts w:ascii="Times New Roman" w:hAnsi="Times New Roman"/>
          <w:sz w:val="24"/>
          <w:szCs w:val="24"/>
        </w:rPr>
        <w:t xml:space="preserve">Dengan menganalisis sinyal yang disampaikan oleh pemilik lama maka investor dapat mengetahui prospek perusahaan di masa depan.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Sebelum menetapkan harga penawaran saham (</w:t>
      </w:r>
      <w:r w:rsidRPr="003A40F6">
        <w:rPr>
          <w:rFonts w:ascii="Times New Roman" w:hAnsi="Times New Roman"/>
          <w:i/>
          <w:sz w:val="24"/>
          <w:szCs w:val="24"/>
        </w:rPr>
        <w:t xml:space="preserve">offering price), </w:t>
      </w:r>
      <w:r w:rsidRPr="003A40F6">
        <w:rPr>
          <w:rFonts w:ascii="Times New Roman" w:hAnsi="Times New Roman"/>
          <w:sz w:val="24"/>
          <w:szCs w:val="24"/>
        </w:rPr>
        <w:t>emiten dan penjamin emisi (</w:t>
      </w:r>
      <w:r w:rsidRPr="003A40F6">
        <w:rPr>
          <w:rFonts w:ascii="Times New Roman" w:hAnsi="Times New Roman"/>
          <w:i/>
          <w:sz w:val="24"/>
          <w:szCs w:val="24"/>
        </w:rPr>
        <w:t xml:space="preserve">underwriter) </w:t>
      </w:r>
      <w:r w:rsidRPr="003A40F6">
        <w:rPr>
          <w:rFonts w:ascii="Times New Roman" w:hAnsi="Times New Roman"/>
          <w:sz w:val="24"/>
          <w:szCs w:val="24"/>
        </w:rPr>
        <w:t>akan memperhatikan kondisi pasar melalui IHSG (Indeks Harga Saham Gabungan) guna melihat pergerakkan harga saham pada saat sebelum perusahaan melakukan IPO. Harga saham yang akan dijual di pasar (</w:t>
      </w:r>
      <w:r w:rsidRPr="003A40F6">
        <w:rPr>
          <w:rFonts w:ascii="Times New Roman" w:hAnsi="Times New Roman"/>
          <w:i/>
          <w:sz w:val="24"/>
          <w:szCs w:val="24"/>
        </w:rPr>
        <w:t xml:space="preserve">offering price) </w:t>
      </w:r>
      <w:r w:rsidRPr="003A40F6">
        <w:rPr>
          <w:rFonts w:ascii="Times New Roman" w:hAnsi="Times New Roman"/>
          <w:sz w:val="24"/>
          <w:szCs w:val="24"/>
        </w:rPr>
        <w:t xml:space="preserve">ditentukan terlebih dahulu oleh emiten (perusahaan yang akan </w:t>
      </w:r>
      <w:r w:rsidRPr="003A40F6">
        <w:rPr>
          <w:rFonts w:ascii="Times New Roman" w:hAnsi="Times New Roman"/>
          <w:i/>
          <w:sz w:val="24"/>
          <w:szCs w:val="24"/>
        </w:rPr>
        <w:t>go public</w:t>
      </w:r>
      <w:r w:rsidRPr="003A40F6">
        <w:rPr>
          <w:rFonts w:ascii="Times New Roman" w:hAnsi="Times New Roman"/>
          <w:sz w:val="24"/>
          <w:szCs w:val="24"/>
        </w:rPr>
        <w:t>)</w:t>
      </w:r>
      <w:r w:rsidRPr="003A40F6">
        <w:rPr>
          <w:rFonts w:ascii="Times New Roman" w:hAnsi="Times New Roman"/>
          <w:i/>
          <w:sz w:val="24"/>
          <w:szCs w:val="24"/>
        </w:rPr>
        <w:t xml:space="preserve"> </w:t>
      </w:r>
      <w:r w:rsidRPr="003A40F6">
        <w:rPr>
          <w:rFonts w:ascii="Times New Roman" w:hAnsi="Times New Roman"/>
          <w:sz w:val="24"/>
          <w:szCs w:val="24"/>
        </w:rPr>
        <w:t>dengan penjamin emisi (</w:t>
      </w:r>
      <w:r w:rsidRPr="003A40F6">
        <w:rPr>
          <w:rFonts w:ascii="Times New Roman" w:hAnsi="Times New Roman"/>
          <w:i/>
          <w:sz w:val="24"/>
          <w:szCs w:val="24"/>
        </w:rPr>
        <w:t>underwriter</w:t>
      </w:r>
      <w:r w:rsidRPr="003A40F6">
        <w:rPr>
          <w:rFonts w:ascii="Times New Roman" w:hAnsi="Times New Roman"/>
          <w:sz w:val="24"/>
          <w:szCs w:val="24"/>
        </w:rPr>
        <w:t>).</w:t>
      </w:r>
    </w:p>
    <w:p w:rsidR="00B67DBE" w:rsidRPr="003A40F6" w:rsidRDefault="00B67DBE" w:rsidP="00B67DBE">
      <w:pPr>
        <w:spacing w:line="276" w:lineRule="auto"/>
        <w:jc w:val="both"/>
      </w:pPr>
      <w:r w:rsidRPr="003A40F6">
        <w:tab/>
      </w:r>
      <w:proofErr w:type="gramStart"/>
      <w:r w:rsidRPr="003A40F6">
        <w:t xml:space="preserve">Dalam menentukan </w:t>
      </w:r>
      <w:r w:rsidRPr="003A40F6">
        <w:rPr>
          <w:i/>
        </w:rPr>
        <w:t xml:space="preserve">offering price, </w:t>
      </w:r>
      <w:r w:rsidRPr="003A40F6">
        <w:t xml:space="preserve">emiten dan </w:t>
      </w:r>
      <w:r w:rsidRPr="003A40F6">
        <w:rPr>
          <w:i/>
        </w:rPr>
        <w:t xml:space="preserve">underwriter </w:t>
      </w:r>
      <w:r w:rsidRPr="003A40F6">
        <w:t>sering kali menghadapi kesulitan untuk menentukan harga wajar.</w:t>
      </w:r>
      <w:proofErr w:type="gramEnd"/>
      <w:r w:rsidRPr="003A40F6">
        <w:t xml:space="preserve"> Dalam tipe penjaminan </w:t>
      </w:r>
      <w:r w:rsidRPr="003A40F6">
        <w:rPr>
          <w:i/>
        </w:rPr>
        <w:t xml:space="preserve">full commitment, underwriter </w:t>
      </w:r>
      <w:r w:rsidRPr="003A40F6">
        <w:t xml:space="preserve">cenderung menetapkan </w:t>
      </w:r>
      <w:r w:rsidRPr="003A40F6">
        <w:rPr>
          <w:i/>
        </w:rPr>
        <w:t xml:space="preserve">offering price </w:t>
      </w:r>
      <w:r w:rsidRPr="003A40F6">
        <w:t xml:space="preserve">lebih rendah dari yang diharapkan oleh emiten dengan </w:t>
      </w:r>
      <w:r w:rsidRPr="003A40F6">
        <w:lastRenderedPageBreak/>
        <w:t xml:space="preserve">tujuan menekan risiko yang ditanggungnya, bila saham yang ditawarkan pada saat penawaran umum tidak habis terjual. Setelah penawaran umum tersebut selanjutnya harga saham di pasar sekunder akan ditentukan oleh mekanisme pasar (kekuatan tarik-menarik permintaan dan penawaran </w:t>
      </w:r>
      <w:proofErr w:type="gramStart"/>
      <w:r w:rsidRPr="003A40F6">
        <w:t>pasar )</w:t>
      </w:r>
      <w:proofErr w:type="gramEnd"/>
      <w:r w:rsidRPr="003A40F6">
        <w:t xml:space="preserve"> di Indonesia </w:t>
      </w:r>
      <w:r w:rsidRPr="003A40F6">
        <w:rPr>
          <w:i/>
        </w:rPr>
        <w:t xml:space="preserve">Stock Exchange </w:t>
      </w:r>
      <w:r w:rsidRPr="003A40F6">
        <w:t>(IDX)</w:t>
      </w:r>
    </w:p>
    <w:p w:rsidR="00B67DBE" w:rsidRPr="003A40F6" w:rsidRDefault="00B67DBE" w:rsidP="00B67DBE">
      <w:pPr>
        <w:pStyle w:val="NoSpacing"/>
        <w:spacing w:line="276" w:lineRule="auto"/>
        <w:jc w:val="both"/>
        <w:rPr>
          <w:rFonts w:ascii="Times New Roman" w:eastAsia="Times New Roman" w:hAnsi="Times New Roman"/>
          <w:b/>
          <w:bCs/>
          <w:sz w:val="24"/>
          <w:szCs w:val="24"/>
          <w:lang w:val="en-US"/>
        </w:rPr>
      </w:pPr>
      <w:r w:rsidRPr="003A40F6">
        <w:rPr>
          <w:rFonts w:ascii="Times New Roman" w:eastAsia="Times New Roman" w:hAnsi="Times New Roman"/>
          <w:b/>
          <w:bCs/>
          <w:sz w:val="24"/>
          <w:szCs w:val="24"/>
          <w:lang w:val="en-US"/>
        </w:rPr>
        <w:t>Rumusan Masalah</w:t>
      </w:r>
    </w:p>
    <w:p w:rsidR="00B67DBE" w:rsidRPr="003A40F6" w:rsidRDefault="00B67DBE" w:rsidP="00B67DBE">
      <w:pPr>
        <w:pStyle w:val="NoSpacing"/>
        <w:spacing w:line="276" w:lineRule="auto"/>
        <w:jc w:val="both"/>
        <w:rPr>
          <w:rFonts w:ascii="Times New Roman" w:eastAsia="Times New Roman" w:hAnsi="Times New Roman"/>
          <w:sz w:val="24"/>
          <w:szCs w:val="24"/>
          <w:lang w:val="en-US"/>
        </w:rPr>
      </w:pPr>
      <w:r w:rsidRPr="003A40F6">
        <w:rPr>
          <w:rFonts w:ascii="Times New Roman" w:eastAsia="Times New Roman" w:hAnsi="Times New Roman"/>
          <w:sz w:val="24"/>
          <w:szCs w:val="24"/>
        </w:rPr>
        <w:tab/>
        <w:t xml:space="preserve">Berdasarkan latar belakang </w:t>
      </w:r>
      <w:r w:rsidRPr="003A40F6">
        <w:rPr>
          <w:rFonts w:ascii="Times New Roman" w:eastAsia="Times New Roman" w:hAnsi="Times New Roman"/>
          <w:sz w:val="24"/>
          <w:szCs w:val="24"/>
          <w:lang w:val="en-US"/>
        </w:rPr>
        <w:t xml:space="preserve">yang telah diuraikanmaka permasalahan yang dapat dirumuskan pada penelitian ini adalah  :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eastAsia="Times New Roman" w:hAnsi="Times New Roman"/>
          <w:sz w:val="24"/>
          <w:szCs w:val="24"/>
        </w:rPr>
        <w:t xml:space="preserve">1. Berapa besar pengaruh </w:t>
      </w:r>
      <w:r w:rsidRPr="003A40F6">
        <w:rPr>
          <w:rFonts w:ascii="Times New Roman" w:hAnsi="Times New Roman"/>
          <w:sz w:val="24"/>
          <w:szCs w:val="24"/>
        </w:rPr>
        <w:t>IHSG (Indeks Harga Saham Gabungan), harga penawaran saham (</w:t>
      </w:r>
      <w:r w:rsidRPr="003A40F6">
        <w:rPr>
          <w:rFonts w:ascii="Times New Roman" w:hAnsi="Times New Roman"/>
          <w:i/>
          <w:sz w:val="24"/>
          <w:szCs w:val="24"/>
        </w:rPr>
        <w:t>offering price</w:t>
      </w:r>
      <w:r w:rsidRPr="003A40F6">
        <w:rPr>
          <w:rFonts w:ascii="Times New Roman" w:hAnsi="Times New Roman"/>
          <w:sz w:val="24"/>
          <w:szCs w:val="24"/>
        </w:rPr>
        <w:t>), jangka waktu penawaran (</w:t>
      </w:r>
      <w:r w:rsidRPr="003A40F6">
        <w:rPr>
          <w:rFonts w:ascii="Times New Roman" w:hAnsi="Times New Roman"/>
          <w:i/>
          <w:sz w:val="24"/>
          <w:szCs w:val="24"/>
        </w:rPr>
        <w:t>offer timing)</w:t>
      </w:r>
      <w:r w:rsidRPr="003A40F6">
        <w:rPr>
          <w:rFonts w:ascii="Times New Roman" w:hAnsi="Times New Roman"/>
          <w:sz w:val="24"/>
          <w:szCs w:val="24"/>
        </w:rPr>
        <w:t>, dan pertumbuhan pendapatan (</w:t>
      </w:r>
      <w:r w:rsidRPr="003A40F6">
        <w:rPr>
          <w:rFonts w:ascii="Times New Roman" w:hAnsi="Times New Roman"/>
          <w:i/>
          <w:sz w:val="24"/>
          <w:szCs w:val="24"/>
        </w:rPr>
        <w:t xml:space="preserve">revenues growth) </w:t>
      </w:r>
      <w:r w:rsidRPr="003A40F6">
        <w:rPr>
          <w:rFonts w:ascii="Times New Roman" w:eastAsia="Times New Roman" w:hAnsi="Times New Roman"/>
          <w:sz w:val="24"/>
          <w:szCs w:val="24"/>
        </w:rPr>
        <w:t xml:space="preserve">secara parsial </w:t>
      </w:r>
      <w:r w:rsidRPr="003A40F6">
        <w:rPr>
          <w:rFonts w:ascii="Times New Roman" w:hAnsi="Times New Roman"/>
          <w:sz w:val="24"/>
          <w:szCs w:val="24"/>
        </w:rPr>
        <w:t xml:space="preserve">terhadap </w:t>
      </w:r>
      <w:r w:rsidRPr="003A40F6">
        <w:rPr>
          <w:rFonts w:ascii="Times New Roman" w:hAnsi="Times New Roman"/>
          <w:i/>
          <w:sz w:val="24"/>
          <w:szCs w:val="24"/>
        </w:rPr>
        <w:t xml:space="preserve">underpricing </w:t>
      </w:r>
      <w:r w:rsidRPr="003A40F6">
        <w:rPr>
          <w:rFonts w:ascii="Times New Roman" w:hAnsi="Times New Roman"/>
          <w:sz w:val="24"/>
          <w:szCs w:val="24"/>
        </w:rPr>
        <w:t xml:space="preserve">pada perusahaan yang melakukan IPO di Indonesia </w:t>
      </w:r>
      <w:r w:rsidRPr="003A40F6">
        <w:rPr>
          <w:rFonts w:ascii="Times New Roman" w:hAnsi="Times New Roman"/>
          <w:i/>
          <w:sz w:val="24"/>
          <w:szCs w:val="24"/>
        </w:rPr>
        <w:t xml:space="preserve">Stock Exchange </w:t>
      </w:r>
      <w:r w:rsidRPr="003A40F6">
        <w:rPr>
          <w:rFonts w:ascii="Times New Roman" w:hAnsi="Times New Roman"/>
          <w:sz w:val="24"/>
          <w:szCs w:val="24"/>
        </w:rPr>
        <w:t>(IDX)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2. </w:t>
      </w:r>
      <w:r w:rsidRPr="003A40F6">
        <w:rPr>
          <w:rFonts w:ascii="Times New Roman" w:eastAsia="Times New Roman" w:hAnsi="Times New Roman"/>
          <w:sz w:val="24"/>
          <w:szCs w:val="24"/>
        </w:rPr>
        <w:t xml:space="preserve">Berapa besar pengaruh </w:t>
      </w:r>
      <w:r w:rsidRPr="003A40F6">
        <w:rPr>
          <w:rFonts w:ascii="Times New Roman" w:hAnsi="Times New Roman"/>
          <w:sz w:val="24"/>
          <w:szCs w:val="24"/>
        </w:rPr>
        <w:t>IHSG (Indeks Harga Saham Gabungan) , harga penawaran saham (</w:t>
      </w:r>
      <w:r w:rsidRPr="003A40F6">
        <w:rPr>
          <w:rFonts w:ascii="Times New Roman" w:hAnsi="Times New Roman"/>
          <w:i/>
          <w:sz w:val="24"/>
          <w:szCs w:val="24"/>
        </w:rPr>
        <w:t>offering price</w:t>
      </w:r>
      <w:r w:rsidRPr="003A40F6">
        <w:rPr>
          <w:rFonts w:ascii="Times New Roman" w:hAnsi="Times New Roman"/>
          <w:sz w:val="24"/>
          <w:szCs w:val="24"/>
        </w:rPr>
        <w:t>), jangka waktu penawaran (</w:t>
      </w:r>
      <w:r w:rsidRPr="003A40F6">
        <w:rPr>
          <w:rFonts w:ascii="Times New Roman" w:hAnsi="Times New Roman"/>
          <w:i/>
          <w:sz w:val="24"/>
          <w:szCs w:val="24"/>
        </w:rPr>
        <w:t>offer timing)</w:t>
      </w:r>
      <w:r w:rsidRPr="003A40F6">
        <w:rPr>
          <w:rFonts w:ascii="Times New Roman" w:hAnsi="Times New Roman"/>
          <w:sz w:val="24"/>
          <w:szCs w:val="24"/>
        </w:rPr>
        <w:t>, dan pertumbuhan pendapatan (</w:t>
      </w:r>
      <w:r w:rsidRPr="003A40F6">
        <w:rPr>
          <w:rFonts w:ascii="Times New Roman" w:hAnsi="Times New Roman"/>
          <w:i/>
          <w:sz w:val="24"/>
          <w:szCs w:val="24"/>
        </w:rPr>
        <w:t xml:space="preserve">revenues growth) </w:t>
      </w:r>
      <w:r w:rsidRPr="003A40F6">
        <w:rPr>
          <w:rFonts w:ascii="Times New Roman" w:eastAsia="Times New Roman" w:hAnsi="Times New Roman"/>
          <w:sz w:val="24"/>
          <w:szCs w:val="24"/>
        </w:rPr>
        <w:t>secara simultan</w:t>
      </w:r>
      <w:r w:rsidRPr="003A40F6">
        <w:rPr>
          <w:rFonts w:ascii="Times New Roman" w:hAnsi="Times New Roman"/>
          <w:i/>
          <w:sz w:val="24"/>
          <w:szCs w:val="24"/>
        </w:rPr>
        <w:t xml:space="preserve"> </w:t>
      </w:r>
      <w:r w:rsidRPr="003A40F6">
        <w:rPr>
          <w:rFonts w:ascii="Times New Roman" w:hAnsi="Times New Roman"/>
          <w:sz w:val="24"/>
          <w:szCs w:val="24"/>
        </w:rPr>
        <w:t xml:space="preserve">terhadap </w:t>
      </w:r>
      <w:r w:rsidRPr="003A40F6">
        <w:rPr>
          <w:rFonts w:ascii="Times New Roman" w:hAnsi="Times New Roman"/>
          <w:i/>
          <w:sz w:val="24"/>
          <w:szCs w:val="24"/>
        </w:rPr>
        <w:t xml:space="preserve">underpricing </w:t>
      </w:r>
      <w:r w:rsidRPr="003A40F6">
        <w:rPr>
          <w:rFonts w:ascii="Times New Roman" w:hAnsi="Times New Roman"/>
          <w:sz w:val="24"/>
          <w:szCs w:val="24"/>
        </w:rPr>
        <w:t xml:space="preserve">pada perusahaan yang melakukan IPO di Indonesia </w:t>
      </w:r>
      <w:r w:rsidRPr="003A40F6">
        <w:rPr>
          <w:rFonts w:ascii="Times New Roman" w:hAnsi="Times New Roman"/>
          <w:i/>
          <w:sz w:val="24"/>
          <w:szCs w:val="24"/>
        </w:rPr>
        <w:t xml:space="preserve">Stock Exchange </w:t>
      </w:r>
      <w:r w:rsidRPr="003A40F6">
        <w:rPr>
          <w:rFonts w:ascii="Times New Roman" w:hAnsi="Times New Roman"/>
          <w:sz w:val="24"/>
          <w:szCs w:val="24"/>
        </w:rPr>
        <w:t>(IDX) ?</w:t>
      </w:r>
    </w:p>
    <w:p w:rsidR="00B67DBE" w:rsidRPr="003A40F6" w:rsidRDefault="00B67DBE" w:rsidP="00B67DBE">
      <w:pPr>
        <w:pStyle w:val="NoSpacing"/>
        <w:spacing w:line="276" w:lineRule="auto"/>
        <w:jc w:val="both"/>
        <w:rPr>
          <w:rFonts w:ascii="Times New Roman" w:hAnsi="Times New Roman"/>
          <w:sz w:val="24"/>
          <w:szCs w:val="24"/>
        </w:rPr>
      </w:pPr>
    </w:p>
    <w:p w:rsidR="00B67DBE" w:rsidRPr="003A40F6" w:rsidRDefault="00B67DBE" w:rsidP="00B67DBE">
      <w:pPr>
        <w:tabs>
          <w:tab w:val="left" w:pos="8931"/>
        </w:tabs>
        <w:spacing w:line="276" w:lineRule="auto"/>
        <w:ind w:right="95"/>
        <w:jc w:val="both"/>
        <w:rPr>
          <w:b/>
        </w:rPr>
      </w:pPr>
      <w:r w:rsidRPr="003A40F6">
        <w:rPr>
          <w:b/>
        </w:rPr>
        <w:t>Tujuan Penelitian</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Berdasarkan rumusan masalah</w:t>
      </w:r>
      <w:r w:rsidRPr="003A40F6">
        <w:rPr>
          <w:rFonts w:ascii="Times New Roman" w:hAnsi="Times New Roman"/>
          <w:sz w:val="24"/>
          <w:szCs w:val="24"/>
          <w:lang w:val="en-US"/>
        </w:rPr>
        <w:t xml:space="preserve"> yang ada</w:t>
      </w:r>
      <w:r w:rsidRPr="003A40F6">
        <w:rPr>
          <w:rFonts w:ascii="Times New Roman" w:hAnsi="Times New Roman"/>
          <w:sz w:val="24"/>
          <w:szCs w:val="24"/>
        </w:rPr>
        <w:t>, maka tujuan penelitian ini adalah</w:t>
      </w:r>
      <w:r w:rsidRPr="003A40F6">
        <w:rPr>
          <w:rFonts w:ascii="Times New Roman" w:hAnsi="Times New Roman"/>
          <w:sz w:val="24"/>
          <w:szCs w:val="24"/>
          <w:lang w:val="en-US"/>
        </w:rPr>
        <w:t xml:space="preserve"> sebagai berikut</w:t>
      </w:r>
      <w:r w:rsidRPr="003A40F6">
        <w:rPr>
          <w:rFonts w:ascii="Times New Roman" w:hAnsi="Times New Roman"/>
          <w:sz w:val="24"/>
          <w:szCs w:val="24"/>
        </w:rPr>
        <w:t xml:space="preserve">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eastAsia="Times New Roman" w:hAnsi="Times New Roman"/>
          <w:sz w:val="24"/>
          <w:szCs w:val="24"/>
        </w:rPr>
        <w:t xml:space="preserve">1. Untuk mengetahui </w:t>
      </w:r>
      <w:r w:rsidRPr="003A40F6">
        <w:rPr>
          <w:rFonts w:ascii="Times New Roman" w:hAnsi="Times New Roman"/>
          <w:sz w:val="24"/>
          <w:szCs w:val="24"/>
        </w:rPr>
        <w:t>IHSG (Indeks Harga Saham Gabungan) , harga penawaran saham (</w:t>
      </w:r>
      <w:r w:rsidRPr="003A40F6">
        <w:rPr>
          <w:rFonts w:ascii="Times New Roman" w:hAnsi="Times New Roman"/>
          <w:i/>
          <w:sz w:val="24"/>
          <w:szCs w:val="24"/>
        </w:rPr>
        <w:t>offering price</w:t>
      </w:r>
      <w:r w:rsidRPr="003A40F6">
        <w:rPr>
          <w:rFonts w:ascii="Times New Roman" w:hAnsi="Times New Roman"/>
          <w:sz w:val="24"/>
          <w:szCs w:val="24"/>
        </w:rPr>
        <w:t>), jangka waktu penawaran (</w:t>
      </w:r>
      <w:r w:rsidRPr="003A40F6">
        <w:rPr>
          <w:rFonts w:ascii="Times New Roman" w:hAnsi="Times New Roman"/>
          <w:i/>
          <w:sz w:val="24"/>
          <w:szCs w:val="24"/>
        </w:rPr>
        <w:t>offer timing)</w:t>
      </w:r>
      <w:r w:rsidRPr="003A40F6">
        <w:rPr>
          <w:rFonts w:ascii="Times New Roman" w:hAnsi="Times New Roman"/>
          <w:sz w:val="24"/>
          <w:szCs w:val="24"/>
        </w:rPr>
        <w:t>, dan pertumbuhan pendapatan (</w:t>
      </w:r>
      <w:r w:rsidRPr="003A40F6">
        <w:rPr>
          <w:rFonts w:ascii="Times New Roman" w:hAnsi="Times New Roman"/>
          <w:i/>
          <w:sz w:val="24"/>
          <w:szCs w:val="24"/>
        </w:rPr>
        <w:t>revenues growth)</w:t>
      </w:r>
      <w:r w:rsidRPr="003A40F6">
        <w:rPr>
          <w:rFonts w:ascii="Times New Roman" w:eastAsia="Times New Roman" w:hAnsi="Times New Roman"/>
          <w:sz w:val="24"/>
          <w:szCs w:val="24"/>
        </w:rPr>
        <w:t xml:space="preserve"> secara parsial</w:t>
      </w:r>
      <w:r w:rsidRPr="003A40F6">
        <w:rPr>
          <w:rFonts w:ascii="Times New Roman" w:hAnsi="Times New Roman"/>
          <w:i/>
          <w:sz w:val="24"/>
          <w:szCs w:val="24"/>
        </w:rPr>
        <w:t xml:space="preserve"> </w:t>
      </w:r>
      <w:r w:rsidRPr="003A40F6">
        <w:rPr>
          <w:rFonts w:ascii="Times New Roman" w:hAnsi="Times New Roman"/>
          <w:sz w:val="24"/>
          <w:szCs w:val="24"/>
        </w:rPr>
        <w:t xml:space="preserve">terhadap </w:t>
      </w:r>
      <w:r w:rsidRPr="003A40F6">
        <w:rPr>
          <w:rFonts w:ascii="Times New Roman" w:hAnsi="Times New Roman"/>
          <w:i/>
          <w:sz w:val="24"/>
          <w:szCs w:val="24"/>
        </w:rPr>
        <w:t xml:space="preserve">underpricing </w:t>
      </w:r>
      <w:r w:rsidRPr="003A40F6">
        <w:rPr>
          <w:rFonts w:ascii="Times New Roman" w:hAnsi="Times New Roman"/>
          <w:sz w:val="24"/>
          <w:szCs w:val="24"/>
        </w:rPr>
        <w:t xml:space="preserve">pada perusahaan yang </w:t>
      </w:r>
      <w:r w:rsidRPr="003A40F6">
        <w:rPr>
          <w:rFonts w:ascii="Times New Roman" w:hAnsi="Times New Roman"/>
          <w:sz w:val="24"/>
          <w:szCs w:val="24"/>
        </w:rPr>
        <w:lastRenderedPageBreak/>
        <w:t xml:space="preserve">melakukan IPO di Indonesia </w:t>
      </w:r>
      <w:r w:rsidRPr="003A40F6">
        <w:rPr>
          <w:rFonts w:ascii="Times New Roman" w:hAnsi="Times New Roman"/>
          <w:i/>
          <w:sz w:val="24"/>
          <w:szCs w:val="24"/>
        </w:rPr>
        <w:t xml:space="preserve">Stock Exchange </w:t>
      </w:r>
      <w:r w:rsidRPr="003A40F6">
        <w:rPr>
          <w:rFonts w:ascii="Times New Roman" w:hAnsi="Times New Roman"/>
          <w:sz w:val="24"/>
          <w:szCs w:val="24"/>
        </w:rPr>
        <w:t xml:space="preserve">(IDX) </w:t>
      </w:r>
    </w:p>
    <w:p w:rsidR="00B67DBE" w:rsidRPr="003A40F6" w:rsidRDefault="00B67DBE" w:rsidP="00B67DBE">
      <w:pPr>
        <w:spacing w:line="276" w:lineRule="auto"/>
        <w:jc w:val="both"/>
      </w:pPr>
      <w:r w:rsidRPr="003A40F6">
        <w:t>2. Untuk mengetahui IHSG (Indeks Harga Saham Gabungan), harga penawaran saham (</w:t>
      </w:r>
      <w:r w:rsidRPr="003A40F6">
        <w:rPr>
          <w:i/>
        </w:rPr>
        <w:t>offering price</w:t>
      </w:r>
      <w:r w:rsidRPr="003A40F6">
        <w:t>), jangka waktu penawaran (</w:t>
      </w:r>
      <w:r w:rsidRPr="003A40F6">
        <w:rPr>
          <w:i/>
        </w:rPr>
        <w:t>offer timing)</w:t>
      </w:r>
      <w:r w:rsidRPr="003A40F6">
        <w:t>, dan pertumbuhan pendapatan (</w:t>
      </w:r>
      <w:r w:rsidRPr="003A40F6">
        <w:rPr>
          <w:i/>
        </w:rPr>
        <w:t>revenues growth)</w:t>
      </w:r>
      <w:r w:rsidRPr="003A40F6">
        <w:t xml:space="preserve"> secara simultan</w:t>
      </w:r>
      <w:r w:rsidRPr="003A40F6">
        <w:rPr>
          <w:i/>
        </w:rPr>
        <w:t xml:space="preserve"> </w:t>
      </w:r>
      <w:r w:rsidRPr="003A40F6">
        <w:t xml:space="preserve">terhadap </w:t>
      </w:r>
      <w:r w:rsidRPr="003A40F6">
        <w:rPr>
          <w:i/>
        </w:rPr>
        <w:t xml:space="preserve">underpricing </w:t>
      </w:r>
      <w:r w:rsidRPr="003A40F6">
        <w:t xml:space="preserve">pada perusahaan yang melakukan IPO di Indonesia </w:t>
      </w:r>
      <w:r w:rsidRPr="003A40F6">
        <w:rPr>
          <w:i/>
        </w:rPr>
        <w:t xml:space="preserve">Stock Exchange </w:t>
      </w:r>
      <w:r w:rsidRPr="003A40F6">
        <w:t>(IDX)</w:t>
      </w:r>
    </w:p>
    <w:p w:rsidR="00B67DBE" w:rsidRPr="003A40F6" w:rsidRDefault="00B67DBE" w:rsidP="00B67DBE">
      <w:pPr>
        <w:spacing w:line="276" w:lineRule="auto"/>
        <w:jc w:val="both"/>
        <w:rPr>
          <w:b/>
        </w:rPr>
      </w:pPr>
    </w:p>
    <w:p w:rsidR="005D77D4" w:rsidRPr="003A40F6" w:rsidRDefault="005D77D4" w:rsidP="005D77D4">
      <w:pPr>
        <w:autoSpaceDE w:val="0"/>
        <w:autoSpaceDN w:val="0"/>
        <w:adjustRightInd w:val="0"/>
        <w:spacing w:line="276" w:lineRule="auto"/>
        <w:jc w:val="center"/>
        <w:rPr>
          <w:b/>
        </w:rPr>
      </w:pPr>
      <w:r w:rsidRPr="003A40F6">
        <w:rPr>
          <w:b/>
        </w:rPr>
        <w:t>TINJAUAN PUSTAKA</w:t>
      </w:r>
    </w:p>
    <w:p w:rsidR="00B67DBE" w:rsidRPr="003A40F6" w:rsidRDefault="00B67DBE" w:rsidP="00B67DBE">
      <w:pPr>
        <w:spacing w:line="276" w:lineRule="auto"/>
        <w:jc w:val="both"/>
      </w:pPr>
      <w:r w:rsidRPr="003A40F6">
        <w:rPr>
          <w:b/>
        </w:rPr>
        <w:t>Pasar Modal</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b/>
          <w:sz w:val="24"/>
          <w:szCs w:val="24"/>
        </w:rPr>
        <w:tab/>
      </w:r>
      <w:r w:rsidRPr="003A40F6">
        <w:rPr>
          <w:rFonts w:ascii="Times New Roman" w:hAnsi="Times New Roman"/>
          <w:sz w:val="24"/>
          <w:szCs w:val="24"/>
        </w:rPr>
        <w:t xml:space="preserve">Menurut Widoatmodjo (2012:15) pasar modal dapat dikatakan pasar abstrak, dimana yang diperjualbelikan adalah dana-dana jangka panjang, yaitu dana yang keterikatannya dalam investasi lebih dari satu tahun. </w:t>
      </w:r>
    </w:p>
    <w:p w:rsidR="00B67DBE" w:rsidRPr="003A40F6" w:rsidRDefault="00B67DBE" w:rsidP="00B67DBE">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Menurut Fahmi(2015:48) menyatakan bahwa pasar modal adalah tempat dimana berbagai pihak khususnya perusahaan menjual saham (</w:t>
      </w:r>
      <w:r w:rsidRPr="003A40F6">
        <w:rPr>
          <w:rFonts w:ascii="Times New Roman" w:hAnsi="Times New Roman"/>
          <w:i/>
          <w:sz w:val="24"/>
          <w:szCs w:val="24"/>
        </w:rPr>
        <w:t xml:space="preserve">stock) </w:t>
      </w:r>
      <w:r w:rsidRPr="003A40F6">
        <w:rPr>
          <w:rFonts w:ascii="Times New Roman" w:hAnsi="Times New Roman"/>
          <w:sz w:val="24"/>
          <w:szCs w:val="24"/>
        </w:rPr>
        <w:t>dan obligasi (</w:t>
      </w:r>
      <w:r w:rsidRPr="003A40F6">
        <w:rPr>
          <w:rFonts w:ascii="Times New Roman" w:hAnsi="Times New Roman"/>
          <w:i/>
          <w:sz w:val="24"/>
          <w:szCs w:val="24"/>
        </w:rPr>
        <w:t>bond</w:t>
      </w:r>
      <w:r w:rsidRPr="003A40F6">
        <w:rPr>
          <w:rFonts w:ascii="Times New Roman" w:hAnsi="Times New Roman"/>
          <w:sz w:val="24"/>
          <w:szCs w:val="24"/>
        </w:rPr>
        <w:t>) dengan tujuan dari hasil penjualan tersebut nantinya akan dipergunakan sebagai tambahan dana atau untuk memperkuat modal perusahaan.</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 </w:t>
      </w:r>
      <w:r w:rsidRPr="003A40F6">
        <w:rPr>
          <w:rFonts w:ascii="Times New Roman" w:hAnsi="Times New Roman"/>
          <w:sz w:val="24"/>
          <w:szCs w:val="24"/>
          <w:lang w:val="en-US"/>
        </w:rPr>
        <w:tab/>
      </w:r>
      <w:r w:rsidRPr="003A40F6">
        <w:rPr>
          <w:rFonts w:ascii="Times New Roman" w:hAnsi="Times New Roman"/>
          <w:sz w:val="24"/>
          <w:szCs w:val="24"/>
        </w:rPr>
        <w:t>Berdasarkan beberapa definisi dari para ahli tersebut maka dapat diambil kesimpulan bahwa pasar modal merupakan mekanisme transaksi jual beli instrument pasar modal jangka panjang antara penjual dan pembeli baik itu individu, koperasi maupun pemerintah. Pasar modal memiliki peran besar bagi perekonomian suatu negara.</w:t>
      </w:r>
    </w:p>
    <w:p w:rsidR="00B67DBE" w:rsidRPr="003A40F6" w:rsidRDefault="00B67DBE" w:rsidP="00B67DBE">
      <w:pPr>
        <w:pStyle w:val="NoSpacing"/>
        <w:spacing w:line="276" w:lineRule="auto"/>
        <w:jc w:val="both"/>
        <w:rPr>
          <w:rFonts w:ascii="Times New Roman" w:hAnsi="Times New Roman"/>
          <w:b/>
          <w:sz w:val="24"/>
          <w:szCs w:val="24"/>
        </w:rPr>
      </w:pPr>
    </w:p>
    <w:p w:rsidR="00B67DBE" w:rsidRPr="003A40F6" w:rsidRDefault="00B67DBE" w:rsidP="00B67DBE">
      <w:pPr>
        <w:pStyle w:val="NoSpacing"/>
        <w:spacing w:line="276" w:lineRule="auto"/>
        <w:jc w:val="both"/>
        <w:rPr>
          <w:rFonts w:ascii="Times New Roman" w:hAnsi="Times New Roman"/>
          <w:b/>
          <w:sz w:val="24"/>
          <w:szCs w:val="24"/>
        </w:rPr>
      </w:pPr>
      <w:r w:rsidRPr="003A40F6">
        <w:rPr>
          <w:rFonts w:ascii="Times New Roman" w:hAnsi="Times New Roman"/>
          <w:b/>
          <w:i/>
          <w:sz w:val="24"/>
          <w:szCs w:val="24"/>
        </w:rPr>
        <w:t>Initial Public Offering (</w:t>
      </w:r>
      <w:r w:rsidRPr="003A40F6">
        <w:rPr>
          <w:rFonts w:ascii="Times New Roman" w:hAnsi="Times New Roman"/>
          <w:b/>
          <w:sz w:val="24"/>
          <w:szCs w:val="24"/>
        </w:rPr>
        <w:t>IPO)</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 xml:space="preserve">Menurut Brealey (2008) dalam penawaran publik awal atau </w:t>
      </w:r>
      <w:r w:rsidRPr="003A40F6">
        <w:rPr>
          <w:rFonts w:ascii="Times New Roman" w:hAnsi="Times New Roman"/>
          <w:i/>
          <w:sz w:val="24"/>
          <w:szCs w:val="24"/>
        </w:rPr>
        <w:t>Initial Public Offering</w:t>
      </w:r>
      <w:r w:rsidRPr="003A40F6">
        <w:rPr>
          <w:rFonts w:ascii="Times New Roman" w:hAnsi="Times New Roman"/>
          <w:sz w:val="24"/>
          <w:szCs w:val="24"/>
        </w:rPr>
        <w:t xml:space="preserve"> perusahaan yang dimiliki pribadi secara tertutup menjual saham pada publik untuk kali pertama.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lastRenderedPageBreak/>
        <w:t xml:space="preserve">Menurut Martalena (2011) menyatakan penawaran umum atau sering disebut dengan istilah </w:t>
      </w:r>
      <w:r w:rsidRPr="003A40F6">
        <w:rPr>
          <w:rFonts w:ascii="Times New Roman" w:hAnsi="Times New Roman"/>
          <w:i/>
          <w:sz w:val="24"/>
          <w:szCs w:val="24"/>
        </w:rPr>
        <w:t>go public</w:t>
      </w:r>
      <w:r w:rsidRPr="003A40F6">
        <w:rPr>
          <w:rFonts w:ascii="Times New Roman" w:hAnsi="Times New Roman"/>
          <w:sz w:val="24"/>
          <w:szCs w:val="24"/>
        </w:rPr>
        <w:t xml:space="preserve"> adalah kegiatan penawaran saham atau efek lainnya yang dilakukan oleh emiten (perusahaan yang akan </w:t>
      </w:r>
      <w:r w:rsidRPr="003A40F6">
        <w:rPr>
          <w:rFonts w:ascii="Times New Roman" w:hAnsi="Times New Roman"/>
          <w:i/>
          <w:sz w:val="24"/>
          <w:szCs w:val="24"/>
        </w:rPr>
        <w:t>go public</w:t>
      </w:r>
      <w:r w:rsidRPr="003A40F6">
        <w:rPr>
          <w:rFonts w:ascii="Times New Roman" w:hAnsi="Times New Roman"/>
          <w:sz w:val="24"/>
          <w:szCs w:val="24"/>
        </w:rPr>
        <w:t>) untuk menjual saham atau efek kepada masyarakat berdasarkan tata cara yang diatur oleh UU Pasar Modal dan Peraturan Pelaksanaannya pasar 70 ayat (1) UUD Pasar Modal dalam Fahmi (2009) yang dapat melakukan penawaran umum hanyalah emiten yang telah menyampaikan pernyataan pendaftaran kepada Bapepam – LK untuk menawarkan atau menjual efek kepada masyarakat dan pernyataan pendaftaran tersebut telah efektif.</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Berdasarkan beberapa definisi dari para ahli tersebut maka dapat diambil kesimpulan bahwa </w:t>
      </w:r>
      <w:r w:rsidRPr="003A40F6">
        <w:rPr>
          <w:rFonts w:ascii="Times New Roman" w:hAnsi="Times New Roman"/>
          <w:i/>
          <w:sz w:val="24"/>
          <w:szCs w:val="24"/>
        </w:rPr>
        <w:t xml:space="preserve">Initial Public Offering </w:t>
      </w:r>
      <w:r w:rsidRPr="003A40F6">
        <w:rPr>
          <w:rFonts w:ascii="Times New Roman" w:hAnsi="Times New Roman"/>
          <w:sz w:val="24"/>
          <w:szCs w:val="24"/>
        </w:rPr>
        <w:t>(IPO) merupakan suatu persyaratan yang harus dilakukan bagi emiten yang baru pertama kali menjual sahamnya di pasar modal.</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b/>
          <w:sz w:val="24"/>
          <w:szCs w:val="24"/>
        </w:rPr>
        <w:t>Informasi Prospektus</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 xml:space="preserve">Prospektus merupakan dokumen yang berisi informasi tentang perusahaan penerbit sekuritas yang informasi lainnya yang berkaitan dengan sekuritas yang di tawarkan (Jogianto, 2009). </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Menutrut Samsul (2008) prospektus adalah setiap informasi tertulis yang berkaitan dengan penawaran  umum dan bertujuan agar pihak lain membeli efek, pada umumnya prospektus dibagikan oleh emiten melalui </w:t>
      </w:r>
      <w:r w:rsidRPr="003A40F6">
        <w:rPr>
          <w:rFonts w:ascii="Times New Roman" w:hAnsi="Times New Roman"/>
          <w:i/>
          <w:sz w:val="24"/>
          <w:szCs w:val="24"/>
        </w:rPr>
        <w:t>underwriter</w:t>
      </w:r>
      <w:r w:rsidRPr="003A40F6">
        <w:rPr>
          <w:rFonts w:ascii="Times New Roman" w:hAnsi="Times New Roman"/>
          <w:sz w:val="24"/>
          <w:szCs w:val="24"/>
        </w:rPr>
        <w:t xml:space="preserve"> dan agen penjual efek yang ditunjuk oleh </w:t>
      </w:r>
      <w:r w:rsidRPr="003A40F6">
        <w:rPr>
          <w:rFonts w:ascii="Times New Roman" w:hAnsi="Times New Roman"/>
          <w:i/>
          <w:sz w:val="24"/>
          <w:szCs w:val="24"/>
        </w:rPr>
        <w:t>underwriter</w:t>
      </w:r>
      <w:r w:rsidRPr="003A40F6">
        <w:rPr>
          <w:rFonts w:ascii="Times New Roman" w:hAnsi="Times New Roman"/>
          <w:sz w:val="24"/>
          <w:szCs w:val="24"/>
        </w:rPr>
        <w:t xml:space="preserve"> menjelang penawaran umum tersebut dilaksanakan.</w:t>
      </w:r>
    </w:p>
    <w:p w:rsidR="00B67DBE" w:rsidRPr="003A40F6" w:rsidRDefault="00B67DBE" w:rsidP="005D77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 xml:space="preserve">Berdasarkan beberapa definisi dari para ahli tersebut maka dapat diambil kesimpulan bahwa prospektus adalah setiap informasi tertulis yang berkaitan dengan penawaran umum dan bertujuan agar pihak lain membeli efek. Setelah </w:t>
      </w:r>
      <w:r w:rsidRPr="003A40F6">
        <w:rPr>
          <w:rFonts w:ascii="Times New Roman" w:hAnsi="Times New Roman"/>
          <w:sz w:val="24"/>
          <w:szCs w:val="24"/>
        </w:rPr>
        <w:lastRenderedPageBreak/>
        <w:t>perusahaan memperoleh izin dari BAPEPAM dan sebelum menawarkan saham di pasar perdana, perusahaan akan menerbitkan prospektus (informasi mengenai perusahaan secara detail) ringkas yang di umumkan di media masa.</w:t>
      </w:r>
    </w:p>
    <w:p w:rsidR="00B67DBE" w:rsidRPr="003A40F6" w:rsidRDefault="00B67DBE" w:rsidP="00B67DBE">
      <w:pPr>
        <w:pStyle w:val="NoSpacing"/>
        <w:spacing w:line="276" w:lineRule="auto"/>
        <w:jc w:val="both"/>
        <w:rPr>
          <w:rFonts w:ascii="Times New Roman" w:hAnsi="Times New Roman"/>
          <w:sz w:val="24"/>
          <w:szCs w:val="24"/>
        </w:rPr>
      </w:pPr>
    </w:p>
    <w:p w:rsidR="00B67DBE" w:rsidRPr="003A40F6" w:rsidRDefault="00B67DBE" w:rsidP="00B67DBE">
      <w:pPr>
        <w:pStyle w:val="NoSpacing"/>
        <w:spacing w:line="276" w:lineRule="auto"/>
        <w:jc w:val="both"/>
        <w:rPr>
          <w:rFonts w:ascii="Times New Roman" w:hAnsi="Times New Roman"/>
          <w:b/>
          <w:sz w:val="24"/>
          <w:szCs w:val="24"/>
        </w:rPr>
      </w:pPr>
      <w:r w:rsidRPr="003A40F6">
        <w:rPr>
          <w:rFonts w:ascii="Times New Roman" w:hAnsi="Times New Roman"/>
          <w:b/>
          <w:sz w:val="24"/>
          <w:szCs w:val="24"/>
        </w:rPr>
        <w:t>Indeks Harga Saham Gabungan (IHSG)</w:t>
      </w:r>
    </w:p>
    <w:p w:rsidR="00B67DBE" w:rsidRPr="003A40F6" w:rsidRDefault="00B67DBE" w:rsidP="005D77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IHSG adalah nilai gabungan saham-saham perusahaan yang tercatat di Bursa Efek Indonesia (BEI) yang pergerakannya mengindikasikan kondisi yang terjadi di pasar modal. Penelitian ini dilakukan dengan tujuan untuk mengetahui faktor-faktor yang mempengaruhi pergerakan Indeks Harga Saham Gabungan (IHSG), baik faktor yang berasal dari luar negeri (eksternal) maupun faktor yang berasal dari dalam negeri (internal).</w:t>
      </w:r>
    </w:p>
    <w:p w:rsidR="00B67DBE" w:rsidRPr="003A40F6" w:rsidRDefault="00B67DBE" w:rsidP="005D77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 xml:space="preserve">Menurut Sunariyah (2010:147) Indeks Harga Saham Gabungan (IHSG) adalah suatu rangkaian informasi historis mengenai pergerakan harga saham gabungan, sampai tanggal tertentu dan mencerminkan suatu nilai yang berfungsi sebagai pengukuran kinerja suatu saham gabungan di bursa efek. </w:t>
      </w:r>
    </w:p>
    <w:p w:rsidR="00B67DBE" w:rsidRPr="003A40F6" w:rsidRDefault="00B67DBE" w:rsidP="00B67DBE">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IHSG ini bisa digunakan untuk menilai situasi pasar secara umum atau mengukur apakah harga saham mengalami kenaikan atau penurunan. IHSG juga melibatkan seluruh harga saham yang tercatat di BEI.</w:t>
      </w:r>
    </w:p>
    <w:p w:rsidR="00B67DBE" w:rsidRPr="003A40F6" w:rsidRDefault="00B67DBE" w:rsidP="00B67DBE">
      <w:pPr>
        <w:pStyle w:val="NoSpacing"/>
        <w:spacing w:line="276" w:lineRule="auto"/>
        <w:jc w:val="both"/>
        <w:rPr>
          <w:rFonts w:ascii="Times New Roman" w:hAnsi="Times New Roman"/>
          <w:sz w:val="24"/>
          <w:szCs w:val="24"/>
        </w:rPr>
      </w:pPr>
    </w:p>
    <w:p w:rsidR="00B67DBE" w:rsidRPr="003A40F6" w:rsidRDefault="00B67DBE" w:rsidP="00B67DBE">
      <w:pPr>
        <w:pStyle w:val="NoSpacing"/>
        <w:spacing w:line="276" w:lineRule="auto"/>
        <w:jc w:val="both"/>
        <w:rPr>
          <w:rFonts w:ascii="Times New Roman" w:hAnsi="Times New Roman"/>
          <w:b/>
          <w:sz w:val="24"/>
          <w:szCs w:val="24"/>
        </w:rPr>
      </w:pPr>
      <w:r w:rsidRPr="003A40F6">
        <w:rPr>
          <w:rFonts w:ascii="Times New Roman" w:hAnsi="Times New Roman"/>
          <w:b/>
          <w:sz w:val="24"/>
          <w:szCs w:val="24"/>
        </w:rPr>
        <w:t>Harga Penawaran Saham (</w:t>
      </w:r>
      <w:r w:rsidRPr="003A40F6">
        <w:rPr>
          <w:rFonts w:ascii="Times New Roman" w:hAnsi="Times New Roman"/>
          <w:b/>
          <w:i/>
          <w:sz w:val="24"/>
          <w:szCs w:val="24"/>
        </w:rPr>
        <w:t>Offering Price</w:t>
      </w:r>
      <w:r w:rsidRPr="003A40F6">
        <w:rPr>
          <w:rFonts w:ascii="Times New Roman" w:hAnsi="Times New Roman"/>
          <w:b/>
          <w:sz w:val="24"/>
          <w:szCs w:val="24"/>
        </w:rPr>
        <w:t>)</w:t>
      </w:r>
    </w:p>
    <w:p w:rsidR="00B67DBE" w:rsidRPr="003A40F6" w:rsidRDefault="00B67DBE" w:rsidP="00B67DBE">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Harga penawaran saham (</w:t>
      </w:r>
      <w:r w:rsidRPr="003A40F6">
        <w:rPr>
          <w:rFonts w:ascii="Times New Roman" w:hAnsi="Times New Roman"/>
          <w:i/>
          <w:sz w:val="24"/>
          <w:szCs w:val="24"/>
        </w:rPr>
        <w:t>Offering Price</w:t>
      </w:r>
      <w:r w:rsidRPr="003A40F6">
        <w:rPr>
          <w:rFonts w:ascii="Times New Roman" w:hAnsi="Times New Roman"/>
          <w:sz w:val="24"/>
          <w:szCs w:val="24"/>
        </w:rPr>
        <w:t xml:space="preserve">) merupakan salah satu indikator ketidakpastian yang dihadapi calon investor. Harga penawaran saham yang ditawarkan kepada publik dapat memberikan informasi mengenai kebutuhan keuangan perusahaan. Semakin </w:t>
      </w:r>
      <w:r w:rsidRPr="003A40F6">
        <w:rPr>
          <w:rFonts w:ascii="Times New Roman" w:hAnsi="Times New Roman"/>
          <w:sz w:val="24"/>
          <w:szCs w:val="24"/>
        </w:rPr>
        <w:lastRenderedPageBreak/>
        <w:t>tinggi kebutuhan dana menunjukkan bahwa perusahaan tersebut sedang berkembang dan memiliki kinerja yang tinggi yang membuat perusahaan tersebut membutuhkan dana yang cukup besar.</w:t>
      </w:r>
    </w:p>
    <w:p w:rsidR="00B67DBE" w:rsidRPr="003A40F6" w:rsidRDefault="00B67DBE" w:rsidP="00B67DBE">
      <w:pPr>
        <w:pStyle w:val="NoSpacing"/>
        <w:spacing w:line="276" w:lineRule="auto"/>
        <w:jc w:val="both"/>
        <w:rPr>
          <w:rFonts w:ascii="Times New Roman" w:hAnsi="Times New Roman"/>
          <w:sz w:val="24"/>
          <w:szCs w:val="24"/>
        </w:rPr>
      </w:pPr>
    </w:p>
    <w:p w:rsidR="00B67DBE" w:rsidRPr="003A40F6" w:rsidRDefault="00B67DBE" w:rsidP="00B67DBE">
      <w:pPr>
        <w:pStyle w:val="NoSpacing"/>
        <w:spacing w:line="276" w:lineRule="auto"/>
        <w:jc w:val="both"/>
        <w:rPr>
          <w:rFonts w:ascii="Times New Roman" w:hAnsi="Times New Roman"/>
          <w:b/>
          <w:sz w:val="24"/>
          <w:szCs w:val="24"/>
        </w:rPr>
      </w:pPr>
      <w:r w:rsidRPr="003A40F6">
        <w:rPr>
          <w:rFonts w:ascii="Times New Roman" w:hAnsi="Times New Roman"/>
          <w:b/>
          <w:sz w:val="24"/>
          <w:szCs w:val="24"/>
        </w:rPr>
        <w:t xml:space="preserve"> Jangka Waktu Penawaran (</w:t>
      </w:r>
      <w:r w:rsidRPr="003A40F6">
        <w:rPr>
          <w:rFonts w:ascii="Times New Roman" w:hAnsi="Times New Roman"/>
          <w:b/>
          <w:i/>
          <w:sz w:val="24"/>
          <w:szCs w:val="24"/>
        </w:rPr>
        <w:t>Offer Timing</w:t>
      </w:r>
      <w:r w:rsidRPr="003A40F6">
        <w:rPr>
          <w:rFonts w:ascii="Times New Roman" w:hAnsi="Times New Roman"/>
          <w:b/>
          <w:sz w:val="24"/>
          <w:szCs w:val="24"/>
        </w:rPr>
        <w:t>)</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sz w:val="24"/>
          <w:szCs w:val="24"/>
        </w:rPr>
        <w:tab/>
        <w:t xml:space="preserve">Ketika perusahaan akan melakukan IPO, maka perusahaan tersebut akan menetapkan jangka waktu penawaran sahamnya kepada publik. Menurut Akbar Wahyu Bachtiar (2012) jangka waktu penawaran salah satu indikator yang dipertimbangkan investor dalam pengambilan keputus investasi. Ketika jangka warktu penawaran saham perdana relatif cepat maka hal tersebut menunjukkan kesiapan yang baik pada perusahaan untuk </w:t>
      </w:r>
      <w:r w:rsidRPr="003A40F6">
        <w:rPr>
          <w:rFonts w:ascii="Times New Roman" w:hAnsi="Times New Roman"/>
          <w:i/>
          <w:sz w:val="24"/>
          <w:szCs w:val="24"/>
        </w:rPr>
        <w:t>go public</w:t>
      </w:r>
      <w:r w:rsidRPr="003A40F6">
        <w:rPr>
          <w:rFonts w:ascii="Times New Roman" w:hAnsi="Times New Roman"/>
          <w:sz w:val="24"/>
          <w:szCs w:val="24"/>
        </w:rPr>
        <w:t xml:space="preserve">. </w:t>
      </w:r>
    </w:p>
    <w:p w:rsidR="005D77D4" w:rsidRPr="003A40F6" w:rsidRDefault="005D77D4" w:rsidP="005D77D4">
      <w:pPr>
        <w:pStyle w:val="NoSpacing"/>
        <w:spacing w:line="276" w:lineRule="auto"/>
        <w:jc w:val="both"/>
        <w:rPr>
          <w:rFonts w:ascii="Times New Roman" w:hAnsi="Times New Roman"/>
          <w:sz w:val="24"/>
          <w:szCs w:val="24"/>
          <w:lang w:val="en-US"/>
        </w:rPr>
      </w:pPr>
    </w:p>
    <w:p w:rsidR="00B67DBE" w:rsidRPr="003A40F6" w:rsidRDefault="00B67DBE" w:rsidP="005D77D4">
      <w:pPr>
        <w:pStyle w:val="NoSpacing"/>
        <w:spacing w:line="276" w:lineRule="auto"/>
        <w:jc w:val="both"/>
        <w:rPr>
          <w:rFonts w:ascii="Times New Roman" w:hAnsi="Times New Roman"/>
          <w:b/>
          <w:i/>
          <w:sz w:val="24"/>
          <w:szCs w:val="24"/>
        </w:rPr>
      </w:pPr>
      <w:r w:rsidRPr="003A40F6">
        <w:rPr>
          <w:rFonts w:ascii="Times New Roman" w:hAnsi="Times New Roman"/>
          <w:b/>
          <w:sz w:val="24"/>
          <w:szCs w:val="24"/>
        </w:rPr>
        <w:t>Pertumbuhan Pendapatan (</w:t>
      </w:r>
      <w:r w:rsidRPr="003A40F6">
        <w:rPr>
          <w:rFonts w:ascii="Times New Roman" w:hAnsi="Times New Roman"/>
          <w:b/>
          <w:i/>
          <w:sz w:val="24"/>
          <w:szCs w:val="24"/>
        </w:rPr>
        <w:t>Revenues Growth)</w:t>
      </w:r>
    </w:p>
    <w:p w:rsidR="00B67DBE" w:rsidRPr="003A40F6" w:rsidRDefault="00B67DBE" w:rsidP="00B67DBE">
      <w:pPr>
        <w:pStyle w:val="NoSpacing"/>
        <w:spacing w:line="276" w:lineRule="auto"/>
        <w:jc w:val="both"/>
        <w:rPr>
          <w:rFonts w:ascii="Times New Roman" w:hAnsi="Times New Roman"/>
          <w:sz w:val="24"/>
          <w:szCs w:val="24"/>
        </w:rPr>
      </w:pPr>
      <w:r w:rsidRPr="003A40F6">
        <w:rPr>
          <w:rFonts w:ascii="Times New Roman" w:hAnsi="Times New Roman"/>
          <w:i/>
          <w:sz w:val="24"/>
          <w:szCs w:val="24"/>
        </w:rPr>
        <w:tab/>
      </w:r>
      <w:r w:rsidRPr="003A40F6">
        <w:rPr>
          <w:rFonts w:ascii="Times New Roman" w:hAnsi="Times New Roman"/>
          <w:sz w:val="24"/>
          <w:szCs w:val="24"/>
        </w:rPr>
        <w:t xml:space="preserve">Menurut Kennedy, dkk (2011) pertumbuhan pendapatan diartikan sebagai kenaikan jumlah penjualan dari tahun ke tahun atau dari waktu ke waktu. </w:t>
      </w:r>
    </w:p>
    <w:p w:rsidR="00B20B62" w:rsidRPr="003A40F6" w:rsidRDefault="00B67DBE" w:rsidP="005D77D4">
      <w:pPr>
        <w:pStyle w:val="ListParagraph"/>
        <w:ind w:left="0" w:firstLine="426"/>
        <w:jc w:val="both"/>
        <w:rPr>
          <w:rFonts w:ascii="Times New Roman" w:hAnsi="Times New Roman"/>
          <w:sz w:val="24"/>
          <w:szCs w:val="24"/>
          <w:lang w:val="en-US"/>
        </w:rPr>
      </w:pPr>
      <w:r w:rsidRPr="003A40F6">
        <w:rPr>
          <w:rFonts w:ascii="Times New Roman" w:hAnsi="Times New Roman"/>
          <w:sz w:val="24"/>
          <w:szCs w:val="24"/>
        </w:rPr>
        <w:t>Tita Deitiana (2011) menyatakan bahwa pertumbuhan pendapatan mencerminkan manifestasi keberhasilan investasi dan keberhasilan operasional perusahaan periode masa lalu dan dapat dijadikan sebagai prediksi pertumbuhan masa yang akan datang.</w:t>
      </w:r>
    </w:p>
    <w:p w:rsidR="003958BE" w:rsidRPr="003A40F6" w:rsidRDefault="003958BE" w:rsidP="005D77D4">
      <w:pPr>
        <w:tabs>
          <w:tab w:val="left" w:pos="364"/>
        </w:tabs>
        <w:spacing w:line="276" w:lineRule="auto"/>
        <w:jc w:val="center"/>
        <w:rPr>
          <w:b/>
        </w:rPr>
      </w:pPr>
      <w:r w:rsidRPr="003A40F6">
        <w:rPr>
          <w:b/>
        </w:rPr>
        <w:t>METODE PENELITIAN</w:t>
      </w:r>
    </w:p>
    <w:p w:rsidR="005D77D4" w:rsidRPr="003A40F6" w:rsidRDefault="005D77D4" w:rsidP="005D77D4">
      <w:pPr>
        <w:tabs>
          <w:tab w:val="left" w:pos="567"/>
        </w:tabs>
        <w:spacing w:line="276" w:lineRule="auto"/>
        <w:ind w:right="95"/>
        <w:jc w:val="both"/>
        <w:rPr>
          <w:b/>
        </w:rPr>
      </w:pPr>
      <w:r w:rsidRPr="003A40F6">
        <w:rPr>
          <w:b/>
        </w:rPr>
        <w:t>Teknik Analisis</w:t>
      </w:r>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sz w:val="24"/>
          <w:szCs w:val="24"/>
        </w:rPr>
        <w:tab/>
      </w:r>
      <w:r w:rsidRPr="003A40F6">
        <w:rPr>
          <w:rFonts w:ascii="Times New Roman" w:hAnsi="Times New Roman"/>
          <w:sz w:val="24"/>
          <w:szCs w:val="24"/>
          <w:lang w:val="en-US"/>
        </w:rPr>
        <w:t xml:space="preserve">Teknik analisis adalah Teknik yang digunakan sebagai alat </w:t>
      </w:r>
      <w:proofErr w:type="gramStart"/>
      <w:r w:rsidRPr="003A40F6">
        <w:rPr>
          <w:rFonts w:ascii="Times New Roman" w:hAnsi="Times New Roman"/>
          <w:sz w:val="24"/>
          <w:szCs w:val="24"/>
          <w:lang w:val="en-US"/>
        </w:rPr>
        <w:t>bantu</w:t>
      </w:r>
      <w:proofErr w:type="gramEnd"/>
      <w:r w:rsidRPr="003A40F6">
        <w:rPr>
          <w:rFonts w:ascii="Times New Roman" w:hAnsi="Times New Roman"/>
          <w:sz w:val="24"/>
          <w:szCs w:val="24"/>
          <w:lang w:val="en-US"/>
        </w:rPr>
        <w:t xml:space="preserve"> bagi peneliti untuk mengambil suatu keputusan atau sejumlah data penelitian yang telah terkumpul. Menurut Ghozali (2011:65) teknik analisis data, ada dua metode </w:t>
      </w:r>
      <w:proofErr w:type="gramStart"/>
      <w:r w:rsidRPr="003A40F6">
        <w:rPr>
          <w:rFonts w:ascii="Times New Roman" w:hAnsi="Times New Roman"/>
          <w:sz w:val="24"/>
          <w:szCs w:val="24"/>
          <w:lang w:val="en-US"/>
        </w:rPr>
        <w:t>yaitu :</w:t>
      </w:r>
      <w:proofErr w:type="gramEnd"/>
    </w:p>
    <w:p w:rsidR="005D77D4" w:rsidRPr="003A40F6" w:rsidRDefault="005D77D4" w:rsidP="005D77D4">
      <w:pPr>
        <w:pStyle w:val="NoSpacing"/>
        <w:spacing w:line="276" w:lineRule="auto"/>
        <w:jc w:val="both"/>
        <w:rPr>
          <w:rFonts w:ascii="Times New Roman" w:hAnsi="Times New Roman"/>
          <w:b/>
          <w:sz w:val="24"/>
          <w:szCs w:val="24"/>
          <w:lang w:val="en-US"/>
        </w:rPr>
      </w:pPr>
      <w:r w:rsidRPr="003A40F6">
        <w:rPr>
          <w:rFonts w:ascii="Times New Roman" w:hAnsi="Times New Roman"/>
          <w:sz w:val="24"/>
          <w:szCs w:val="24"/>
          <w:lang w:val="en-US"/>
        </w:rPr>
        <w:lastRenderedPageBreak/>
        <w:t>Pertama Analisis Kualitatif, yaitu metode yang menganalisi data yang bukan berupa angka atau angka yang berbentuk penjelasan yang tidak dapat dinyatakan dalam bentuk angka dan yang kedua Analisis Kuantitatif yaitu metode yang menganalisis yang dilakukan terhadap data yang berbentuk angka untuk menerapkan suatu penjelasan dari angka-angka tersebut.</w:t>
      </w:r>
    </w:p>
    <w:p w:rsidR="005D77D4" w:rsidRPr="003A40F6" w:rsidRDefault="005D77D4" w:rsidP="005D77D4">
      <w:pPr>
        <w:pStyle w:val="NoSpacing"/>
        <w:spacing w:line="276" w:lineRule="auto"/>
        <w:jc w:val="both"/>
        <w:rPr>
          <w:rFonts w:ascii="Times New Roman" w:hAnsi="Times New Roman"/>
          <w:sz w:val="24"/>
          <w:szCs w:val="24"/>
        </w:rPr>
      </w:pPr>
    </w:p>
    <w:p w:rsidR="005D77D4" w:rsidRPr="003A40F6" w:rsidRDefault="005D77D4" w:rsidP="005D77D4">
      <w:pPr>
        <w:pStyle w:val="NoSpacing"/>
        <w:spacing w:line="276" w:lineRule="auto"/>
        <w:jc w:val="both"/>
        <w:rPr>
          <w:rFonts w:ascii="Times New Roman" w:hAnsi="Times New Roman"/>
          <w:b/>
          <w:sz w:val="24"/>
          <w:szCs w:val="24"/>
        </w:rPr>
      </w:pPr>
      <w:r w:rsidRPr="003A40F6">
        <w:rPr>
          <w:rFonts w:ascii="Times New Roman" w:hAnsi="Times New Roman"/>
          <w:b/>
          <w:sz w:val="24"/>
          <w:szCs w:val="24"/>
        </w:rPr>
        <w:t>Populasi</w:t>
      </w:r>
      <w:r w:rsidRPr="003A40F6">
        <w:rPr>
          <w:rFonts w:ascii="Times New Roman" w:hAnsi="Times New Roman"/>
          <w:b/>
          <w:sz w:val="24"/>
          <w:szCs w:val="24"/>
          <w:lang w:val="en-US"/>
        </w:rPr>
        <w:t xml:space="preserve"> dan </w:t>
      </w:r>
      <w:r w:rsidRPr="003A40F6">
        <w:rPr>
          <w:rFonts w:ascii="Times New Roman" w:hAnsi="Times New Roman"/>
          <w:b/>
          <w:sz w:val="24"/>
          <w:szCs w:val="24"/>
        </w:rPr>
        <w:t xml:space="preserve">Sampel </w:t>
      </w:r>
    </w:p>
    <w:p w:rsidR="005D77D4" w:rsidRPr="003A40F6" w:rsidRDefault="005D77D4" w:rsidP="005D77D4">
      <w:pPr>
        <w:pStyle w:val="NoSpacing"/>
        <w:spacing w:line="276" w:lineRule="auto"/>
        <w:jc w:val="both"/>
        <w:rPr>
          <w:rFonts w:ascii="Times New Roman" w:hAnsi="Times New Roman"/>
          <w:b/>
          <w:sz w:val="24"/>
          <w:szCs w:val="24"/>
        </w:rPr>
      </w:pPr>
      <w:r w:rsidRPr="003A40F6">
        <w:rPr>
          <w:rFonts w:ascii="Times New Roman" w:hAnsi="Times New Roman"/>
          <w:b/>
          <w:sz w:val="24"/>
          <w:szCs w:val="24"/>
        </w:rPr>
        <w:t>Populasi</w:t>
      </w:r>
    </w:p>
    <w:p w:rsidR="005D77D4" w:rsidRPr="003A40F6" w:rsidRDefault="005D77D4" w:rsidP="005D77D4">
      <w:pPr>
        <w:pStyle w:val="NoSpacing"/>
        <w:spacing w:line="276" w:lineRule="auto"/>
        <w:ind w:firstLine="720"/>
        <w:jc w:val="both"/>
        <w:rPr>
          <w:rFonts w:ascii="Times New Roman" w:hAnsi="Times New Roman"/>
          <w:sz w:val="24"/>
          <w:szCs w:val="24"/>
          <w:lang w:val="en-US"/>
        </w:rPr>
      </w:pPr>
      <w:r w:rsidRPr="003A40F6">
        <w:rPr>
          <w:rFonts w:ascii="Times New Roman" w:hAnsi="Times New Roman"/>
          <w:sz w:val="24"/>
          <w:szCs w:val="24"/>
        </w:rPr>
        <w:t>Menurut Sugiyono (201</w:t>
      </w:r>
      <w:r w:rsidRPr="003A40F6">
        <w:rPr>
          <w:rFonts w:ascii="Times New Roman" w:hAnsi="Times New Roman"/>
          <w:sz w:val="24"/>
          <w:szCs w:val="24"/>
          <w:lang w:val="en-US"/>
        </w:rPr>
        <w:t>8</w:t>
      </w:r>
      <w:r w:rsidRPr="003A40F6">
        <w:rPr>
          <w:rFonts w:ascii="Times New Roman" w:hAnsi="Times New Roman"/>
          <w:sz w:val="24"/>
          <w:szCs w:val="24"/>
        </w:rPr>
        <w:t>:</w:t>
      </w:r>
      <w:r w:rsidRPr="003A40F6">
        <w:rPr>
          <w:rFonts w:ascii="Times New Roman" w:hAnsi="Times New Roman"/>
          <w:sz w:val="24"/>
          <w:szCs w:val="24"/>
          <w:lang w:val="en-US"/>
        </w:rPr>
        <w:t>80</w:t>
      </w:r>
      <w:r w:rsidRPr="003A40F6">
        <w:rPr>
          <w:rFonts w:ascii="Times New Roman" w:hAnsi="Times New Roman"/>
          <w:sz w:val="24"/>
          <w:szCs w:val="24"/>
        </w:rPr>
        <w:t>) mendefinisikan populasi sebagai “wilayah generalisasi yang terdiri atas objek/subjek yang mempunyai kualitas dan karakteristik tertentu yang ditetapkan oleh peneliti untuk dipelajari dan kemudian ditarik kesimpulannya”.</w:t>
      </w:r>
      <w:r w:rsidRPr="003A40F6">
        <w:rPr>
          <w:rFonts w:ascii="Times New Roman" w:hAnsi="Times New Roman"/>
          <w:sz w:val="24"/>
          <w:szCs w:val="24"/>
          <w:lang w:val="en-US"/>
        </w:rPr>
        <w:t xml:space="preserve"> </w:t>
      </w:r>
      <w:r w:rsidRPr="003A40F6">
        <w:rPr>
          <w:rFonts w:ascii="Times New Roman" w:hAnsi="Times New Roman"/>
          <w:sz w:val="24"/>
          <w:szCs w:val="24"/>
        </w:rPr>
        <w:t xml:space="preserve">Berdasarkan pengertian tersebut, maka populasi dalam penelitian ini adalah perusahaan yang melakukan </w:t>
      </w:r>
      <w:r w:rsidRPr="003A40F6">
        <w:rPr>
          <w:rFonts w:ascii="Times New Roman" w:hAnsi="Times New Roman"/>
          <w:i/>
          <w:sz w:val="24"/>
          <w:szCs w:val="24"/>
        </w:rPr>
        <w:t>initial public offering (</w:t>
      </w:r>
      <w:r w:rsidRPr="003A40F6">
        <w:rPr>
          <w:rFonts w:ascii="Times New Roman" w:hAnsi="Times New Roman"/>
          <w:sz w:val="24"/>
          <w:szCs w:val="24"/>
        </w:rPr>
        <w:t>IPO) di Bursa Efek Indonesia (BEI) pada tahun 201</w:t>
      </w:r>
      <w:r w:rsidRPr="003A40F6">
        <w:rPr>
          <w:rFonts w:ascii="Times New Roman" w:hAnsi="Times New Roman"/>
          <w:sz w:val="24"/>
          <w:szCs w:val="24"/>
          <w:lang w:val="en-US"/>
        </w:rPr>
        <w:t>5</w:t>
      </w:r>
      <w:r w:rsidRPr="003A40F6">
        <w:rPr>
          <w:rFonts w:ascii="Times New Roman" w:hAnsi="Times New Roman"/>
          <w:sz w:val="24"/>
          <w:szCs w:val="24"/>
        </w:rPr>
        <w:t>-20</w:t>
      </w:r>
      <w:r w:rsidRPr="003A40F6">
        <w:rPr>
          <w:rFonts w:ascii="Times New Roman" w:hAnsi="Times New Roman"/>
          <w:sz w:val="24"/>
          <w:szCs w:val="24"/>
          <w:lang w:val="en-US"/>
        </w:rPr>
        <w:t>20</w:t>
      </w:r>
      <w:r w:rsidRPr="003A40F6">
        <w:rPr>
          <w:rFonts w:ascii="Times New Roman" w:hAnsi="Times New Roman"/>
          <w:sz w:val="24"/>
          <w:szCs w:val="24"/>
        </w:rPr>
        <w:t>. Jumlah perusahaan yang melakukan IPO dalam metode penelitian tersebut berjumlah 135 Perusahaan.</w:t>
      </w:r>
      <w:r w:rsidRPr="003A40F6">
        <w:rPr>
          <w:rFonts w:ascii="Times New Roman" w:hAnsi="Times New Roman"/>
          <w:sz w:val="24"/>
          <w:szCs w:val="24"/>
          <w:lang w:val="en-US"/>
        </w:rPr>
        <w:t xml:space="preserve"> </w:t>
      </w:r>
    </w:p>
    <w:p w:rsidR="005D77D4" w:rsidRPr="003A40F6" w:rsidRDefault="005D77D4" w:rsidP="005D77D4">
      <w:pPr>
        <w:pStyle w:val="NoSpacing"/>
        <w:spacing w:line="276" w:lineRule="auto"/>
        <w:jc w:val="both"/>
        <w:rPr>
          <w:rFonts w:ascii="Times New Roman" w:hAnsi="Times New Roman"/>
          <w:b/>
          <w:sz w:val="24"/>
          <w:szCs w:val="24"/>
        </w:rPr>
      </w:pPr>
      <w:r w:rsidRPr="003A40F6">
        <w:rPr>
          <w:rFonts w:ascii="Times New Roman" w:hAnsi="Times New Roman"/>
          <w:b/>
          <w:sz w:val="24"/>
          <w:szCs w:val="24"/>
        </w:rPr>
        <w:t xml:space="preserve">Sampel </w:t>
      </w:r>
    </w:p>
    <w:p w:rsidR="005D77D4" w:rsidRPr="003A40F6" w:rsidRDefault="005D77D4" w:rsidP="005D77D4">
      <w:pPr>
        <w:pStyle w:val="NoSpacing"/>
        <w:spacing w:line="276" w:lineRule="auto"/>
        <w:ind w:firstLine="720"/>
        <w:jc w:val="both"/>
        <w:rPr>
          <w:rFonts w:ascii="Times New Roman" w:hAnsi="Times New Roman"/>
          <w:sz w:val="24"/>
          <w:szCs w:val="24"/>
          <w:lang w:val="en-US"/>
        </w:rPr>
      </w:pPr>
      <w:r w:rsidRPr="003A40F6">
        <w:rPr>
          <w:rFonts w:ascii="Times New Roman" w:hAnsi="Times New Roman"/>
          <w:sz w:val="24"/>
          <w:szCs w:val="24"/>
        </w:rPr>
        <w:t>Pengertian sampel menurut Sugiyono (201</w:t>
      </w:r>
      <w:r w:rsidRPr="003A40F6">
        <w:rPr>
          <w:rFonts w:ascii="Times New Roman" w:hAnsi="Times New Roman"/>
          <w:sz w:val="24"/>
          <w:szCs w:val="24"/>
          <w:lang w:val="en-US"/>
        </w:rPr>
        <w:t>8</w:t>
      </w:r>
      <w:r w:rsidRPr="003A40F6">
        <w:rPr>
          <w:rFonts w:ascii="Times New Roman" w:hAnsi="Times New Roman"/>
          <w:sz w:val="24"/>
          <w:szCs w:val="24"/>
        </w:rPr>
        <w:t xml:space="preserve"> : </w:t>
      </w:r>
      <w:r w:rsidRPr="003A40F6">
        <w:rPr>
          <w:rFonts w:ascii="Times New Roman" w:hAnsi="Times New Roman"/>
          <w:sz w:val="24"/>
          <w:szCs w:val="24"/>
          <w:lang w:val="en-US"/>
        </w:rPr>
        <w:t>81</w:t>
      </w:r>
      <w:r w:rsidRPr="003A40F6">
        <w:rPr>
          <w:rFonts w:ascii="Times New Roman" w:hAnsi="Times New Roman"/>
          <w:sz w:val="24"/>
          <w:szCs w:val="24"/>
        </w:rPr>
        <w:t xml:space="preserve">) adalah, “Bagian dari jumlah dan karakteristik yang dimiliki oleh populasi”. Teknik pengambilan sampel dalam penelitian ini dengan menggunakan </w:t>
      </w:r>
      <w:r w:rsidRPr="003A40F6">
        <w:rPr>
          <w:rFonts w:ascii="Times New Roman" w:hAnsi="Times New Roman"/>
          <w:i/>
          <w:iCs/>
          <w:sz w:val="24"/>
          <w:szCs w:val="24"/>
        </w:rPr>
        <w:t xml:space="preserve">purposive sampling </w:t>
      </w:r>
      <w:r w:rsidRPr="003A40F6">
        <w:rPr>
          <w:rFonts w:ascii="Times New Roman" w:hAnsi="Times New Roman"/>
          <w:sz w:val="24"/>
          <w:szCs w:val="24"/>
        </w:rPr>
        <w:t xml:space="preserve">dengan tujuan untuk mendapatkan sampel yang sesuai dengan tujuan penelitian. Metode </w:t>
      </w:r>
      <w:r w:rsidRPr="003A40F6">
        <w:rPr>
          <w:rFonts w:ascii="Times New Roman" w:hAnsi="Times New Roman"/>
          <w:i/>
          <w:iCs/>
          <w:sz w:val="24"/>
          <w:szCs w:val="24"/>
        </w:rPr>
        <w:t xml:space="preserve">purposive sampling </w:t>
      </w:r>
      <w:r w:rsidRPr="003A40F6">
        <w:rPr>
          <w:rFonts w:ascii="Times New Roman" w:hAnsi="Times New Roman"/>
          <w:sz w:val="24"/>
          <w:szCs w:val="24"/>
        </w:rPr>
        <w:t>adalah metode pengambilan sampel yang didasarkan pada beberapa pertimbangan atau kriteria tertentu.</w:t>
      </w:r>
    </w:p>
    <w:p w:rsidR="005D77D4" w:rsidRPr="003A40F6" w:rsidRDefault="005D77D4" w:rsidP="005D77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Kriteria perusahaan yang akan menjadi sampel dalam penelitian ini adalah sebagai berikut :</w:t>
      </w:r>
    </w:p>
    <w:p w:rsidR="005D77D4" w:rsidRPr="003A40F6" w:rsidRDefault="005D77D4" w:rsidP="005D77D4">
      <w:pPr>
        <w:pStyle w:val="NoSpacing"/>
        <w:numPr>
          <w:ilvl w:val="0"/>
          <w:numId w:val="7"/>
        </w:numPr>
        <w:spacing w:line="276" w:lineRule="auto"/>
        <w:jc w:val="both"/>
        <w:rPr>
          <w:rFonts w:ascii="Times New Roman" w:hAnsi="Times New Roman"/>
          <w:sz w:val="24"/>
          <w:szCs w:val="24"/>
        </w:rPr>
      </w:pPr>
      <w:r w:rsidRPr="003A40F6">
        <w:rPr>
          <w:rFonts w:ascii="Times New Roman" w:hAnsi="Times New Roman"/>
          <w:sz w:val="24"/>
          <w:szCs w:val="24"/>
        </w:rPr>
        <w:t>Perusahaan melakukan penawaran umum perdana (IPO) 201</w:t>
      </w:r>
      <w:r w:rsidRPr="003A40F6">
        <w:rPr>
          <w:rFonts w:ascii="Times New Roman" w:hAnsi="Times New Roman"/>
          <w:sz w:val="24"/>
          <w:szCs w:val="24"/>
          <w:lang w:val="en-US"/>
        </w:rPr>
        <w:t>5</w:t>
      </w:r>
      <w:r w:rsidRPr="003A40F6">
        <w:rPr>
          <w:rFonts w:ascii="Times New Roman" w:hAnsi="Times New Roman"/>
          <w:sz w:val="24"/>
          <w:szCs w:val="24"/>
        </w:rPr>
        <w:t>-20</w:t>
      </w:r>
      <w:r w:rsidRPr="003A40F6">
        <w:rPr>
          <w:rFonts w:ascii="Times New Roman" w:hAnsi="Times New Roman"/>
          <w:sz w:val="24"/>
          <w:szCs w:val="24"/>
          <w:lang w:val="en-US"/>
        </w:rPr>
        <w:t>20</w:t>
      </w:r>
    </w:p>
    <w:p w:rsidR="005D77D4" w:rsidRPr="003A40F6" w:rsidRDefault="005D77D4" w:rsidP="005D77D4">
      <w:pPr>
        <w:pStyle w:val="NoSpacing"/>
        <w:numPr>
          <w:ilvl w:val="0"/>
          <w:numId w:val="7"/>
        </w:numPr>
        <w:spacing w:line="276" w:lineRule="auto"/>
        <w:jc w:val="both"/>
        <w:rPr>
          <w:rFonts w:ascii="Times New Roman" w:hAnsi="Times New Roman"/>
          <w:sz w:val="24"/>
          <w:szCs w:val="24"/>
        </w:rPr>
      </w:pPr>
      <w:r w:rsidRPr="003A40F6">
        <w:rPr>
          <w:rFonts w:ascii="Times New Roman" w:hAnsi="Times New Roman"/>
          <w:sz w:val="24"/>
          <w:szCs w:val="24"/>
        </w:rPr>
        <w:lastRenderedPageBreak/>
        <w:t xml:space="preserve">Perusahaan yang tidak mengalami </w:t>
      </w:r>
      <w:r w:rsidRPr="003A40F6">
        <w:rPr>
          <w:rFonts w:ascii="Times New Roman" w:hAnsi="Times New Roman"/>
          <w:i/>
          <w:sz w:val="24"/>
          <w:szCs w:val="24"/>
        </w:rPr>
        <w:t>underpricing</w:t>
      </w:r>
    </w:p>
    <w:p w:rsidR="005D77D4" w:rsidRPr="003A40F6" w:rsidRDefault="005D77D4" w:rsidP="005D77D4">
      <w:pPr>
        <w:pStyle w:val="NoSpacing"/>
        <w:numPr>
          <w:ilvl w:val="0"/>
          <w:numId w:val="7"/>
        </w:numPr>
        <w:spacing w:line="276" w:lineRule="auto"/>
        <w:jc w:val="both"/>
        <w:rPr>
          <w:rFonts w:ascii="Times New Roman" w:hAnsi="Times New Roman"/>
          <w:sz w:val="24"/>
          <w:szCs w:val="24"/>
        </w:rPr>
      </w:pPr>
      <w:r w:rsidRPr="003A40F6">
        <w:rPr>
          <w:rFonts w:ascii="Times New Roman" w:hAnsi="Times New Roman"/>
          <w:sz w:val="24"/>
          <w:szCs w:val="24"/>
        </w:rPr>
        <w:t>Perusahaan bukan merupakan industri perbankan atau lembaga keuangan, karena industri tersebut memiliki rasio keungan yang berbeda dari sektor industri lain.</w:t>
      </w:r>
    </w:p>
    <w:p w:rsidR="005D77D4" w:rsidRPr="003A40F6" w:rsidRDefault="005D77D4" w:rsidP="005D77D4">
      <w:pPr>
        <w:pStyle w:val="NoSpacing"/>
        <w:numPr>
          <w:ilvl w:val="0"/>
          <w:numId w:val="7"/>
        </w:numPr>
        <w:spacing w:line="276" w:lineRule="auto"/>
        <w:jc w:val="both"/>
        <w:rPr>
          <w:rFonts w:ascii="Times New Roman" w:hAnsi="Times New Roman"/>
          <w:sz w:val="24"/>
          <w:szCs w:val="24"/>
        </w:rPr>
      </w:pPr>
      <w:r w:rsidRPr="003A40F6">
        <w:rPr>
          <w:rFonts w:ascii="Times New Roman" w:hAnsi="Times New Roman"/>
          <w:sz w:val="24"/>
          <w:szCs w:val="24"/>
        </w:rPr>
        <w:t>Perusahaan yang tidak memiliki kelengkapan informasi atau ketersediaan data.</w:t>
      </w:r>
    </w:p>
    <w:p w:rsidR="005D77D4" w:rsidRPr="003A40F6" w:rsidRDefault="005D77D4" w:rsidP="005D77D4">
      <w:pPr>
        <w:pStyle w:val="NoSpacing"/>
        <w:spacing w:line="276" w:lineRule="auto"/>
        <w:jc w:val="both"/>
        <w:rPr>
          <w:rFonts w:ascii="Times New Roman" w:hAnsi="Times New Roman"/>
          <w:b/>
          <w:sz w:val="24"/>
          <w:szCs w:val="24"/>
          <w:lang w:eastAsia="en-GB"/>
        </w:rPr>
      </w:pPr>
    </w:p>
    <w:p w:rsidR="005D77D4" w:rsidRPr="003A40F6" w:rsidRDefault="005D77D4" w:rsidP="005D77D4">
      <w:pPr>
        <w:pStyle w:val="NoSpacing"/>
        <w:spacing w:line="276" w:lineRule="auto"/>
        <w:ind w:firstLine="720"/>
        <w:jc w:val="both"/>
        <w:rPr>
          <w:rFonts w:ascii="Times New Roman" w:hAnsi="Times New Roman"/>
          <w:sz w:val="24"/>
          <w:szCs w:val="24"/>
          <w:lang w:val="en-US"/>
        </w:rPr>
      </w:pPr>
      <w:r w:rsidRPr="003A40F6">
        <w:rPr>
          <w:rFonts w:ascii="Times New Roman" w:hAnsi="Times New Roman"/>
          <w:sz w:val="24"/>
          <w:szCs w:val="24"/>
        </w:rPr>
        <w:t>Berdasarkan kriteria tersebut maka diperoleh sampel dalam penelitian ini sebanyak 79 sampel, yang terdiri dari sampel tahun 201</w:t>
      </w:r>
      <w:r w:rsidRPr="003A40F6">
        <w:rPr>
          <w:rFonts w:ascii="Times New Roman" w:hAnsi="Times New Roman"/>
          <w:sz w:val="24"/>
          <w:szCs w:val="24"/>
          <w:lang w:val="en-US"/>
        </w:rPr>
        <w:t>5</w:t>
      </w:r>
      <w:r w:rsidRPr="003A40F6">
        <w:rPr>
          <w:rFonts w:ascii="Times New Roman" w:hAnsi="Times New Roman"/>
          <w:sz w:val="24"/>
          <w:szCs w:val="24"/>
        </w:rPr>
        <w:t xml:space="preserve"> sampai dengan 20</w:t>
      </w:r>
      <w:r w:rsidRPr="003A40F6">
        <w:rPr>
          <w:rFonts w:ascii="Times New Roman" w:hAnsi="Times New Roman"/>
          <w:sz w:val="24"/>
          <w:szCs w:val="24"/>
          <w:lang w:val="en-US"/>
        </w:rPr>
        <w:t>20</w:t>
      </w:r>
      <w:r w:rsidRPr="003A40F6">
        <w:rPr>
          <w:rFonts w:ascii="Times New Roman" w:hAnsi="Times New Roman"/>
          <w:sz w:val="24"/>
          <w:szCs w:val="24"/>
        </w:rPr>
        <w:t>.</w:t>
      </w:r>
    </w:p>
    <w:p w:rsidR="005D77D4" w:rsidRPr="003A40F6" w:rsidRDefault="005D77D4" w:rsidP="005D77D4">
      <w:pPr>
        <w:pStyle w:val="NoSpacing"/>
        <w:spacing w:line="276" w:lineRule="auto"/>
        <w:jc w:val="both"/>
        <w:rPr>
          <w:rFonts w:ascii="Times New Roman" w:hAnsi="Times New Roman"/>
          <w:b/>
          <w:sz w:val="24"/>
          <w:szCs w:val="24"/>
          <w:lang w:val="en-US"/>
        </w:rPr>
      </w:pPr>
      <w:r w:rsidRPr="003A40F6">
        <w:rPr>
          <w:rFonts w:ascii="Times New Roman" w:hAnsi="Times New Roman"/>
          <w:b/>
          <w:sz w:val="24"/>
          <w:szCs w:val="24"/>
          <w:lang w:val="en-US"/>
        </w:rPr>
        <w:t>Teknik Pengumpulan Data</w:t>
      </w:r>
    </w:p>
    <w:p w:rsidR="005D77D4" w:rsidRPr="003A40F6" w:rsidRDefault="005D77D4" w:rsidP="005D77D4">
      <w:pPr>
        <w:pStyle w:val="NoSpacing"/>
        <w:spacing w:line="276" w:lineRule="auto"/>
        <w:ind w:firstLine="720"/>
        <w:jc w:val="both"/>
        <w:rPr>
          <w:rFonts w:ascii="Times New Roman" w:hAnsi="Times New Roman"/>
          <w:sz w:val="24"/>
          <w:szCs w:val="24"/>
          <w:lang w:val="en-US"/>
        </w:rPr>
      </w:pPr>
      <w:r w:rsidRPr="003A40F6">
        <w:rPr>
          <w:rFonts w:ascii="Times New Roman" w:hAnsi="Times New Roman"/>
          <w:sz w:val="24"/>
          <w:szCs w:val="24"/>
        </w:rPr>
        <w:t>Menurut S</w:t>
      </w:r>
      <w:r w:rsidRPr="003A40F6">
        <w:rPr>
          <w:rFonts w:ascii="Times New Roman" w:hAnsi="Times New Roman"/>
          <w:sz w:val="24"/>
          <w:szCs w:val="24"/>
          <w:lang w:val="en-US"/>
        </w:rPr>
        <w:t>ugiyono</w:t>
      </w:r>
      <w:r w:rsidRPr="003A40F6">
        <w:rPr>
          <w:rFonts w:ascii="Times New Roman" w:hAnsi="Times New Roman"/>
          <w:sz w:val="24"/>
          <w:szCs w:val="24"/>
        </w:rPr>
        <w:t xml:space="preserve"> (201</w:t>
      </w:r>
      <w:r w:rsidRPr="003A40F6">
        <w:rPr>
          <w:rFonts w:ascii="Times New Roman" w:hAnsi="Times New Roman"/>
          <w:sz w:val="24"/>
          <w:szCs w:val="24"/>
          <w:lang w:val="en-US"/>
        </w:rPr>
        <w:t>8</w:t>
      </w:r>
      <w:r w:rsidRPr="003A40F6">
        <w:rPr>
          <w:rFonts w:ascii="Times New Roman" w:hAnsi="Times New Roman"/>
          <w:sz w:val="24"/>
          <w:szCs w:val="24"/>
        </w:rPr>
        <w:t xml:space="preserve">: </w:t>
      </w:r>
      <w:r w:rsidRPr="003A40F6">
        <w:rPr>
          <w:rFonts w:ascii="Times New Roman" w:hAnsi="Times New Roman"/>
          <w:sz w:val="24"/>
          <w:szCs w:val="24"/>
          <w:lang w:val="en-US"/>
        </w:rPr>
        <w:t>6</w:t>
      </w:r>
      <w:r w:rsidRPr="003A40F6">
        <w:rPr>
          <w:rFonts w:ascii="Times New Roman" w:hAnsi="Times New Roman"/>
          <w:sz w:val="24"/>
          <w:szCs w:val="24"/>
        </w:rPr>
        <w:t xml:space="preserve">3) </w:t>
      </w:r>
      <w:r w:rsidRPr="003A40F6">
        <w:rPr>
          <w:rFonts w:ascii="Times New Roman" w:hAnsi="Times New Roman"/>
          <w:sz w:val="24"/>
          <w:szCs w:val="24"/>
          <w:lang w:val="en-US"/>
        </w:rPr>
        <w:t>ada tiga macam Teknik pengumpulan data, yaitu observasi, wawacara dan dokumentasi  :</w:t>
      </w:r>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lang w:val="en-US"/>
        </w:rPr>
        <w:t>Wawancara</w:t>
      </w:r>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lang w:val="en-US"/>
        </w:rPr>
        <w:t xml:space="preserve">Wawancara adalah proses memperoleh keterangan untuk tujuan penelitian dengan </w:t>
      </w:r>
      <w:proofErr w:type="gramStart"/>
      <w:r w:rsidRPr="003A40F6">
        <w:rPr>
          <w:rFonts w:ascii="Times New Roman" w:hAnsi="Times New Roman"/>
          <w:sz w:val="24"/>
          <w:szCs w:val="24"/>
          <w:lang w:val="en-US"/>
        </w:rPr>
        <w:t>cara</w:t>
      </w:r>
      <w:proofErr w:type="gramEnd"/>
      <w:r w:rsidRPr="003A40F6">
        <w:rPr>
          <w:rFonts w:ascii="Times New Roman" w:hAnsi="Times New Roman"/>
          <w:sz w:val="24"/>
          <w:szCs w:val="24"/>
          <w:lang w:val="en-US"/>
        </w:rPr>
        <w:t xml:space="preserve"> tanya jawab, sambal bertatapmuka antara si pewawancara dengan si penjawab atau responden dengan menggunakan alat yang dinamakan interview guide.</w:t>
      </w:r>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lang w:val="en-US"/>
        </w:rPr>
        <w:t>Pengamatan (Observasi)</w:t>
      </w:r>
    </w:p>
    <w:p w:rsidR="005D77D4" w:rsidRPr="003A40F6" w:rsidRDefault="005D77D4" w:rsidP="005D77D4">
      <w:pPr>
        <w:pStyle w:val="NoSpacing"/>
        <w:spacing w:line="276" w:lineRule="auto"/>
        <w:jc w:val="both"/>
        <w:rPr>
          <w:rFonts w:ascii="Times New Roman" w:hAnsi="Times New Roman"/>
          <w:sz w:val="24"/>
          <w:szCs w:val="24"/>
          <w:lang w:val="en-US"/>
        </w:rPr>
      </w:pPr>
      <w:proofErr w:type="gramStart"/>
      <w:r w:rsidRPr="003A40F6">
        <w:rPr>
          <w:rFonts w:ascii="Times New Roman" w:hAnsi="Times New Roman"/>
          <w:sz w:val="24"/>
          <w:szCs w:val="24"/>
          <w:lang w:val="en-US"/>
        </w:rPr>
        <w:t xml:space="preserve">Pengamatan atau observasi adalah pengumpulan data dengan terjun langsung kelapangan dengan mengamati secara langsung objek yang diteliti dan tidak </w:t>
      </w:r>
      <w:r w:rsidRPr="003A40F6">
        <w:rPr>
          <w:rFonts w:ascii="Times New Roman" w:hAnsi="Times New Roman"/>
          <w:sz w:val="24"/>
          <w:szCs w:val="24"/>
          <w:lang w:val="en-US"/>
        </w:rPr>
        <w:lastRenderedPageBreak/>
        <w:t>hanya mengukur sikap dari reponden namun juga dapat digunakan untuk merekam berbagai fenomena yang terjadi.</w:t>
      </w:r>
      <w:proofErr w:type="gramEnd"/>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lang w:val="en-US"/>
        </w:rPr>
        <w:t>Dokumentasi</w:t>
      </w:r>
    </w:p>
    <w:p w:rsidR="005D77D4" w:rsidRPr="003A40F6" w:rsidRDefault="005D77D4" w:rsidP="005D77D4">
      <w:pPr>
        <w:pStyle w:val="NoSpacing"/>
        <w:spacing w:line="276" w:lineRule="auto"/>
        <w:jc w:val="both"/>
        <w:rPr>
          <w:rFonts w:ascii="Times New Roman" w:hAnsi="Times New Roman"/>
          <w:sz w:val="24"/>
          <w:szCs w:val="24"/>
          <w:lang w:val="en-US"/>
        </w:rPr>
      </w:pPr>
      <w:proofErr w:type="gramStart"/>
      <w:r w:rsidRPr="003A40F6">
        <w:rPr>
          <w:rFonts w:ascii="Times New Roman" w:hAnsi="Times New Roman"/>
          <w:sz w:val="24"/>
          <w:szCs w:val="24"/>
          <w:lang w:val="en-US"/>
        </w:rPr>
        <w:t>Dokumentasi adalah pengambilan data yang diperoleh melalui dokumen-dokumen.</w:t>
      </w:r>
      <w:proofErr w:type="gramEnd"/>
      <w:r w:rsidRPr="003A40F6">
        <w:rPr>
          <w:rFonts w:ascii="Times New Roman" w:hAnsi="Times New Roman"/>
          <w:sz w:val="24"/>
          <w:szCs w:val="24"/>
          <w:lang w:val="en-US"/>
        </w:rPr>
        <w:t xml:space="preserve"> </w:t>
      </w:r>
      <w:proofErr w:type="gramStart"/>
      <w:r w:rsidRPr="003A40F6">
        <w:rPr>
          <w:rFonts w:ascii="Times New Roman" w:hAnsi="Times New Roman"/>
          <w:sz w:val="24"/>
          <w:szCs w:val="24"/>
          <w:lang w:val="en-US"/>
        </w:rPr>
        <w:t>Keuntungan menggunakan dokumen adalah biayanya relative murah, waktu dan tenaga lebih efisien, sedangkan kelemahannya ialah data yang diambil dari dokumen cenderung sudah lama dan kalua ada yang salah cetak maka peneliti ikut salah pula mengambil datanya.</w:t>
      </w:r>
      <w:proofErr w:type="gramEnd"/>
    </w:p>
    <w:p w:rsidR="005D77D4" w:rsidRPr="003A40F6" w:rsidRDefault="005D77D4" w:rsidP="005D77D4">
      <w:pPr>
        <w:pStyle w:val="NoSpacing"/>
        <w:spacing w:line="276" w:lineRule="auto"/>
        <w:ind w:firstLine="720"/>
        <w:jc w:val="both"/>
        <w:rPr>
          <w:rFonts w:ascii="Times New Roman" w:hAnsi="Times New Roman"/>
          <w:sz w:val="24"/>
          <w:szCs w:val="24"/>
          <w:lang w:val="en-US"/>
        </w:rPr>
      </w:pPr>
      <w:proofErr w:type="gramStart"/>
      <w:r w:rsidRPr="003A40F6">
        <w:rPr>
          <w:rFonts w:ascii="Times New Roman" w:hAnsi="Times New Roman"/>
          <w:sz w:val="24"/>
          <w:szCs w:val="24"/>
          <w:lang w:val="en-US"/>
        </w:rPr>
        <w:t>Teknik pengumpulan data yang digunakan dalam penelitian ini adalah dokumentasi yaitu peneliti melakukanpengumpulan data ayang diperoleh secara tidak langsung atau melalui media perantara.</w:t>
      </w:r>
      <w:proofErr w:type="gramEnd"/>
      <w:r w:rsidRPr="003A40F6">
        <w:rPr>
          <w:rFonts w:ascii="Times New Roman" w:hAnsi="Times New Roman"/>
          <w:sz w:val="24"/>
          <w:szCs w:val="24"/>
          <w:lang w:val="en-US"/>
        </w:rPr>
        <w:t xml:space="preserve"> </w:t>
      </w:r>
      <w:proofErr w:type="gramStart"/>
      <w:r w:rsidRPr="003A40F6">
        <w:rPr>
          <w:rFonts w:ascii="Times New Roman" w:hAnsi="Times New Roman"/>
          <w:sz w:val="24"/>
          <w:szCs w:val="24"/>
          <w:lang w:val="en-US"/>
        </w:rPr>
        <w:t>Media perantara tersebut adalah internet, yang diolah melalui situs Bursa Efek Indonesia (BEI) baik dalam media cetak maupun yang didownload dari internet melalui website.idx.co.id.</w:t>
      </w:r>
      <w:proofErr w:type="gramEnd"/>
    </w:p>
    <w:p w:rsidR="005D77D4" w:rsidRPr="003A40F6" w:rsidRDefault="005D77D4" w:rsidP="005D77D4">
      <w:pPr>
        <w:pStyle w:val="NoSpacing"/>
        <w:spacing w:line="276" w:lineRule="auto"/>
        <w:jc w:val="both"/>
        <w:rPr>
          <w:rFonts w:ascii="Times New Roman" w:hAnsi="Times New Roman"/>
          <w:sz w:val="24"/>
          <w:szCs w:val="24"/>
          <w:lang w:val="en-US"/>
        </w:rPr>
      </w:pPr>
    </w:p>
    <w:p w:rsidR="005D77D4" w:rsidRPr="003A40F6" w:rsidRDefault="005D77D4" w:rsidP="005D77D4">
      <w:pPr>
        <w:pStyle w:val="NoSpacing"/>
        <w:spacing w:line="276" w:lineRule="auto"/>
        <w:jc w:val="both"/>
        <w:rPr>
          <w:rFonts w:ascii="Times New Roman" w:hAnsi="Times New Roman"/>
          <w:b/>
          <w:bCs/>
          <w:sz w:val="24"/>
          <w:szCs w:val="24"/>
        </w:rPr>
      </w:pPr>
      <w:r w:rsidRPr="003A40F6">
        <w:rPr>
          <w:rFonts w:ascii="Times New Roman" w:hAnsi="Times New Roman"/>
          <w:b/>
          <w:bCs/>
          <w:sz w:val="24"/>
          <w:szCs w:val="24"/>
        </w:rPr>
        <w:t>Variabel dan Definisi Operasional</w:t>
      </w:r>
    </w:p>
    <w:p w:rsidR="005D77D4" w:rsidRPr="003A40F6" w:rsidRDefault="005D77D4" w:rsidP="005D77D4">
      <w:pPr>
        <w:pStyle w:val="NoSpacing"/>
        <w:spacing w:line="276" w:lineRule="auto"/>
        <w:ind w:firstLine="720"/>
        <w:jc w:val="both"/>
        <w:rPr>
          <w:rFonts w:ascii="Times New Roman" w:hAnsi="Times New Roman"/>
          <w:sz w:val="24"/>
          <w:szCs w:val="24"/>
        </w:rPr>
      </w:pPr>
      <w:proofErr w:type="gramStart"/>
      <w:r w:rsidRPr="003A40F6">
        <w:rPr>
          <w:rFonts w:ascii="Times New Roman" w:hAnsi="Times New Roman"/>
          <w:sz w:val="24"/>
          <w:szCs w:val="24"/>
          <w:lang w:val="en-US"/>
        </w:rPr>
        <w:t>Definisi operasional variable menjelaskan konsep masing-masing variable dalam penelitian.</w:t>
      </w:r>
      <w:proofErr w:type="gramEnd"/>
      <w:r w:rsidRPr="003A40F6">
        <w:rPr>
          <w:rFonts w:ascii="Times New Roman" w:hAnsi="Times New Roman"/>
          <w:sz w:val="24"/>
          <w:szCs w:val="24"/>
          <w:lang w:val="en-US"/>
        </w:rPr>
        <w:t xml:space="preserve"> Variabel-variael yang digunakan dalam penelitian </w:t>
      </w:r>
      <w:proofErr w:type="gramStart"/>
      <w:r w:rsidRPr="003A40F6">
        <w:rPr>
          <w:rFonts w:ascii="Times New Roman" w:hAnsi="Times New Roman"/>
          <w:sz w:val="24"/>
          <w:szCs w:val="24"/>
          <w:lang w:val="en-US"/>
        </w:rPr>
        <w:t>adalah :</w:t>
      </w:r>
      <w:proofErr w:type="gramEnd"/>
    </w:p>
    <w:p w:rsidR="002279CD" w:rsidRPr="003A40F6" w:rsidRDefault="005D77D4" w:rsidP="005D77D4">
      <w:pPr>
        <w:pStyle w:val="ListParagraph"/>
        <w:ind w:left="0"/>
        <w:jc w:val="both"/>
        <w:rPr>
          <w:rFonts w:ascii="Times New Roman" w:hAnsi="Times New Roman"/>
          <w:b/>
          <w:sz w:val="24"/>
          <w:szCs w:val="24"/>
          <w:lang w:val="en-US"/>
        </w:rPr>
      </w:pPr>
      <w:r w:rsidRPr="003A40F6">
        <w:rPr>
          <w:rFonts w:ascii="Times New Roman" w:hAnsi="Times New Roman"/>
          <w:b/>
          <w:sz w:val="24"/>
          <w:szCs w:val="24"/>
        </w:rPr>
        <w:t xml:space="preserve">Tabel </w:t>
      </w:r>
      <w:r w:rsidRPr="003A40F6">
        <w:rPr>
          <w:rFonts w:ascii="Times New Roman" w:hAnsi="Times New Roman"/>
          <w:b/>
          <w:sz w:val="24"/>
          <w:szCs w:val="24"/>
          <w:lang w:val="en-US"/>
        </w:rPr>
        <w:t xml:space="preserve">1 Variael dan </w:t>
      </w:r>
      <w:r w:rsidRPr="003A40F6">
        <w:rPr>
          <w:rFonts w:ascii="Times New Roman" w:hAnsi="Times New Roman"/>
          <w:b/>
          <w:sz w:val="24"/>
          <w:szCs w:val="24"/>
        </w:rPr>
        <w:t>Definisi Operasional</w:t>
      </w:r>
    </w:p>
    <w:p w:rsidR="005D77D4" w:rsidRPr="003A40F6" w:rsidRDefault="005D77D4" w:rsidP="00FD5EDA">
      <w:pPr>
        <w:pStyle w:val="ListParagraph"/>
        <w:ind w:left="0"/>
        <w:jc w:val="center"/>
        <w:rPr>
          <w:rFonts w:ascii="Times New Roman" w:hAnsi="Times New Roman"/>
          <w:b/>
          <w:sz w:val="24"/>
          <w:szCs w:val="24"/>
        </w:rPr>
        <w:sectPr w:rsidR="005D77D4" w:rsidRPr="003A40F6" w:rsidSect="003A40F6">
          <w:type w:val="continuous"/>
          <w:pgSz w:w="11906" w:h="16838"/>
          <w:pgMar w:top="1440" w:right="1440" w:bottom="1440" w:left="1440" w:header="510" w:footer="708" w:gutter="0"/>
          <w:pgNumType w:start="33"/>
          <w:cols w:num="2" w:space="708"/>
          <w:docGrid w:linePitch="360"/>
        </w:sectPr>
      </w:pPr>
    </w:p>
    <w:tbl>
      <w:tblPr>
        <w:tblStyle w:val="TableGrid"/>
        <w:tblW w:w="9493" w:type="dxa"/>
        <w:jc w:val="center"/>
        <w:tblLook w:val="04A0" w:firstRow="1" w:lastRow="0" w:firstColumn="1" w:lastColumn="0" w:noHBand="0" w:noVBand="1"/>
      </w:tblPr>
      <w:tblGrid>
        <w:gridCol w:w="1480"/>
        <w:gridCol w:w="2356"/>
        <w:gridCol w:w="4867"/>
        <w:gridCol w:w="790"/>
      </w:tblGrid>
      <w:tr w:rsidR="003A40F6" w:rsidRPr="003A40F6" w:rsidTr="00FD5EDA">
        <w:trPr>
          <w:tblHeader/>
          <w:jc w:val="center"/>
        </w:trPr>
        <w:tc>
          <w:tcPr>
            <w:tcW w:w="1485" w:type="dxa"/>
          </w:tcPr>
          <w:p w:rsidR="005D77D4" w:rsidRPr="003A40F6" w:rsidRDefault="005D77D4" w:rsidP="00FD5EDA">
            <w:pPr>
              <w:pStyle w:val="ListParagraph"/>
              <w:ind w:left="0"/>
              <w:jc w:val="center"/>
              <w:rPr>
                <w:rFonts w:ascii="Times New Roman" w:hAnsi="Times New Roman"/>
                <w:b/>
                <w:sz w:val="24"/>
                <w:szCs w:val="24"/>
              </w:rPr>
            </w:pPr>
            <w:r w:rsidRPr="003A40F6">
              <w:rPr>
                <w:rFonts w:ascii="Times New Roman" w:hAnsi="Times New Roman"/>
                <w:b/>
                <w:sz w:val="24"/>
                <w:szCs w:val="24"/>
              </w:rPr>
              <w:lastRenderedPageBreak/>
              <w:t>Variabel</w:t>
            </w:r>
          </w:p>
        </w:tc>
        <w:tc>
          <w:tcPr>
            <w:tcW w:w="2371" w:type="dxa"/>
          </w:tcPr>
          <w:p w:rsidR="005D77D4" w:rsidRPr="003A40F6" w:rsidRDefault="005D77D4" w:rsidP="00FD5EDA">
            <w:pPr>
              <w:pStyle w:val="ListParagraph"/>
              <w:ind w:left="0"/>
              <w:jc w:val="center"/>
              <w:rPr>
                <w:rFonts w:ascii="Times New Roman" w:hAnsi="Times New Roman"/>
                <w:b/>
                <w:sz w:val="24"/>
                <w:szCs w:val="24"/>
              </w:rPr>
            </w:pPr>
            <w:r w:rsidRPr="003A40F6">
              <w:rPr>
                <w:rFonts w:ascii="Times New Roman" w:hAnsi="Times New Roman"/>
                <w:b/>
                <w:sz w:val="24"/>
                <w:szCs w:val="24"/>
              </w:rPr>
              <w:t>Definisi Operasional</w:t>
            </w:r>
          </w:p>
        </w:tc>
        <w:tc>
          <w:tcPr>
            <w:tcW w:w="4928" w:type="dxa"/>
          </w:tcPr>
          <w:p w:rsidR="005D77D4" w:rsidRPr="003A40F6" w:rsidRDefault="005D77D4" w:rsidP="00FD5EDA">
            <w:pPr>
              <w:pStyle w:val="ListParagraph"/>
              <w:ind w:left="0"/>
              <w:jc w:val="center"/>
              <w:rPr>
                <w:rFonts w:ascii="Times New Roman" w:hAnsi="Times New Roman"/>
                <w:b/>
                <w:sz w:val="24"/>
                <w:szCs w:val="24"/>
              </w:rPr>
            </w:pPr>
            <w:r w:rsidRPr="003A40F6">
              <w:rPr>
                <w:rFonts w:ascii="Times New Roman" w:hAnsi="Times New Roman"/>
                <w:b/>
                <w:sz w:val="24"/>
                <w:szCs w:val="24"/>
              </w:rPr>
              <w:t>Indikator</w:t>
            </w:r>
          </w:p>
        </w:tc>
        <w:tc>
          <w:tcPr>
            <w:tcW w:w="709" w:type="dxa"/>
          </w:tcPr>
          <w:p w:rsidR="005D77D4" w:rsidRPr="003A40F6" w:rsidRDefault="005D77D4" w:rsidP="00FD5EDA">
            <w:pPr>
              <w:pStyle w:val="ListParagraph"/>
              <w:ind w:left="0"/>
              <w:jc w:val="center"/>
              <w:rPr>
                <w:rFonts w:ascii="Times New Roman" w:hAnsi="Times New Roman"/>
                <w:b/>
                <w:sz w:val="24"/>
                <w:szCs w:val="24"/>
              </w:rPr>
            </w:pPr>
            <w:r w:rsidRPr="003A40F6">
              <w:rPr>
                <w:rFonts w:ascii="Times New Roman" w:hAnsi="Times New Roman"/>
                <w:b/>
                <w:sz w:val="24"/>
                <w:szCs w:val="24"/>
              </w:rPr>
              <w:t>Skala</w:t>
            </w:r>
          </w:p>
        </w:tc>
      </w:tr>
      <w:tr w:rsidR="003A40F6" w:rsidRPr="003A40F6" w:rsidTr="00FD5EDA">
        <w:trPr>
          <w:jc w:val="center"/>
        </w:trPr>
        <w:tc>
          <w:tcPr>
            <w:tcW w:w="1485" w:type="dxa"/>
          </w:tcPr>
          <w:p w:rsidR="005D77D4" w:rsidRPr="003A40F6" w:rsidRDefault="005D77D4" w:rsidP="00FD5EDA">
            <w:pPr>
              <w:pStyle w:val="ListParagraph"/>
              <w:ind w:left="0"/>
              <w:rPr>
                <w:rFonts w:ascii="Times New Roman" w:hAnsi="Times New Roman"/>
                <w:sz w:val="18"/>
                <w:szCs w:val="18"/>
              </w:rPr>
            </w:pPr>
            <w:r w:rsidRPr="003A40F6">
              <w:rPr>
                <w:rFonts w:ascii="Times New Roman" w:hAnsi="Times New Roman"/>
                <w:sz w:val="18"/>
                <w:szCs w:val="18"/>
              </w:rPr>
              <w:t>Indeks Harga Saham Gabungan (IHSG)</w:t>
            </w:r>
          </w:p>
        </w:tc>
        <w:tc>
          <w:tcPr>
            <w:tcW w:w="2371" w:type="dxa"/>
          </w:tcPr>
          <w:p w:rsidR="005D77D4" w:rsidRPr="003A40F6" w:rsidRDefault="005D77D4" w:rsidP="00FD5EDA">
            <w:pPr>
              <w:pStyle w:val="ListParagraph"/>
              <w:ind w:left="0"/>
              <w:jc w:val="both"/>
              <w:rPr>
                <w:rFonts w:ascii="Times New Roman" w:hAnsi="Times New Roman"/>
                <w:sz w:val="18"/>
                <w:szCs w:val="18"/>
              </w:rPr>
            </w:pPr>
            <w:r w:rsidRPr="003A40F6">
              <w:rPr>
                <w:rFonts w:ascii="Times New Roman" w:hAnsi="Times New Roman"/>
                <w:sz w:val="18"/>
                <w:szCs w:val="18"/>
              </w:rPr>
              <w:t>Menurut Widoatmodjo (2004:13) “IHSG (Indeks Harga Saham Gabungan) adalah salah satu indeks yang merangkum perkembangan harga-harga saham di BEI.</w:t>
            </w:r>
          </w:p>
          <w:p w:rsidR="005D77D4" w:rsidRPr="003A40F6" w:rsidRDefault="005D77D4" w:rsidP="00FD5EDA">
            <w:pPr>
              <w:pStyle w:val="ListParagraph"/>
              <w:ind w:left="0"/>
              <w:jc w:val="both"/>
              <w:rPr>
                <w:rFonts w:ascii="Times New Roman" w:hAnsi="Times New Roman"/>
                <w:sz w:val="18"/>
                <w:szCs w:val="18"/>
              </w:rPr>
            </w:pPr>
          </w:p>
        </w:tc>
        <w:tc>
          <w:tcPr>
            <w:tcW w:w="4928"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IHSG = IHSG (-30) – IHSG (1)</w:t>
            </w:r>
          </w:p>
        </w:tc>
        <w:tc>
          <w:tcPr>
            <w:tcW w:w="709"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Rasio</w:t>
            </w:r>
          </w:p>
        </w:tc>
      </w:tr>
      <w:tr w:rsidR="003A40F6" w:rsidRPr="003A40F6" w:rsidTr="00FD5EDA">
        <w:trPr>
          <w:jc w:val="center"/>
        </w:trPr>
        <w:tc>
          <w:tcPr>
            <w:tcW w:w="1485" w:type="dxa"/>
          </w:tcPr>
          <w:p w:rsidR="005D77D4" w:rsidRPr="003A40F6" w:rsidRDefault="005D77D4" w:rsidP="00FD5EDA">
            <w:pPr>
              <w:pStyle w:val="ListParagraph"/>
              <w:ind w:left="0"/>
              <w:rPr>
                <w:rFonts w:ascii="Times New Roman" w:hAnsi="Times New Roman"/>
                <w:sz w:val="18"/>
                <w:szCs w:val="18"/>
              </w:rPr>
            </w:pPr>
            <w:r w:rsidRPr="003A40F6">
              <w:rPr>
                <w:rFonts w:ascii="Times New Roman" w:hAnsi="Times New Roman"/>
                <w:sz w:val="18"/>
                <w:szCs w:val="18"/>
              </w:rPr>
              <w:t>Harga Penawaran Saham (Offering Price)</w:t>
            </w:r>
          </w:p>
          <w:p w:rsidR="005D77D4" w:rsidRPr="003A40F6" w:rsidRDefault="005D77D4" w:rsidP="00FD5EDA">
            <w:pPr>
              <w:pStyle w:val="ListParagraph"/>
              <w:ind w:left="0"/>
              <w:rPr>
                <w:rFonts w:ascii="Times New Roman" w:hAnsi="Times New Roman"/>
                <w:sz w:val="18"/>
                <w:szCs w:val="18"/>
              </w:rPr>
            </w:pPr>
          </w:p>
          <w:p w:rsidR="005D77D4" w:rsidRPr="003A40F6" w:rsidRDefault="005D77D4" w:rsidP="00FD5EDA">
            <w:pPr>
              <w:pStyle w:val="ListParagraph"/>
              <w:ind w:left="0"/>
              <w:rPr>
                <w:rFonts w:ascii="Times New Roman" w:hAnsi="Times New Roman"/>
                <w:sz w:val="18"/>
                <w:szCs w:val="18"/>
              </w:rPr>
            </w:pPr>
          </w:p>
        </w:tc>
        <w:tc>
          <w:tcPr>
            <w:tcW w:w="2371" w:type="dxa"/>
          </w:tcPr>
          <w:p w:rsidR="005D77D4" w:rsidRPr="003A40F6" w:rsidRDefault="005D77D4" w:rsidP="00FD5EDA">
            <w:pPr>
              <w:pStyle w:val="ListParagraph"/>
              <w:ind w:left="0"/>
              <w:jc w:val="both"/>
              <w:rPr>
                <w:rFonts w:ascii="Times New Roman" w:hAnsi="Times New Roman"/>
                <w:sz w:val="18"/>
                <w:szCs w:val="18"/>
              </w:rPr>
            </w:pPr>
            <w:r w:rsidRPr="003A40F6">
              <w:rPr>
                <w:rFonts w:ascii="Times New Roman" w:hAnsi="Times New Roman"/>
                <w:sz w:val="18"/>
                <w:szCs w:val="18"/>
              </w:rPr>
              <w:t>Harga penawaran saham (</w:t>
            </w:r>
            <w:r w:rsidRPr="003A40F6">
              <w:rPr>
                <w:rFonts w:ascii="Times New Roman" w:hAnsi="Times New Roman"/>
                <w:i/>
                <w:sz w:val="18"/>
                <w:szCs w:val="18"/>
              </w:rPr>
              <w:t>offering price</w:t>
            </w:r>
            <w:r w:rsidRPr="003A40F6">
              <w:rPr>
                <w:rFonts w:ascii="Times New Roman" w:hAnsi="Times New Roman"/>
                <w:sz w:val="18"/>
                <w:szCs w:val="18"/>
              </w:rPr>
              <w:t>) adalah harga saham yang ditawarkan perusahaan pada saat IPO Syarifah Aini (2009).</w:t>
            </w:r>
          </w:p>
        </w:tc>
        <w:tc>
          <w:tcPr>
            <w:tcW w:w="4928"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Harga saham (Rp)</w:t>
            </w:r>
          </w:p>
        </w:tc>
        <w:tc>
          <w:tcPr>
            <w:tcW w:w="709"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 xml:space="preserve">Ordinal </w:t>
            </w:r>
          </w:p>
        </w:tc>
      </w:tr>
      <w:tr w:rsidR="003A40F6" w:rsidRPr="003A40F6" w:rsidTr="00FD5EDA">
        <w:trPr>
          <w:jc w:val="center"/>
        </w:trPr>
        <w:tc>
          <w:tcPr>
            <w:tcW w:w="1485" w:type="dxa"/>
          </w:tcPr>
          <w:p w:rsidR="005D77D4" w:rsidRPr="003A40F6" w:rsidRDefault="005D77D4" w:rsidP="00FD5EDA">
            <w:pPr>
              <w:pStyle w:val="ListParagraph"/>
              <w:ind w:left="0"/>
              <w:rPr>
                <w:rFonts w:ascii="Times New Roman" w:hAnsi="Times New Roman"/>
                <w:sz w:val="18"/>
                <w:szCs w:val="18"/>
              </w:rPr>
            </w:pPr>
            <w:r w:rsidRPr="003A40F6">
              <w:rPr>
                <w:rFonts w:ascii="Times New Roman" w:hAnsi="Times New Roman"/>
                <w:sz w:val="18"/>
                <w:szCs w:val="18"/>
              </w:rPr>
              <w:lastRenderedPageBreak/>
              <w:t>Jangka Waktu Penawaran (</w:t>
            </w:r>
            <w:r w:rsidRPr="003A40F6">
              <w:rPr>
                <w:rFonts w:ascii="Times New Roman" w:hAnsi="Times New Roman"/>
                <w:i/>
                <w:sz w:val="18"/>
                <w:szCs w:val="18"/>
              </w:rPr>
              <w:t>offer timing</w:t>
            </w:r>
            <w:r w:rsidRPr="003A40F6">
              <w:rPr>
                <w:rFonts w:ascii="Times New Roman" w:hAnsi="Times New Roman"/>
                <w:sz w:val="18"/>
                <w:szCs w:val="18"/>
              </w:rPr>
              <w:t>)</w:t>
            </w:r>
          </w:p>
        </w:tc>
        <w:tc>
          <w:tcPr>
            <w:tcW w:w="2371" w:type="dxa"/>
          </w:tcPr>
          <w:p w:rsidR="005D77D4" w:rsidRPr="003A40F6" w:rsidRDefault="005D77D4" w:rsidP="00FD5EDA">
            <w:pPr>
              <w:pStyle w:val="ListParagraph"/>
              <w:ind w:left="0"/>
              <w:jc w:val="both"/>
              <w:rPr>
                <w:rFonts w:ascii="Times New Roman" w:hAnsi="Times New Roman"/>
                <w:sz w:val="18"/>
                <w:szCs w:val="18"/>
              </w:rPr>
            </w:pPr>
            <w:r w:rsidRPr="003A40F6">
              <w:rPr>
                <w:rFonts w:ascii="Times New Roman" w:hAnsi="Times New Roman"/>
                <w:sz w:val="18"/>
                <w:szCs w:val="18"/>
              </w:rPr>
              <w:t>Islam, et al (2010) Jangka waktu penawaran (</w:t>
            </w:r>
            <w:r w:rsidRPr="003A40F6">
              <w:rPr>
                <w:rFonts w:ascii="Times New Roman" w:hAnsi="Times New Roman"/>
                <w:i/>
                <w:sz w:val="18"/>
                <w:szCs w:val="18"/>
              </w:rPr>
              <w:t xml:space="preserve">offer timing) </w:t>
            </w:r>
            <w:r w:rsidRPr="003A40F6">
              <w:rPr>
                <w:rFonts w:ascii="Times New Roman" w:hAnsi="Times New Roman"/>
                <w:sz w:val="18"/>
                <w:szCs w:val="18"/>
              </w:rPr>
              <w:t>adalah waktu untuk menawarkan saham perdana perusahaan. variabel jangka waktu penawaran diukur dengan waktu yang digunakan perusahaan untuk menawarkan saham perdana</w:t>
            </w:r>
          </w:p>
        </w:tc>
        <w:tc>
          <w:tcPr>
            <w:tcW w:w="4928"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Harian (Tanggal Masehi)</w:t>
            </w:r>
          </w:p>
        </w:tc>
        <w:tc>
          <w:tcPr>
            <w:tcW w:w="709"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 xml:space="preserve">Ordinal </w:t>
            </w:r>
          </w:p>
        </w:tc>
      </w:tr>
      <w:tr w:rsidR="003A40F6" w:rsidRPr="003A40F6" w:rsidTr="00FD5EDA">
        <w:trPr>
          <w:jc w:val="center"/>
        </w:trPr>
        <w:tc>
          <w:tcPr>
            <w:tcW w:w="1485" w:type="dxa"/>
          </w:tcPr>
          <w:p w:rsidR="005D77D4" w:rsidRPr="003A40F6" w:rsidRDefault="005D77D4" w:rsidP="00FD5EDA">
            <w:pPr>
              <w:pStyle w:val="ListParagraph"/>
              <w:ind w:left="0"/>
              <w:rPr>
                <w:rFonts w:ascii="Times New Roman" w:hAnsi="Times New Roman"/>
                <w:sz w:val="18"/>
                <w:szCs w:val="18"/>
              </w:rPr>
            </w:pPr>
            <w:r w:rsidRPr="003A40F6">
              <w:rPr>
                <w:rFonts w:ascii="Times New Roman" w:hAnsi="Times New Roman"/>
                <w:sz w:val="18"/>
                <w:szCs w:val="18"/>
              </w:rPr>
              <w:t>Pertumbuhan Pendapatan (</w:t>
            </w:r>
            <w:r w:rsidRPr="003A40F6">
              <w:rPr>
                <w:rFonts w:ascii="Times New Roman" w:hAnsi="Times New Roman"/>
                <w:i/>
                <w:sz w:val="18"/>
                <w:szCs w:val="18"/>
              </w:rPr>
              <w:t>Revenues Growth</w:t>
            </w:r>
            <w:r w:rsidRPr="003A40F6">
              <w:rPr>
                <w:rFonts w:ascii="Times New Roman" w:hAnsi="Times New Roman"/>
                <w:sz w:val="18"/>
                <w:szCs w:val="18"/>
              </w:rPr>
              <w:t>)</w:t>
            </w:r>
          </w:p>
        </w:tc>
        <w:tc>
          <w:tcPr>
            <w:tcW w:w="2371" w:type="dxa"/>
          </w:tcPr>
          <w:p w:rsidR="005D77D4" w:rsidRPr="003A40F6" w:rsidRDefault="005D77D4" w:rsidP="00FD5EDA">
            <w:pPr>
              <w:pStyle w:val="ListParagraph"/>
              <w:ind w:left="0"/>
              <w:jc w:val="both"/>
              <w:rPr>
                <w:rFonts w:ascii="Times New Roman" w:hAnsi="Times New Roman"/>
                <w:sz w:val="18"/>
                <w:szCs w:val="18"/>
              </w:rPr>
            </w:pPr>
            <w:r w:rsidRPr="003A40F6">
              <w:rPr>
                <w:rFonts w:ascii="Times New Roman" w:hAnsi="Times New Roman"/>
                <w:sz w:val="18"/>
                <w:szCs w:val="18"/>
              </w:rPr>
              <w:t>Pertumbuhan Pendapatan (</w:t>
            </w:r>
            <w:r w:rsidRPr="003A40F6">
              <w:rPr>
                <w:rFonts w:ascii="Times New Roman" w:hAnsi="Times New Roman"/>
                <w:i/>
                <w:sz w:val="18"/>
                <w:szCs w:val="18"/>
              </w:rPr>
              <w:t>Revenues Growth</w:t>
            </w:r>
            <w:r w:rsidRPr="003A40F6">
              <w:rPr>
                <w:rFonts w:ascii="Times New Roman" w:hAnsi="Times New Roman"/>
                <w:sz w:val="18"/>
                <w:szCs w:val="18"/>
              </w:rPr>
              <w:t>) diartikan sebagai kenaikan jumlah pendapatan perusahaan dari tahun ke tahun atau dari waktu ke waktu</w:t>
            </w:r>
          </w:p>
        </w:tc>
        <w:tc>
          <w:tcPr>
            <w:tcW w:w="4928" w:type="dxa"/>
          </w:tcPr>
          <w:p w:rsidR="005D77D4" w:rsidRPr="003A40F6" w:rsidRDefault="005D77D4" w:rsidP="00FD5EDA">
            <w:pPr>
              <w:tabs>
                <w:tab w:val="left" w:pos="8931"/>
              </w:tabs>
              <w:ind w:right="95"/>
              <w:jc w:val="both"/>
              <w:rPr>
                <w:sz w:val="18"/>
                <w:szCs w:val="18"/>
              </w:rPr>
            </w:pPr>
            <w:r w:rsidRPr="003A40F6">
              <w:rPr>
                <w:sz w:val="18"/>
                <w:szCs w:val="18"/>
              </w:rPr>
              <w:t xml:space="preserve">SG= </w:t>
            </w:r>
            <w:r w:rsidRPr="003A40F6">
              <w:rPr>
                <w:sz w:val="18"/>
                <w:szCs w:val="18"/>
                <w:u w:val="single"/>
              </w:rPr>
              <w:t>Total Pendapatan IPO-1 – Total Pendapatan IPO-2</w:t>
            </w:r>
            <w:r w:rsidRPr="003A40F6">
              <w:rPr>
                <w:sz w:val="18"/>
                <w:szCs w:val="18"/>
              </w:rPr>
              <w:t xml:space="preserve"> x 100%</w:t>
            </w:r>
          </w:p>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 xml:space="preserve">                               Total Pendapatan IPO-2</w:t>
            </w:r>
          </w:p>
        </w:tc>
        <w:tc>
          <w:tcPr>
            <w:tcW w:w="709"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Rasio</w:t>
            </w:r>
          </w:p>
        </w:tc>
      </w:tr>
      <w:tr w:rsidR="003A40F6" w:rsidRPr="003A40F6" w:rsidTr="00FD5EDA">
        <w:trPr>
          <w:jc w:val="center"/>
        </w:trPr>
        <w:tc>
          <w:tcPr>
            <w:tcW w:w="1485" w:type="dxa"/>
          </w:tcPr>
          <w:p w:rsidR="005D77D4" w:rsidRPr="003A40F6" w:rsidRDefault="005D77D4" w:rsidP="00FD5EDA">
            <w:pPr>
              <w:pStyle w:val="ListParagraph"/>
              <w:ind w:left="0"/>
              <w:rPr>
                <w:rFonts w:ascii="Times New Roman" w:hAnsi="Times New Roman"/>
                <w:sz w:val="18"/>
                <w:szCs w:val="18"/>
              </w:rPr>
            </w:pPr>
            <w:r w:rsidRPr="003A40F6">
              <w:rPr>
                <w:rFonts w:ascii="Times New Roman" w:hAnsi="Times New Roman"/>
                <w:i/>
                <w:sz w:val="18"/>
                <w:szCs w:val="18"/>
              </w:rPr>
              <w:t>Underpricing</w:t>
            </w:r>
          </w:p>
        </w:tc>
        <w:tc>
          <w:tcPr>
            <w:tcW w:w="2371" w:type="dxa"/>
          </w:tcPr>
          <w:p w:rsidR="005D77D4" w:rsidRPr="003A40F6" w:rsidRDefault="005D77D4" w:rsidP="00FD5EDA">
            <w:pPr>
              <w:ind w:hanging="17"/>
              <w:jc w:val="both"/>
              <w:rPr>
                <w:sz w:val="18"/>
                <w:szCs w:val="18"/>
              </w:rPr>
            </w:pPr>
            <w:r w:rsidRPr="003A40F6">
              <w:rPr>
                <w:sz w:val="18"/>
                <w:szCs w:val="18"/>
              </w:rPr>
              <w:t>selisih positif antara harga saham di pasar sekunder dengan harga saham di pasar perdana (Yolana dan Dwi Martani, 2015)</w:t>
            </w:r>
          </w:p>
          <w:p w:rsidR="005D77D4" w:rsidRPr="003A40F6" w:rsidRDefault="005D77D4" w:rsidP="00FD5EDA">
            <w:pPr>
              <w:pStyle w:val="ListParagraph"/>
              <w:ind w:left="0"/>
              <w:jc w:val="both"/>
              <w:rPr>
                <w:rFonts w:ascii="Times New Roman" w:hAnsi="Times New Roman"/>
                <w:sz w:val="18"/>
                <w:szCs w:val="18"/>
              </w:rPr>
            </w:pPr>
          </w:p>
        </w:tc>
        <w:tc>
          <w:tcPr>
            <w:tcW w:w="4928" w:type="dxa"/>
          </w:tcPr>
          <w:p w:rsidR="005D77D4" w:rsidRPr="003A40F6" w:rsidRDefault="005D77D4" w:rsidP="00FD5EDA">
            <w:pPr>
              <w:autoSpaceDE w:val="0"/>
              <w:autoSpaceDN w:val="0"/>
              <w:adjustRightInd w:val="0"/>
              <w:jc w:val="both"/>
              <w:rPr>
                <w:sz w:val="18"/>
                <w:szCs w:val="18"/>
              </w:rPr>
            </w:pPr>
            <w:r w:rsidRPr="003A40F6">
              <w:rPr>
                <w:i/>
                <w:iCs/>
                <w:sz w:val="18"/>
                <w:szCs w:val="18"/>
              </w:rPr>
              <w:t xml:space="preserve">Initial Return </w:t>
            </w:r>
            <w:r w:rsidRPr="003A40F6">
              <w:rPr>
                <w:sz w:val="18"/>
                <w:szCs w:val="18"/>
              </w:rPr>
              <w:t xml:space="preserve">= </w:t>
            </w:r>
            <w:r w:rsidRPr="003A40F6">
              <w:rPr>
                <w:i/>
                <w:iCs/>
                <w:sz w:val="18"/>
                <w:szCs w:val="18"/>
                <w:u w:val="single"/>
              </w:rPr>
              <w:t xml:space="preserve">Closing Price </w:t>
            </w:r>
            <w:r w:rsidRPr="003A40F6">
              <w:rPr>
                <w:sz w:val="18"/>
                <w:szCs w:val="18"/>
                <w:u w:val="single"/>
              </w:rPr>
              <w:t xml:space="preserve">– </w:t>
            </w:r>
            <w:r w:rsidRPr="003A40F6">
              <w:rPr>
                <w:i/>
                <w:iCs/>
                <w:sz w:val="18"/>
                <w:szCs w:val="18"/>
                <w:u w:val="single"/>
              </w:rPr>
              <w:t>Offering Price</w:t>
            </w:r>
            <w:r w:rsidRPr="003A40F6">
              <w:rPr>
                <w:i/>
                <w:iCs/>
                <w:sz w:val="18"/>
                <w:szCs w:val="18"/>
              </w:rPr>
              <w:t xml:space="preserve"> </w:t>
            </w:r>
            <w:r w:rsidRPr="003A40F6">
              <w:rPr>
                <w:sz w:val="18"/>
                <w:szCs w:val="18"/>
              </w:rPr>
              <w:t xml:space="preserve">x 100%          </w:t>
            </w:r>
          </w:p>
          <w:p w:rsidR="005D77D4" w:rsidRPr="003A40F6" w:rsidRDefault="005D77D4" w:rsidP="00FD5EDA">
            <w:pPr>
              <w:pStyle w:val="ListParagraph"/>
              <w:ind w:left="0"/>
              <w:jc w:val="both"/>
              <w:rPr>
                <w:rFonts w:ascii="Times New Roman" w:hAnsi="Times New Roman"/>
                <w:sz w:val="18"/>
                <w:szCs w:val="18"/>
              </w:rPr>
            </w:pPr>
            <w:r w:rsidRPr="003A40F6">
              <w:rPr>
                <w:rFonts w:ascii="Times New Roman" w:hAnsi="Times New Roman"/>
                <w:sz w:val="18"/>
                <w:szCs w:val="18"/>
              </w:rPr>
              <w:t xml:space="preserve">                                           </w:t>
            </w:r>
            <w:r w:rsidRPr="003A40F6">
              <w:rPr>
                <w:rFonts w:ascii="Times New Roman" w:hAnsi="Times New Roman"/>
                <w:i/>
                <w:iCs/>
                <w:sz w:val="18"/>
                <w:szCs w:val="18"/>
              </w:rPr>
              <w:t>Offering Price</w:t>
            </w:r>
          </w:p>
          <w:p w:rsidR="005D77D4" w:rsidRPr="003A40F6" w:rsidRDefault="005D77D4" w:rsidP="00FD5EDA">
            <w:pPr>
              <w:pStyle w:val="ListParagraph"/>
              <w:ind w:left="0"/>
              <w:jc w:val="center"/>
              <w:rPr>
                <w:rFonts w:ascii="Times New Roman" w:hAnsi="Times New Roman"/>
                <w:sz w:val="18"/>
                <w:szCs w:val="18"/>
              </w:rPr>
            </w:pPr>
          </w:p>
        </w:tc>
        <w:tc>
          <w:tcPr>
            <w:tcW w:w="709" w:type="dxa"/>
          </w:tcPr>
          <w:p w:rsidR="005D77D4" w:rsidRPr="003A40F6" w:rsidRDefault="005D77D4" w:rsidP="00FD5EDA">
            <w:pPr>
              <w:pStyle w:val="ListParagraph"/>
              <w:ind w:left="0"/>
              <w:jc w:val="center"/>
              <w:rPr>
                <w:rFonts w:ascii="Times New Roman" w:hAnsi="Times New Roman"/>
                <w:sz w:val="18"/>
                <w:szCs w:val="18"/>
              </w:rPr>
            </w:pPr>
            <w:r w:rsidRPr="003A40F6">
              <w:rPr>
                <w:rFonts w:ascii="Times New Roman" w:hAnsi="Times New Roman"/>
                <w:sz w:val="18"/>
                <w:szCs w:val="18"/>
              </w:rPr>
              <w:t>Rasio</w:t>
            </w:r>
          </w:p>
        </w:tc>
      </w:tr>
    </w:tbl>
    <w:p w:rsidR="005D77D4" w:rsidRPr="003A40F6" w:rsidRDefault="005D77D4" w:rsidP="005D77D4">
      <w:pPr>
        <w:pStyle w:val="ListParagraph"/>
        <w:ind w:left="0"/>
        <w:jc w:val="both"/>
        <w:rPr>
          <w:rFonts w:ascii="Times New Roman" w:hAnsi="Times New Roman"/>
          <w:sz w:val="18"/>
          <w:szCs w:val="18"/>
          <w:lang w:val="en-US"/>
        </w:rPr>
      </w:pPr>
      <w:r w:rsidRPr="003A40F6">
        <w:rPr>
          <w:rFonts w:ascii="Times New Roman" w:hAnsi="Times New Roman"/>
          <w:sz w:val="18"/>
          <w:szCs w:val="18"/>
        </w:rPr>
        <w:t>Sumber: Diolah dari tinjauan pustaka</w:t>
      </w:r>
    </w:p>
    <w:p w:rsidR="005D77D4" w:rsidRPr="003A40F6" w:rsidRDefault="005D77D4" w:rsidP="005D77D4">
      <w:pPr>
        <w:pStyle w:val="ListParagraph"/>
        <w:ind w:left="0"/>
        <w:jc w:val="both"/>
        <w:rPr>
          <w:rFonts w:ascii="Times New Roman" w:hAnsi="Times New Roman"/>
          <w:b/>
          <w:sz w:val="24"/>
          <w:szCs w:val="24"/>
          <w:lang w:val="en-US"/>
        </w:rPr>
        <w:sectPr w:rsidR="005D77D4" w:rsidRPr="003A40F6" w:rsidSect="003A40F6">
          <w:type w:val="continuous"/>
          <w:pgSz w:w="11906" w:h="16838"/>
          <w:pgMar w:top="1440" w:right="1440" w:bottom="1440" w:left="1440" w:header="510" w:footer="708" w:gutter="0"/>
          <w:pgNumType w:start="39"/>
          <w:cols w:space="708"/>
          <w:docGrid w:linePitch="360"/>
        </w:sectPr>
      </w:pPr>
    </w:p>
    <w:p w:rsidR="005D77D4" w:rsidRPr="003A40F6" w:rsidRDefault="005D77D4" w:rsidP="005D77D4">
      <w:pPr>
        <w:pStyle w:val="ListParagraph"/>
        <w:ind w:left="644" w:hanging="644"/>
        <w:rPr>
          <w:rFonts w:ascii="Times New Roman" w:hAnsi="Times New Roman"/>
          <w:sz w:val="24"/>
          <w:szCs w:val="24"/>
          <w:lang w:val="en-US"/>
        </w:rPr>
      </w:pPr>
      <w:r w:rsidRPr="003A40F6">
        <w:rPr>
          <w:rFonts w:ascii="Times New Roman" w:hAnsi="Times New Roman"/>
          <w:b/>
          <w:bCs/>
          <w:sz w:val="24"/>
          <w:szCs w:val="24"/>
          <w:lang w:val="en-US"/>
        </w:rPr>
        <w:lastRenderedPageBreak/>
        <w:t>Teknik Analisis Data</w:t>
      </w:r>
    </w:p>
    <w:p w:rsidR="005D77D4" w:rsidRPr="003A40F6" w:rsidRDefault="005D77D4" w:rsidP="005D77D4">
      <w:pPr>
        <w:pStyle w:val="NoSpacing"/>
        <w:spacing w:line="276" w:lineRule="auto"/>
        <w:ind w:firstLine="644"/>
        <w:jc w:val="both"/>
        <w:rPr>
          <w:rFonts w:ascii="Times New Roman" w:hAnsi="Times New Roman"/>
          <w:sz w:val="24"/>
          <w:szCs w:val="24"/>
          <w:lang w:val="en-US"/>
        </w:rPr>
      </w:pPr>
      <w:r w:rsidRPr="003A40F6">
        <w:rPr>
          <w:rFonts w:ascii="Times New Roman" w:hAnsi="Times New Roman"/>
          <w:sz w:val="24"/>
          <w:szCs w:val="24"/>
          <w:lang w:val="en-US"/>
        </w:rPr>
        <w:t xml:space="preserve">Teknik analisis data Teknik yang digunakan sebagai alat </w:t>
      </w:r>
      <w:proofErr w:type="gramStart"/>
      <w:r w:rsidRPr="003A40F6">
        <w:rPr>
          <w:rFonts w:ascii="Times New Roman" w:hAnsi="Times New Roman"/>
          <w:sz w:val="24"/>
          <w:szCs w:val="24"/>
          <w:lang w:val="en-US"/>
        </w:rPr>
        <w:t>bantu</w:t>
      </w:r>
      <w:proofErr w:type="gramEnd"/>
      <w:r w:rsidRPr="003A40F6">
        <w:rPr>
          <w:rFonts w:ascii="Times New Roman" w:hAnsi="Times New Roman"/>
          <w:sz w:val="24"/>
          <w:szCs w:val="24"/>
          <w:lang w:val="en-US"/>
        </w:rPr>
        <w:t xml:space="preserve"> bagi peneliti untuk mengambil suatu keputusan atau sejumlah data penelitian yang telah terkumpul. Menurut Ghozali (2018</w:t>
      </w:r>
      <w:proofErr w:type="gramStart"/>
      <w:r w:rsidRPr="003A40F6">
        <w:rPr>
          <w:rFonts w:ascii="Times New Roman" w:hAnsi="Times New Roman"/>
          <w:sz w:val="24"/>
          <w:szCs w:val="24"/>
          <w:lang w:val="en-US"/>
        </w:rPr>
        <w:t>;65</w:t>
      </w:r>
      <w:proofErr w:type="gramEnd"/>
      <w:r w:rsidRPr="003A40F6">
        <w:rPr>
          <w:rFonts w:ascii="Times New Roman" w:hAnsi="Times New Roman"/>
          <w:sz w:val="24"/>
          <w:szCs w:val="24"/>
          <w:lang w:val="en-US"/>
        </w:rPr>
        <w:t>) teknis analisis data, ada dua metode yaitu :</w:t>
      </w:r>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lang w:val="en-US"/>
        </w:rPr>
        <w:t>Analisis Kualitatif</w:t>
      </w:r>
    </w:p>
    <w:p w:rsidR="005D77D4" w:rsidRPr="003A40F6" w:rsidRDefault="005D77D4" w:rsidP="005D77D4">
      <w:pPr>
        <w:pStyle w:val="NoSpacing"/>
        <w:spacing w:line="276" w:lineRule="auto"/>
        <w:ind w:firstLine="720"/>
        <w:jc w:val="both"/>
        <w:rPr>
          <w:rFonts w:ascii="Times New Roman" w:hAnsi="Times New Roman"/>
          <w:sz w:val="24"/>
          <w:szCs w:val="24"/>
          <w:lang w:val="en-US"/>
        </w:rPr>
      </w:pPr>
      <w:proofErr w:type="gramStart"/>
      <w:r w:rsidRPr="003A40F6">
        <w:rPr>
          <w:rFonts w:ascii="Times New Roman" w:hAnsi="Times New Roman"/>
          <w:sz w:val="24"/>
          <w:szCs w:val="24"/>
          <w:lang w:val="en-US"/>
        </w:rPr>
        <w:t>Adalah metode yang menganalisis data bukan berupa angka atau angka yang berbentuk pejelasan yang tidak dapat dinyatakan dalam bentuk angka.</w:t>
      </w:r>
      <w:proofErr w:type="gramEnd"/>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lang w:val="en-US"/>
        </w:rPr>
        <w:t>Analisis Kuantitatif</w:t>
      </w:r>
    </w:p>
    <w:p w:rsidR="005D77D4" w:rsidRPr="003A40F6" w:rsidRDefault="005D77D4" w:rsidP="005D77D4">
      <w:pPr>
        <w:pStyle w:val="NoSpacing"/>
        <w:spacing w:line="276" w:lineRule="auto"/>
        <w:ind w:firstLine="720"/>
        <w:jc w:val="both"/>
        <w:rPr>
          <w:rFonts w:ascii="Times New Roman" w:hAnsi="Times New Roman"/>
          <w:sz w:val="24"/>
          <w:szCs w:val="24"/>
          <w:lang w:val="en-US"/>
        </w:rPr>
      </w:pPr>
      <w:proofErr w:type="gramStart"/>
      <w:r w:rsidRPr="003A40F6">
        <w:rPr>
          <w:rFonts w:ascii="Times New Roman" w:hAnsi="Times New Roman"/>
          <w:sz w:val="24"/>
          <w:szCs w:val="24"/>
          <w:lang w:val="en-US"/>
        </w:rPr>
        <w:t>Adalah metode yang meganalisis yang dilakukan terhadap data dalam bentuk angka untuk menerapkan suatu penjelasan dari angka-angka tersebut.</w:t>
      </w:r>
      <w:proofErr w:type="gramEnd"/>
    </w:p>
    <w:p w:rsidR="005D77D4" w:rsidRPr="003A40F6" w:rsidRDefault="005D77D4" w:rsidP="005D77D4">
      <w:pPr>
        <w:pStyle w:val="NoSpacing"/>
        <w:spacing w:line="276" w:lineRule="auto"/>
        <w:jc w:val="both"/>
        <w:rPr>
          <w:rFonts w:ascii="Times New Roman" w:hAnsi="Times New Roman"/>
          <w:b/>
          <w:sz w:val="24"/>
          <w:szCs w:val="24"/>
        </w:rPr>
      </w:pPr>
    </w:p>
    <w:p w:rsidR="005D77D4" w:rsidRPr="003A40F6" w:rsidRDefault="005D77D4" w:rsidP="005D77D4">
      <w:pPr>
        <w:pStyle w:val="NoSpacing"/>
        <w:spacing w:line="276" w:lineRule="auto"/>
        <w:jc w:val="both"/>
        <w:rPr>
          <w:rFonts w:ascii="Times New Roman" w:hAnsi="Times New Roman"/>
          <w:b/>
          <w:sz w:val="24"/>
          <w:szCs w:val="24"/>
        </w:rPr>
      </w:pPr>
      <w:r w:rsidRPr="003A40F6">
        <w:rPr>
          <w:rFonts w:ascii="Times New Roman" w:hAnsi="Times New Roman"/>
          <w:b/>
          <w:sz w:val="24"/>
          <w:szCs w:val="24"/>
        </w:rPr>
        <w:t xml:space="preserve">Regresi </w:t>
      </w:r>
      <w:r w:rsidRPr="003A40F6">
        <w:rPr>
          <w:rFonts w:ascii="Times New Roman" w:hAnsi="Times New Roman"/>
          <w:b/>
          <w:sz w:val="24"/>
          <w:szCs w:val="24"/>
          <w:lang w:val="en-US"/>
        </w:rPr>
        <w:t xml:space="preserve">Linear </w:t>
      </w:r>
      <w:r w:rsidRPr="003A40F6">
        <w:rPr>
          <w:rFonts w:ascii="Times New Roman" w:hAnsi="Times New Roman"/>
          <w:b/>
          <w:sz w:val="24"/>
          <w:szCs w:val="24"/>
        </w:rPr>
        <w:t>Berganda</w:t>
      </w:r>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rPr>
        <w:tab/>
      </w:r>
      <w:r w:rsidRPr="003A40F6">
        <w:rPr>
          <w:rFonts w:ascii="Times New Roman" w:hAnsi="Times New Roman"/>
          <w:sz w:val="24"/>
          <w:szCs w:val="24"/>
          <w:lang w:val="en-US"/>
        </w:rPr>
        <w:t xml:space="preserve">Menurut Sugiyono (2018:277) Model analisis yang digunakan dalam penelitian ini adalah regresi berganda karena penelitian ini dirancang untuk meneliti pengaruh variable independent </w:t>
      </w:r>
      <w:r w:rsidRPr="003A40F6">
        <w:rPr>
          <w:rFonts w:ascii="Times New Roman" w:hAnsi="Times New Roman"/>
          <w:sz w:val="24"/>
          <w:szCs w:val="24"/>
          <w:lang w:val="en-US"/>
        </w:rPr>
        <w:lastRenderedPageBreak/>
        <w:t xml:space="preserve">terhadap variable dependen. </w:t>
      </w:r>
      <w:proofErr w:type="gramStart"/>
      <w:r w:rsidRPr="003A40F6">
        <w:rPr>
          <w:rFonts w:ascii="Times New Roman" w:hAnsi="Times New Roman"/>
          <w:sz w:val="24"/>
          <w:szCs w:val="24"/>
          <w:lang w:val="en-US"/>
        </w:rPr>
        <w:t>Analisis regresi berganda digunakan oleh peneliti, bila peneliti bermaksud meramalkan bagaimana keadaan (naik turunnya) variable dependen (kriterium), bila dua atau lebih variable independent sebagai faktor prediktor dimanipulasi (naik turun nilainya).</w:t>
      </w:r>
      <w:proofErr w:type="gramEnd"/>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lang w:val="en-US"/>
        </w:rPr>
        <w:t xml:space="preserve">Rumus yang digunakan untuk menentukan persamaan regresi berganda sebagai </w:t>
      </w:r>
      <w:proofErr w:type="gramStart"/>
      <w:r w:rsidRPr="003A40F6">
        <w:rPr>
          <w:rFonts w:ascii="Times New Roman" w:hAnsi="Times New Roman"/>
          <w:sz w:val="24"/>
          <w:szCs w:val="24"/>
          <w:lang w:val="en-US"/>
        </w:rPr>
        <w:t>berikut :</w:t>
      </w:r>
      <w:proofErr w:type="gramEnd"/>
    </w:p>
    <w:p w:rsidR="005D77D4" w:rsidRPr="003A40F6" w:rsidRDefault="005D77D4" w:rsidP="005D77D4">
      <w:pPr>
        <w:pStyle w:val="ListParagraph"/>
        <w:ind w:left="0"/>
        <w:jc w:val="center"/>
        <w:rPr>
          <w:rFonts w:ascii="Times New Roman" w:hAnsi="Times New Roman"/>
          <w:b/>
          <w:sz w:val="24"/>
          <w:szCs w:val="24"/>
        </w:rPr>
      </w:pPr>
      <w:r w:rsidRPr="003A40F6">
        <w:rPr>
          <w:rFonts w:ascii="Times New Roman" w:hAnsi="Times New Roman"/>
          <w:b/>
          <w:sz w:val="24"/>
          <w:szCs w:val="24"/>
        </w:rPr>
        <w:t>Y</w:t>
      </w:r>
      <w:r w:rsidRPr="003A40F6">
        <w:rPr>
          <w:rFonts w:ascii="Times New Roman" w:hAnsi="Times New Roman"/>
          <w:b/>
          <w:sz w:val="24"/>
          <w:szCs w:val="24"/>
          <w:vertAlign w:val="subscript"/>
        </w:rPr>
        <w:t xml:space="preserve"> </w:t>
      </w:r>
      <w:r w:rsidRPr="003A40F6">
        <w:rPr>
          <w:rFonts w:ascii="Times New Roman" w:hAnsi="Times New Roman"/>
          <w:b/>
          <w:sz w:val="24"/>
          <w:szCs w:val="24"/>
        </w:rPr>
        <w:t>= α +β</w:t>
      </w:r>
      <w:r w:rsidRPr="003A40F6">
        <w:rPr>
          <w:rFonts w:ascii="Times New Roman" w:hAnsi="Times New Roman"/>
          <w:b/>
          <w:sz w:val="24"/>
          <w:szCs w:val="24"/>
          <w:vertAlign w:val="subscript"/>
        </w:rPr>
        <w:t xml:space="preserve"> </w:t>
      </w:r>
      <w:r w:rsidRPr="003A40F6">
        <w:rPr>
          <w:rFonts w:ascii="Times New Roman" w:hAnsi="Times New Roman"/>
          <w:b/>
          <w:sz w:val="24"/>
          <w:szCs w:val="24"/>
        </w:rPr>
        <w:t>X</w:t>
      </w:r>
      <w:r w:rsidRPr="003A40F6">
        <w:rPr>
          <w:rFonts w:ascii="Times New Roman" w:hAnsi="Times New Roman"/>
          <w:b/>
          <w:sz w:val="24"/>
          <w:szCs w:val="24"/>
          <w:vertAlign w:val="subscript"/>
        </w:rPr>
        <w:t>1</w:t>
      </w:r>
      <w:r w:rsidRPr="003A40F6">
        <w:rPr>
          <w:rFonts w:ascii="Times New Roman" w:hAnsi="Times New Roman"/>
          <w:b/>
          <w:sz w:val="24"/>
          <w:szCs w:val="24"/>
        </w:rPr>
        <w:t>+β</w:t>
      </w:r>
      <w:r w:rsidRPr="003A40F6">
        <w:rPr>
          <w:rFonts w:ascii="Times New Roman" w:hAnsi="Times New Roman"/>
          <w:b/>
          <w:sz w:val="24"/>
          <w:szCs w:val="24"/>
          <w:vertAlign w:val="subscript"/>
        </w:rPr>
        <w:t xml:space="preserve"> </w:t>
      </w:r>
      <w:r w:rsidRPr="003A40F6">
        <w:rPr>
          <w:rFonts w:ascii="Times New Roman" w:hAnsi="Times New Roman"/>
          <w:b/>
          <w:sz w:val="24"/>
          <w:szCs w:val="24"/>
        </w:rPr>
        <w:t>X</w:t>
      </w:r>
      <w:r w:rsidRPr="003A40F6">
        <w:rPr>
          <w:rFonts w:ascii="Times New Roman" w:hAnsi="Times New Roman"/>
          <w:b/>
          <w:sz w:val="24"/>
          <w:szCs w:val="24"/>
          <w:vertAlign w:val="subscript"/>
        </w:rPr>
        <w:t>2</w:t>
      </w:r>
      <w:r w:rsidRPr="003A40F6">
        <w:rPr>
          <w:rFonts w:ascii="Times New Roman" w:hAnsi="Times New Roman"/>
          <w:b/>
          <w:sz w:val="24"/>
          <w:szCs w:val="24"/>
        </w:rPr>
        <w:t>+β</w:t>
      </w:r>
      <w:r w:rsidRPr="003A40F6">
        <w:rPr>
          <w:rFonts w:ascii="Times New Roman" w:hAnsi="Times New Roman"/>
          <w:b/>
          <w:sz w:val="24"/>
          <w:szCs w:val="24"/>
          <w:vertAlign w:val="subscript"/>
        </w:rPr>
        <w:t xml:space="preserve"> </w:t>
      </w:r>
      <w:r w:rsidRPr="003A40F6">
        <w:rPr>
          <w:rFonts w:ascii="Times New Roman" w:hAnsi="Times New Roman"/>
          <w:b/>
          <w:sz w:val="24"/>
          <w:szCs w:val="24"/>
        </w:rPr>
        <w:t>X</w:t>
      </w:r>
      <w:r w:rsidRPr="003A40F6">
        <w:rPr>
          <w:rFonts w:ascii="Times New Roman" w:hAnsi="Times New Roman"/>
          <w:b/>
          <w:sz w:val="24"/>
          <w:szCs w:val="24"/>
          <w:vertAlign w:val="subscript"/>
        </w:rPr>
        <w:t>3</w:t>
      </w:r>
      <w:r w:rsidRPr="003A40F6">
        <w:rPr>
          <w:rFonts w:ascii="Times New Roman" w:hAnsi="Times New Roman"/>
          <w:b/>
          <w:sz w:val="24"/>
          <w:szCs w:val="24"/>
        </w:rPr>
        <w:t>+β</w:t>
      </w:r>
      <w:r w:rsidRPr="003A40F6">
        <w:rPr>
          <w:rFonts w:ascii="Times New Roman" w:hAnsi="Times New Roman"/>
          <w:b/>
          <w:sz w:val="24"/>
          <w:szCs w:val="24"/>
          <w:vertAlign w:val="subscript"/>
        </w:rPr>
        <w:t xml:space="preserve"> </w:t>
      </w:r>
      <w:r w:rsidRPr="003A40F6">
        <w:rPr>
          <w:rFonts w:ascii="Times New Roman" w:hAnsi="Times New Roman"/>
          <w:b/>
          <w:sz w:val="24"/>
          <w:szCs w:val="24"/>
        </w:rPr>
        <w:t>X</w:t>
      </w:r>
      <w:r w:rsidRPr="003A40F6">
        <w:rPr>
          <w:rFonts w:ascii="Times New Roman" w:hAnsi="Times New Roman"/>
          <w:b/>
          <w:sz w:val="24"/>
          <w:szCs w:val="24"/>
          <w:vertAlign w:val="subscript"/>
        </w:rPr>
        <w:t>4</w:t>
      </w:r>
      <w:r w:rsidRPr="003A40F6">
        <w:rPr>
          <w:rFonts w:ascii="Times New Roman" w:hAnsi="Times New Roman"/>
          <w:b/>
          <w:sz w:val="24"/>
          <w:szCs w:val="24"/>
        </w:rPr>
        <w:t>+ ɛ</w:t>
      </w:r>
    </w:p>
    <w:p w:rsidR="005D77D4" w:rsidRPr="003A40F6" w:rsidRDefault="005D77D4" w:rsidP="005D77D4">
      <w:pPr>
        <w:pStyle w:val="ListParagraph"/>
        <w:ind w:left="0"/>
        <w:jc w:val="both"/>
        <w:rPr>
          <w:rFonts w:ascii="Times New Roman" w:hAnsi="Times New Roman"/>
          <w:sz w:val="24"/>
          <w:szCs w:val="24"/>
        </w:rPr>
      </w:pPr>
      <w:r w:rsidRPr="003A40F6">
        <w:rPr>
          <w:rFonts w:ascii="Times New Roman" w:hAnsi="Times New Roman"/>
          <w:sz w:val="24"/>
          <w:szCs w:val="24"/>
        </w:rPr>
        <w:t>Dimana :</w:t>
      </w:r>
    </w:p>
    <w:p w:rsidR="005D77D4" w:rsidRPr="003A40F6" w:rsidRDefault="005D77D4" w:rsidP="005D77D4">
      <w:pPr>
        <w:pStyle w:val="ListParagraph"/>
        <w:ind w:left="0"/>
        <w:jc w:val="both"/>
        <w:rPr>
          <w:rFonts w:ascii="Times New Roman" w:hAnsi="Times New Roman"/>
          <w:sz w:val="24"/>
          <w:szCs w:val="24"/>
        </w:rPr>
      </w:pPr>
      <w:r w:rsidRPr="003A40F6">
        <w:rPr>
          <w:rFonts w:ascii="Times New Roman" w:hAnsi="Times New Roman"/>
          <w:sz w:val="24"/>
          <w:szCs w:val="24"/>
        </w:rPr>
        <w:t>α</w:t>
      </w:r>
      <w:r w:rsidRPr="003A40F6">
        <w:rPr>
          <w:rFonts w:ascii="Times New Roman" w:hAnsi="Times New Roman"/>
          <w:sz w:val="24"/>
          <w:szCs w:val="24"/>
        </w:rPr>
        <w:tab/>
        <w:t>= konstanta</w:t>
      </w:r>
    </w:p>
    <w:p w:rsidR="005D77D4" w:rsidRPr="003A40F6" w:rsidRDefault="005D77D4" w:rsidP="005D77D4">
      <w:pPr>
        <w:pStyle w:val="ListParagraph"/>
        <w:ind w:left="0"/>
        <w:jc w:val="both"/>
        <w:rPr>
          <w:rFonts w:ascii="Times New Roman" w:hAnsi="Times New Roman"/>
          <w:sz w:val="24"/>
          <w:szCs w:val="24"/>
        </w:rPr>
      </w:pPr>
      <w:r w:rsidRPr="003A40F6">
        <w:rPr>
          <w:rFonts w:ascii="Times New Roman" w:hAnsi="Times New Roman"/>
          <w:sz w:val="24"/>
          <w:szCs w:val="24"/>
        </w:rPr>
        <w:t>β</w:t>
      </w:r>
      <w:r w:rsidRPr="003A40F6">
        <w:rPr>
          <w:rFonts w:ascii="Times New Roman" w:hAnsi="Times New Roman"/>
          <w:sz w:val="24"/>
          <w:szCs w:val="24"/>
        </w:rPr>
        <w:tab/>
        <w:t>= koefisien regresi</w:t>
      </w:r>
    </w:p>
    <w:p w:rsidR="005D77D4" w:rsidRPr="003A40F6" w:rsidRDefault="005D77D4" w:rsidP="005D77D4">
      <w:pPr>
        <w:pStyle w:val="ListParagraph"/>
        <w:ind w:left="0"/>
        <w:jc w:val="both"/>
        <w:rPr>
          <w:rFonts w:ascii="Times New Roman" w:hAnsi="Times New Roman"/>
          <w:sz w:val="24"/>
          <w:szCs w:val="24"/>
        </w:rPr>
      </w:pPr>
      <w:r w:rsidRPr="003A40F6">
        <w:rPr>
          <w:rFonts w:ascii="Times New Roman" w:hAnsi="Times New Roman"/>
          <w:sz w:val="24"/>
          <w:szCs w:val="24"/>
        </w:rPr>
        <w:t>Y</w:t>
      </w:r>
      <w:r w:rsidRPr="003A40F6">
        <w:rPr>
          <w:rFonts w:ascii="Times New Roman" w:hAnsi="Times New Roman"/>
          <w:sz w:val="24"/>
          <w:szCs w:val="24"/>
        </w:rPr>
        <w:tab/>
        <w:t xml:space="preserve">= </w:t>
      </w:r>
      <w:r w:rsidRPr="003A40F6">
        <w:rPr>
          <w:rFonts w:ascii="Times New Roman" w:hAnsi="Times New Roman"/>
          <w:i/>
          <w:sz w:val="24"/>
          <w:szCs w:val="24"/>
        </w:rPr>
        <w:t>Underpricing</w:t>
      </w:r>
    </w:p>
    <w:p w:rsidR="005D77D4" w:rsidRPr="003A40F6" w:rsidRDefault="005D77D4" w:rsidP="005D77D4">
      <w:pPr>
        <w:pStyle w:val="ListParagraph"/>
        <w:ind w:left="0"/>
        <w:jc w:val="both"/>
        <w:rPr>
          <w:rFonts w:ascii="Times New Roman" w:hAnsi="Times New Roman"/>
          <w:sz w:val="24"/>
          <w:szCs w:val="24"/>
        </w:rPr>
      </w:pPr>
      <w:r w:rsidRPr="003A40F6">
        <w:rPr>
          <w:rFonts w:ascii="Times New Roman" w:hAnsi="Times New Roman"/>
          <w:sz w:val="24"/>
          <w:szCs w:val="24"/>
        </w:rPr>
        <w:t>X</w:t>
      </w:r>
      <w:r w:rsidRPr="003A40F6">
        <w:rPr>
          <w:rFonts w:ascii="Times New Roman" w:hAnsi="Times New Roman"/>
          <w:sz w:val="24"/>
          <w:szCs w:val="24"/>
          <w:vertAlign w:val="subscript"/>
        </w:rPr>
        <w:t>1</w:t>
      </w:r>
      <w:r w:rsidRPr="003A40F6">
        <w:rPr>
          <w:rFonts w:ascii="Times New Roman" w:hAnsi="Times New Roman"/>
          <w:sz w:val="24"/>
          <w:szCs w:val="24"/>
          <w:vertAlign w:val="subscript"/>
        </w:rPr>
        <w:tab/>
      </w:r>
      <w:r w:rsidRPr="003A40F6">
        <w:rPr>
          <w:rFonts w:ascii="Times New Roman" w:hAnsi="Times New Roman"/>
          <w:sz w:val="24"/>
          <w:szCs w:val="24"/>
        </w:rPr>
        <w:t>= Indeks Harga Saham Gabungan (IHSG)</w:t>
      </w:r>
    </w:p>
    <w:p w:rsidR="005D77D4" w:rsidRPr="003A40F6" w:rsidRDefault="005D77D4" w:rsidP="005D77D4">
      <w:pPr>
        <w:pStyle w:val="ListParagraph"/>
        <w:ind w:left="0"/>
        <w:rPr>
          <w:rFonts w:ascii="Times New Roman" w:hAnsi="Times New Roman"/>
          <w:sz w:val="24"/>
          <w:szCs w:val="24"/>
        </w:rPr>
      </w:pPr>
      <w:r w:rsidRPr="003A40F6">
        <w:rPr>
          <w:rFonts w:ascii="Times New Roman" w:hAnsi="Times New Roman"/>
          <w:sz w:val="24"/>
          <w:szCs w:val="24"/>
        </w:rPr>
        <w:t>X</w:t>
      </w:r>
      <w:r w:rsidRPr="003A40F6">
        <w:rPr>
          <w:rFonts w:ascii="Times New Roman" w:hAnsi="Times New Roman"/>
          <w:sz w:val="24"/>
          <w:szCs w:val="24"/>
          <w:vertAlign w:val="subscript"/>
        </w:rPr>
        <w:t>2</w:t>
      </w:r>
      <w:r w:rsidRPr="003A40F6">
        <w:rPr>
          <w:rFonts w:ascii="Times New Roman" w:hAnsi="Times New Roman"/>
          <w:sz w:val="24"/>
          <w:szCs w:val="24"/>
          <w:vertAlign w:val="subscript"/>
        </w:rPr>
        <w:tab/>
      </w:r>
      <w:r w:rsidRPr="003A40F6">
        <w:rPr>
          <w:rFonts w:ascii="Times New Roman" w:hAnsi="Times New Roman"/>
          <w:sz w:val="24"/>
          <w:szCs w:val="24"/>
        </w:rPr>
        <w:t>= Harga Penawaran Saham (Offering Price)</w:t>
      </w:r>
    </w:p>
    <w:p w:rsidR="005D77D4" w:rsidRPr="003A40F6" w:rsidRDefault="005D77D4" w:rsidP="005D77D4">
      <w:pPr>
        <w:pStyle w:val="ListParagraph"/>
        <w:ind w:left="0"/>
        <w:jc w:val="both"/>
        <w:rPr>
          <w:rFonts w:ascii="Times New Roman" w:hAnsi="Times New Roman"/>
          <w:sz w:val="24"/>
          <w:szCs w:val="24"/>
        </w:rPr>
      </w:pPr>
      <w:r w:rsidRPr="003A40F6">
        <w:rPr>
          <w:rFonts w:ascii="Times New Roman" w:hAnsi="Times New Roman"/>
          <w:sz w:val="24"/>
          <w:szCs w:val="24"/>
        </w:rPr>
        <w:t>X</w:t>
      </w:r>
      <w:r w:rsidRPr="003A40F6">
        <w:rPr>
          <w:rFonts w:ascii="Times New Roman" w:hAnsi="Times New Roman"/>
          <w:sz w:val="24"/>
          <w:szCs w:val="24"/>
          <w:vertAlign w:val="subscript"/>
        </w:rPr>
        <w:t>3</w:t>
      </w:r>
      <w:r w:rsidRPr="003A40F6">
        <w:rPr>
          <w:rFonts w:ascii="Times New Roman" w:hAnsi="Times New Roman"/>
          <w:sz w:val="24"/>
          <w:szCs w:val="24"/>
        </w:rPr>
        <w:tab/>
        <w:t>= Jangka Waktu Penawaran (</w:t>
      </w:r>
      <w:r w:rsidRPr="003A40F6">
        <w:rPr>
          <w:rFonts w:ascii="Times New Roman" w:hAnsi="Times New Roman"/>
          <w:i/>
          <w:sz w:val="24"/>
          <w:szCs w:val="24"/>
        </w:rPr>
        <w:t>offer timing</w:t>
      </w:r>
      <w:r w:rsidRPr="003A40F6">
        <w:rPr>
          <w:rFonts w:ascii="Times New Roman" w:hAnsi="Times New Roman"/>
          <w:sz w:val="24"/>
          <w:szCs w:val="24"/>
        </w:rPr>
        <w:t>)</w:t>
      </w:r>
    </w:p>
    <w:p w:rsidR="005D77D4" w:rsidRPr="003A40F6" w:rsidRDefault="005D77D4" w:rsidP="005D77D4">
      <w:pPr>
        <w:pStyle w:val="ListParagraph"/>
        <w:ind w:left="0"/>
        <w:jc w:val="both"/>
        <w:rPr>
          <w:rFonts w:ascii="Times New Roman" w:hAnsi="Times New Roman"/>
          <w:sz w:val="24"/>
          <w:szCs w:val="24"/>
        </w:rPr>
      </w:pPr>
      <w:r w:rsidRPr="003A40F6">
        <w:rPr>
          <w:rFonts w:ascii="Times New Roman" w:hAnsi="Times New Roman"/>
          <w:sz w:val="24"/>
          <w:szCs w:val="24"/>
        </w:rPr>
        <w:t>X</w:t>
      </w:r>
      <w:r w:rsidRPr="003A40F6">
        <w:rPr>
          <w:rFonts w:ascii="Times New Roman" w:hAnsi="Times New Roman"/>
          <w:sz w:val="24"/>
          <w:szCs w:val="24"/>
          <w:vertAlign w:val="subscript"/>
        </w:rPr>
        <w:t>4</w:t>
      </w:r>
      <w:r w:rsidRPr="003A40F6">
        <w:rPr>
          <w:rFonts w:ascii="Times New Roman" w:hAnsi="Times New Roman"/>
          <w:sz w:val="24"/>
          <w:szCs w:val="24"/>
        </w:rPr>
        <w:tab/>
        <w:t>= Pertumbuhan Pendapatan (</w:t>
      </w:r>
      <w:r w:rsidRPr="003A40F6">
        <w:rPr>
          <w:rFonts w:ascii="Times New Roman" w:hAnsi="Times New Roman"/>
          <w:i/>
          <w:sz w:val="24"/>
          <w:szCs w:val="24"/>
        </w:rPr>
        <w:t>Revenues Growth</w:t>
      </w:r>
      <w:r w:rsidRPr="003A40F6">
        <w:rPr>
          <w:rFonts w:ascii="Times New Roman" w:hAnsi="Times New Roman"/>
          <w:sz w:val="24"/>
          <w:szCs w:val="24"/>
        </w:rPr>
        <w:t>)</w:t>
      </w:r>
    </w:p>
    <w:p w:rsidR="005D77D4" w:rsidRPr="003A40F6" w:rsidRDefault="005D77D4" w:rsidP="005D77D4">
      <w:pPr>
        <w:tabs>
          <w:tab w:val="left" w:pos="0"/>
        </w:tabs>
        <w:spacing w:line="276" w:lineRule="auto"/>
        <w:jc w:val="both"/>
        <w:rPr>
          <w:b/>
        </w:rPr>
      </w:pPr>
      <w:r w:rsidRPr="003A40F6">
        <w:lastRenderedPageBreak/>
        <w:t>ɛ</w:t>
      </w:r>
      <w:r w:rsidRPr="003A40F6">
        <w:tab/>
        <w:t xml:space="preserve">= </w:t>
      </w:r>
      <w:r w:rsidRPr="003A40F6">
        <w:rPr>
          <w:i/>
        </w:rPr>
        <w:t>error term</w:t>
      </w:r>
    </w:p>
    <w:p w:rsidR="005D77D4" w:rsidRPr="003A40F6" w:rsidRDefault="005D77D4" w:rsidP="005D77D4">
      <w:pPr>
        <w:pStyle w:val="NoSpacing"/>
        <w:spacing w:line="276" w:lineRule="auto"/>
        <w:jc w:val="both"/>
        <w:rPr>
          <w:rFonts w:ascii="Times New Roman" w:hAnsi="Times New Roman"/>
          <w:sz w:val="24"/>
          <w:szCs w:val="24"/>
          <w:lang w:val="en-US"/>
        </w:rPr>
      </w:pPr>
    </w:p>
    <w:p w:rsidR="005D77D4" w:rsidRPr="003A40F6" w:rsidRDefault="005D77D4" w:rsidP="005D77D4">
      <w:pPr>
        <w:pStyle w:val="NoSpacing"/>
        <w:spacing w:line="276" w:lineRule="auto"/>
        <w:jc w:val="both"/>
        <w:rPr>
          <w:rFonts w:ascii="Times New Roman" w:hAnsi="Times New Roman"/>
          <w:b/>
          <w:sz w:val="24"/>
          <w:szCs w:val="24"/>
        </w:rPr>
      </w:pPr>
      <w:proofErr w:type="gramStart"/>
      <w:r w:rsidRPr="003A40F6">
        <w:rPr>
          <w:rFonts w:ascii="Times New Roman" w:hAnsi="Times New Roman"/>
          <w:b/>
          <w:sz w:val="24"/>
          <w:szCs w:val="24"/>
          <w:lang w:val="en-US"/>
        </w:rPr>
        <w:t xml:space="preserve">Pengujian </w:t>
      </w:r>
      <w:r w:rsidRPr="003A40F6">
        <w:rPr>
          <w:rFonts w:ascii="Times New Roman" w:hAnsi="Times New Roman"/>
          <w:b/>
          <w:sz w:val="24"/>
          <w:szCs w:val="24"/>
        </w:rPr>
        <w:t xml:space="preserve"> Hipotesis</w:t>
      </w:r>
      <w:proofErr w:type="gramEnd"/>
    </w:p>
    <w:p w:rsidR="005D77D4" w:rsidRPr="003A40F6" w:rsidRDefault="005D77D4" w:rsidP="005D77D4">
      <w:pPr>
        <w:pStyle w:val="NoSpacing"/>
        <w:spacing w:line="276" w:lineRule="auto"/>
        <w:jc w:val="both"/>
        <w:rPr>
          <w:rFonts w:ascii="Times New Roman" w:hAnsi="Times New Roman"/>
          <w:bCs/>
          <w:sz w:val="24"/>
          <w:szCs w:val="24"/>
        </w:rPr>
      </w:pPr>
      <w:r w:rsidRPr="003A40F6">
        <w:rPr>
          <w:rFonts w:ascii="Times New Roman" w:hAnsi="Times New Roman"/>
          <w:bCs/>
          <w:sz w:val="24"/>
          <w:szCs w:val="24"/>
        </w:rPr>
        <w:t>Uji Parsial (Uji t)</w:t>
      </w:r>
    </w:p>
    <w:p w:rsidR="005D77D4" w:rsidRPr="003A40F6" w:rsidRDefault="005D77D4" w:rsidP="005D77D4">
      <w:pPr>
        <w:pStyle w:val="NoSpacing"/>
        <w:spacing w:line="276" w:lineRule="auto"/>
        <w:ind w:firstLine="720"/>
        <w:jc w:val="both"/>
        <w:rPr>
          <w:rFonts w:ascii="Times New Roman" w:hAnsi="Times New Roman"/>
          <w:sz w:val="24"/>
          <w:szCs w:val="24"/>
          <w:lang w:val="en-US"/>
        </w:rPr>
      </w:pPr>
      <w:proofErr w:type="gramStart"/>
      <w:r w:rsidRPr="003A40F6">
        <w:rPr>
          <w:rFonts w:ascii="Times New Roman" w:hAnsi="Times New Roman"/>
          <w:sz w:val="24"/>
          <w:szCs w:val="24"/>
          <w:lang w:val="en-US"/>
        </w:rPr>
        <w:t xml:space="preserve">Menurut Sugiyono (2018:279) untuk membuktikan hipotesis diterima atau ditolak dilakukan pengujian hipotesis, yaitu terdiri dari uji parsial (uji t) dan uji simultan (uji F hitung dari </w:t>
      </w:r>
      <m:oMath>
        <m:sSup>
          <m:sSupPr>
            <m:ctrlPr>
              <w:rPr>
                <w:rFonts w:ascii="Cambria Math" w:hAnsi="Cambria Math"/>
                <w:i/>
                <w:sz w:val="24"/>
                <w:szCs w:val="24"/>
              </w:rPr>
            </m:ctrlPr>
          </m:sSupPr>
          <m:e>
            <m:r>
              <m:rPr>
                <m:nor/>
              </m:rPr>
              <w:rPr>
                <w:rFonts w:ascii="Times New Roman" w:hAnsi="Times New Roman"/>
                <w:i/>
                <w:sz w:val="24"/>
                <w:szCs w:val="24"/>
              </w:rPr>
              <m:t>R</m:t>
            </m:r>
          </m:e>
          <m:sup>
            <m:r>
              <m:rPr>
                <m:nor/>
              </m:rPr>
              <w:rPr>
                <w:rFonts w:ascii="Times New Roman" w:hAnsi="Times New Roman"/>
                <w:i/>
                <w:sz w:val="24"/>
                <w:szCs w:val="24"/>
              </w:rPr>
              <m:t>2</m:t>
            </m:r>
          </m:sup>
        </m:sSup>
      </m:oMath>
      <w:r w:rsidRPr="003A40F6">
        <w:rPr>
          <w:rFonts w:ascii="Times New Roman" w:hAnsi="Times New Roman"/>
          <w:sz w:val="24"/>
          <w:szCs w:val="24"/>
          <w:lang w:val="en-US"/>
        </w:rPr>
        <w:t>).</w:t>
      </w:r>
      <w:proofErr w:type="gramEnd"/>
    </w:p>
    <w:p w:rsidR="005D77D4" w:rsidRPr="003A40F6" w:rsidRDefault="005D77D4" w:rsidP="005D77D4">
      <w:pPr>
        <w:pStyle w:val="NoSpacing"/>
        <w:spacing w:line="276" w:lineRule="auto"/>
        <w:jc w:val="both"/>
        <w:rPr>
          <w:rFonts w:ascii="Times New Roman" w:hAnsi="Times New Roman"/>
          <w:sz w:val="24"/>
          <w:szCs w:val="24"/>
        </w:rPr>
      </w:pPr>
    </w:p>
    <w:p w:rsidR="005D77D4" w:rsidRPr="003A40F6" w:rsidRDefault="005D77D4" w:rsidP="005D77D4">
      <w:pPr>
        <w:pStyle w:val="NoSpacing"/>
        <w:spacing w:line="276" w:lineRule="auto"/>
        <w:jc w:val="both"/>
        <w:rPr>
          <w:rFonts w:ascii="Times New Roman" w:hAnsi="Times New Roman"/>
          <w:bCs/>
          <w:sz w:val="24"/>
          <w:szCs w:val="24"/>
        </w:rPr>
      </w:pPr>
      <w:r w:rsidRPr="003A40F6">
        <w:rPr>
          <w:rFonts w:ascii="Times New Roman" w:hAnsi="Times New Roman"/>
          <w:bCs/>
          <w:sz w:val="24"/>
          <w:szCs w:val="24"/>
        </w:rPr>
        <w:t>Uji Simultan (Uji F)</w:t>
      </w:r>
    </w:p>
    <w:p w:rsidR="005D77D4" w:rsidRPr="003A40F6" w:rsidRDefault="005D77D4" w:rsidP="005D77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Pengujian ini digunakan untuk mengetahui apakah koefisien regresi tersebut mempunyai pengaruh yang signifikan atau tidak secara bersama-sama antara variabel independen (X) terhadap variabel dependen (Y). Derajat kepercayaan yang digunakan adalah 0,05. Apabila nilai F hasil perhitungan lebih besar dari nilai F tabel maka hipotesis alternatif yang menyatakan bahwa semua variabel independen secara simultan terhadapn dependen.</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Prosedur pengujian hipotesis sebagai berikut :</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1. Ho : artinya tidak adanya pengaruh secara simultan yang nyata IHSG (Indeks Harga Saham Gabungan), harga penawaran saham (</w:t>
      </w:r>
      <w:r w:rsidRPr="003A40F6">
        <w:rPr>
          <w:rFonts w:ascii="Times New Roman" w:hAnsi="Times New Roman"/>
          <w:i/>
          <w:sz w:val="24"/>
          <w:szCs w:val="24"/>
        </w:rPr>
        <w:t>offering price</w:t>
      </w:r>
      <w:r w:rsidRPr="003A40F6">
        <w:rPr>
          <w:rFonts w:ascii="Times New Roman" w:hAnsi="Times New Roman"/>
          <w:sz w:val="24"/>
          <w:szCs w:val="24"/>
        </w:rPr>
        <w:t>), jangka waktu penawaran (</w:t>
      </w:r>
      <w:r w:rsidRPr="003A40F6">
        <w:rPr>
          <w:rFonts w:ascii="Times New Roman" w:hAnsi="Times New Roman"/>
          <w:i/>
          <w:sz w:val="24"/>
          <w:szCs w:val="24"/>
        </w:rPr>
        <w:t>offer timing)</w:t>
      </w:r>
      <w:r w:rsidRPr="003A40F6">
        <w:rPr>
          <w:rFonts w:ascii="Times New Roman" w:hAnsi="Times New Roman"/>
          <w:sz w:val="24"/>
          <w:szCs w:val="24"/>
        </w:rPr>
        <w:t>, dan pertumbuhan pendapatan (</w:t>
      </w:r>
      <w:r w:rsidRPr="003A40F6">
        <w:rPr>
          <w:rFonts w:ascii="Times New Roman" w:hAnsi="Times New Roman"/>
          <w:i/>
          <w:sz w:val="24"/>
          <w:szCs w:val="24"/>
        </w:rPr>
        <w:t xml:space="preserve">revenues growth) </w:t>
      </w:r>
      <w:r w:rsidRPr="003A40F6">
        <w:rPr>
          <w:rFonts w:ascii="Times New Roman" w:hAnsi="Times New Roman"/>
          <w:sz w:val="24"/>
          <w:szCs w:val="24"/>
        </w:rPr>
        <w:t xml:space="preserve">terhadap </w:t>
      </w:r>
      <w:r w:rsidRPr="003A40F6">
        <w:rPr>
          <w:rFonts w:ascii="Times New Roman" w:hAnsi="Times New Roman"/>
          <w:i/>
          <w:sz w:val="24"/>
          <w:szCs w:val="24"/>
        </w:rPr>
        <w:t xml:space="preserve">underpricing </w:t>
      </w:r>
      <w:r w:rsidRPr="003A40F6">
        <w:rPr>
          <w:rFonts w:ascii="Times New Roman" w:hAnsi="Times New Roman"/>
          <w:sz w:val="24"/>
          <w:szCs w:val="24"/>
        </w:rPr>
        <w:t xml:space="preserve">pada perusahaan yang melakukan IPO di Indonesia </w:t>
      </w:r>
      <w:r w:rsidRPr="003A40F6">
        <w:rPr>
          <w:rFonts w:ascii="Times New Roman" w:hAnsi="Times New Roman"/>
          <w:i/>
          <w:sz w:val="24"/>
          <w:szCs w:val="24"/>
        </w:rPr>
        <w:t xml:space="preserve">Stock Exchange </w:t>
      </w:r>
      <w:r w:rsidRPr="003A40F6">
        <w:rPr>
          <w:rFonts w:ascii="Times New Roman" w:hAnsi="Times New Roman"/>
          <w:sz w:val="24"/>
          <w:szCs w:val="24"/>
        </w:rPr>
        <w:t>(IDX).</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2. Ha : artinya adanya pengaruh secara simultan yang nyata IHSG (Indeks Harga Saham Gabungan) , harga penawaran saham (</w:t>
      </w:r>
      <w:r w:rsidRPr="003A40F6">
        <w:rPr>
          <w:rFonts w:ascii="Times New Roman" w:hAnsi="Times New Roman"/>
          <w:i/>
          <w:sz w:val="24"/>
          <w:szCs w:val="24"/>
        </w:rPr>
        <w:t>offering price</w:t>
      </w:r>
      <w:r w:rsidRPr="003A40F6">
        <w:rPr>
          <w:rFonts w:ascii="Times New Roman" w:hAnsi="Times New Roman"/>
          <w:sz w:val="24"/>
          <w:szCs w:val="24"/>
        </w:rPr>
        <w:t>), jangka waktu penawaran (</w:t>
      </w:r>
      <w:r w:rsidRPr="003A40F6">
        <w:rPr>
          <w:rFonts w:ascii="Times New Roman" w:hAnsi="Times New Roman"/>
          <w:i/>
          <w:sz w:val="24"/>
          <w:szCs w:val="24"/>
        </w:rPr>
        <w:t>offer timing)</w:t>
      </w:r>
      <w:r w:rsidRPr="003A40F6">
        <w:rPr>
          <w:rFonts w:ascii="Times New Roman" w:hAnsi="Times New Roman"/>
          <w:sz w:val="24"/>
          <w:szCs w:val="24"/>
        </w:rPr>
        <w:t>, dan pertumbuhan pendapatan (</w:t>
      </w:r>
      <w:r w:rsidRPr="003A40F6">
        <w:rPr>
          <w:rFonts w:ascii="Times New Roman" w:hAnsi="Times New Roman"/>
          <w:i/>
          <w:sz w:val="24"/>
          <w:szCs w:val="24"/>
        </w:rPr>
        <w:t xml:space="preserve">revenues growth) </w:t>
      </w:r>
      <w:r w:rsidRPr="003A40F6">
        <w:rPr>
          <w:rFonts w:ascii="Times New Roman" w:hAnsi="Times New Roman"/>
          <w:sz w:val="24"/>
          <w:szCs w:val="24"/>
        </w:rPr>
        <w:t xml:space="preserve">terhadap </w:t>
      </w:r>
      <w:r w:rsidRPr="003A40F6">
        <w:rPr>
          <w:rFonts w:ascii="Times New Roman" w:hAnsi="Times New Roman"/>
          <w:i/>
          <w:sz w:val="24"/>
          <w:szCs w:val="24"/>
        </w:rPr>
        <w:t xml:space="preserve">underpricing </w:t>
      </w:r>
      <w:r w:rsidRPr="003A40F6">
        <w:rPr>
          <w:rFonts w:ascii="Times New Roman" w:hAnsi="Times New Roman"/>
          <w:sz w:val="24"/>
          <w:szCs w:val="24"/>
        </w:rPr>
        <w:t xml:space="preserve">pada </w:t>
      </w:r>
      <w:r w:rsidRPr="003A40F6">
        <w:rPr>
          <w:rFonts w:ascii="Times New Roman" w:hAnsi="Times New Roman"/>
          <w:sz w:val="24"/>
          <w:szCs w:val="24"/>
        </w:rPr>
        <w:lastRenderedPageBreak/>
        <w:t xml:space="preserve">perusahaan yang melakukan IPO di Indonesia </w:t>
      </w:r>
      <w:r w:rsidRPr="003A40F6">
        <w:rPr>
          <w:rFonts w:ascii="Times New Roman" w:hAnsi="Times New Roman"/>
          <w:i/>
          <w:sz w:val="24"/>
          <w:szCs w:val="24"/>
        </w:rPr>
        <w:t xml:space="preserve">Stock Exchange </w:t>
      </w:r>
      <w:r w:rsidRPr="003A40F6">
        <w:rPr>
          <w:rFonts w:ascii="Times New Roman" w:hAnsi="Times New Roman"/>
          <w:sz w:val="24"/>
          <w:szCs w:val="24"/>
        </w:rPr>
        <w:t>(IDX).</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Dengan pengambilan keputusan sebagai berikut :</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a. Jika Sig. &gt; α (0,05), maka H0 diterima.</w:t>
      </w:r>
    </w:p>
    <w:p w:rsidR="005D77D4" w:rsidRPr="003A40F6" w:rsidRDefault="005D77D4" w:rsidP="005D77D4">
      <w:pPr>
        <w:pStyle w:val="ListParagraph"/>
        <w:ind w:left="0"/>
        <w:jc w:val="both"/>
        <w:rPr>
          <w:rFonts w:ascii="Times New Roman" w:hAnsi="Times New Roman"/>
          <w:b/>
          <w:sz w:val="24"/>
          <w:szCs w:val="24"/>
          <w:lang w:val="en-US"/>
        </w:rPr>
      </w:pPr>
      <w:r w:rsidRPr="003A40F6">
        <w:rPr>
          <w:rFonts w:ascii="Times New Roman" w:hAnsi="Times New Roman"/>
          <w:sz w:val="24"/>
          <w:szCs w:val="24"/>
        </w:rPr>
        <w:t>b. Jika Sig. &lt; α (0,05), maka H0 ditolak dan Ha diterima</w:t>
      </w:r>
    </w:p>
    <w:p w:rsidR="003958BE" w:rsidRPr="003A40F6" w:rsidRDefault="003958BE" w:rsidP="005D77D4">
      <w:pPr>
        <w:spacing w:line="276" w:lineRule="auto"/>
        <w:jc w:val="center"/>
        <w:rPr>
          <w:b/>
        </w:rPr>
      </w:pPr>
      <w:r w:rsidRPr="003A40F6">
        <w:rPr>
          <w:b/>
        </w:rPr>
        <w:t>HASIL PENELITIAN DAN PEMBAHASAN</w:t>
      </w:r>
    </w:p>
    <w:p w:rsidR="005D77D4" w:rsidRPr="003A40F6" w:rsidRDefault="005D77D4" w:rsidP="005D77D4">
      <w:pPr>
        <w:spacing w:line="276" w:lineRule="auto"/>
        <w:rPr>
          <w:b/>
        </w:rPr>
      </w:pPr>
      <w:r w:rsidRPr="003A40F6">
        <w:rPr>
          <w:b/>
        </w:rPr>
        <w:t>Statistik Deskriptif</w:t>
      </w:r>
    </w:p>
    <w:p w:rsidR="005D77D4" w:rsidRPr="003A40F6" w:rsidRDefault="005D77D4" w:rsidP="005D77D4">
      <w:pPr>
        <w:pStyle w:val="NoSpacing"/>
        <w:spacing w:line="276" w:lineRule="auto"/>
        <w:jc w:val="both"/>
        <w:rPr>
          <w:rFonts w:ascii="Times New Roman" w:hAnsi="Times New Roman"/>
          <w:sz w:val="24"/>
          <w:szCs w:val="24"/>
          <w:lang w:val="en-US"/>
        </w:rPr>
      </w:pPr>
      <w:r w:rsidRPr="003A40F6">
        <w:rPr>
          <w:b/>
        </w:rPr>
        <w:tab/>
      </w:r>
      <w:r w:rsidRPr="003A40F6">
        <w:rPr>
          <w:rFonts w:ascii="Times New Roman" w:hAnsi="Times New Roman"/>
          <w:sz w:val="24"/>
          <w:szCs w:val="24"/>
        </w:rPr>
        <w:t>Menurut Imam Ghozali (2013:19) statistik deskriptif memberikan gambaran atau deskripsi suatu data yang dilihat dari nilai rata-rata (mean), standar deviasi, maksimum, dan minimum. Statistik deskriptif menyajikan ukuran-ukuran numerik yang sangat penting bagi data sampel yang memberikan gambaran terhadap objek yang diteliti melalui data sampel dan membuat kesimpulan yang berlaku umum. Nilai rata-rata (</w:t>
      </w:r>
      <w:r w:rsidRPr="003A40F6">
        <w:rPr>
          <w:rFonts w:ascii="Times New Roman" w:hAnsi="Times New Roman"/>
          <w:i/>
          <w:sz w:val="24"/>
          <w:szCs w:val="24"/>
        </w:rPr>
        <w:t>mean</w:t>
      </w:r>
      <w:r w:rsidRPr="003A40F6">
        <w:rPr>
          <w:rFonts w:ascii="Times New Roman" w:hAnsi="Times New Roman"/>
          <w:sz w:val="24"/>
          <w:szCs w:val="24"/>
        </w:rPr>
        <w:t xml:space="preserve">), yang digunakan untuk mengukur rata-rata dari setiap variabel-variabel yang diamati dan diukur. Standar deviasi adalah variabilitas dari penyimpangan terhadap nilai rata-rata. Maksimum adalah nilai tertinggi dari setiap variabel-variabel yang diamati dan diukur. Minimum adalah nilai terendah dari setiap variabel-variabel yang diamati dan diukur. Berikut ini adalah ringkasan statistik deskriptif dari variabel-variabel yang digunakan dalam penelitian yang disajikan dalam tabel </w:t>
      </w:r>
      <w:r w:rsidRPr="003A40F6">
        <w:rPr>
          <w:rFonts w:ascii="Times New Roman" w:hAnsi="Times New Roman"/>
          <w:sz w:val="24"/>
          <w:szCs w:val="24"/>
          <w:lang w:val="en-US"/>
        </w:rPr>
        <w:t>:</w:t>
      </w:r>
    </w:p>
    <w:p w:rsidR="005D77D4" w:rsidRPr="003A40F6" w:rsidRDefault="005D77D4" w:rsidP="005D77D4">
      <w:pPr>
        <w:pStyle w:val="NoSpacing"/>
        <w:jc w:val="both"/>
        <w:rPr>
          <w:rFonts w:ascii="Times New Roman" w:hAnsi="Times New Roman"/>
          <w:sz w:val="24"/>
          <w:szCs w:val="24"/>
          <w:lang w:val="en-US"/>
        </w:rPr>
      </w:pPr>
    </w:p>
    <w:p w:rsidR="005D77D4" w:rsidRPr="003A40F6" w:rsidRDefault="00ED3FD4" w:rsidP="00ED3FD4">
      <w:pPr>
        <w:spacing w:line="480" w:lineRule="auto"/>
      </w:pPr>
      <w:proofErr w:type="gramStart"/>
      <w:r w:rsidRPr="003A40F6">
        <w:rPr>
          <w:rFonts w:eastAsia="Calibri"/>
        </w:rPr>
        <w:t>Tabel 2.</w:t>
      </w:r>
      <w:proofErr w:type="gramEnd"/>
      <w:r w:rsidRPr="003A40F6">
        <w:rPr>
          <w:rFonts w:eastAsia="Calibri"/>
        </w:rPr>
        <w:t xml:space="preserve"> </w:t>
      </w:r>
      <w:r w:rsidR="005D77D4" w:rsidRPr="003A40F6">
        <w:rPr>
          <w:b/>
        </w:rPr>
        <w:t>Hasil Uji Statistik Deskriptif</w:t>
      </w:r>
    </w:p>
    <w:p w:rsidR="00ED3FD4" w:rsidRPr="003A40F6" w:rsidRDefault="00ED3FD4" w:rsidP="00FD5EDA">
      <w:pPr>
        <w:autoSpaceDE w:val="0"/>
        <w:autoSpaceDN w:val="0"/>
        <w:adjustRightInd w:val="0"/>
        <w:spacing w:line="480" w:lineRule="auto"/>
        <w:ind w:left="60" w:right="60"/>
        <w:rPr>
          <w:b/>
          <w:bCs/>
          <w:sz w:val="18"/>
          <w:szCs w:val="18"/>
        </w:rPr>
      </w:pPr>
    </w:p>
    <w:p w:rsidR="003A40F6" w:rsidRPr="003A40F6" w:rsidRDefault="003A40F6" w:rsidP="00FD5EDA">
      <w:pPr>
        <w:autoSpaceDE w:val="0"/>
        <w:autoSpaceDN w:val="0"/>
        <w:adjustRightInd w:val="0"/>
        <w:spacing w:line="480" w:lineRule="auto"/>
        <w:ind w:left="60" w:right="60"/>
        <w:rPr>
          <w:b/>
          <w:bCs/>
          <w:sz w:val="18"/>
          <w:szCs w:val="18"/>
        </w:rPr>
      </w:pPr>
    </w:p>
    <w:p w:rsidR="003A40F6" w:rsidRPr="003A40F6" w:rsidRDefault="003A40F6" w:rsidP="00FD5EDA">
      <w:pPr>
        <w:autoSpaceDE w:val="0"/>
        <w:autoSpaceDN w:val="0"/>
        <w:adjustRightInd w:val="0"/>
        <w:spacing w:line="480" w:lineRule="auto"/>
        <w:ind w:left="60" w:right="60"/>
        <w:rPr>
          <w:b/>
          <w:bCs/>
          <w:sz w:val="18"/>
          <w:szCs w:val="18"/>
        </w:rPr>
      </w:pPr>
    </w:p>
    <w:p w:rsidR="003A40F6" w:rsidRPr="003A40F6" w:rsidRDefault="003A40F6" w:rsidP="00FD5EDA">
      <w:pPr>
        <w:autoSpaceDE w:val="0"/>
        <w:autoSpaceDN w:val="0"/>
        <w:adjustRightInd w:val="0"/>
        <w:spacing w:line="480" w:lineRule="auto"/>
        <w:ind w:left="60" w:right="60"/>
        <w:rPr>
          <w:b/>
          <w:bCs/>
          <w:sz w:val="18"/>
          <w:szCs w:val="18"/>
        </w:rPr>
      </w:pPr>
    </w:p>
    <w:p w:rsidR="003A40F6" w:rsidRPr="003A40F6" w:rsidRDefault="003A40F6" w:rsidP="00FD5EDA">
      <w:pPr>
        <w:autoSpaceDE w:val="0"/>
        <w:autoSpaceDN w:val="0"/>
        <w:adjustRightInd w:val="0"/>
        <w:spacing w:line="480" w:lineRule="auto"/>
        <w:ind w:left="60" w:right="60"/>
        <w:rPr>
          <w:b/>
          <w:bCs/>
          <w:sz w:val="18"/>
          <w:szCs w:val="18"/>
        </w:rPr>
      </w:pPr>
    </w:p>
    <w:p w:rsidR="003A40F6" w:rsidRPr="003A40F6" w:rsidRDefault="003A40F6" w:rsidP="00FD5EDA">
      <w:pPr>
        <w:autoSpaceDE w:val="0"/>
        <w:autoSpaceDN w:val="0"/>
        <w:adjustRightInd w:val="0"/>
        <w:spacing w:line="480" w:lineRule="auto"/>
        <w:ind w:left="60" w:right="60"/>
        <w:rPr>
          <w:b/>
          <w:bCs/>
          <w:sz w:val="18"/>
          <w:szCs w:val="18"/>
        </w:rPr>
        <w:sectPr w:rsidR="003A40F6" w:rsidRPr="003A40F6" w:rsidSect="00183DBD">
          <w:type w:val="continuous"/>
          <w:pgSz w:w="11906" w:h="16838"/>
          <w:pgMar w:top="1440" w:right="1440" w:bottom="1440" w:left="1440" w:header="510" w:footer="708" w:gutter="0"/>
          <w:pgNumType w:start="40"/>
          <w:cols w:num="2" w:space="708"/>
          <w:docGrid w:linePitch="360"/>
        </w:sectPr>
      </w:pPr>
    </w:p>
    <w:tbl>
      <w:tblPr>
        <w:tblW w:w="86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708"/>
        <w:gridCol w:w="993"/>
        <w:gridCol w:w="992"/>
        <w:gridCol w:w="992"/>
        <w:gridCol w:w="1134"/>
        <w:gridCol w:w="1701"/>
      </w:tblGrid>
      <w:tr w:rsidR="005D77D4" w:rsidRPr="003A40F6" w:rsidTr="00ED3FD4">
        <w:trPr>
          <w:cantSplit/>
          <w:jc w:val="center"/>
        </w:trPr>
        <w:tc>
          <w:tcPr>
            <w:tcW w:w="8647" w:type="dxa"/>
            <w:gridSpan w:val="7"/>
            <w:tcBorders>
              <w:top w:val="nil"/>
              <w:left w:val="nil"/>
              <w:bottom w:val="nil"/>
              <w:right w:val="nil"/>
            </w:tcBorders>
            <w:shd w:val="clear" w:color="auto" w:fill="FFFFFF"/>
          </w:tcPr>
          <w:p w:rsidR="005D77D4" w:rsidRPr="003A40F6" w:rsidRDefault="005D77D4" w:rsidP="00FD5EDA">
            <w:pPr>
              <w:autoSpaceDE w:val="0"/>
              <w:autoSpaceDN w:val="0"/>
              <w:adjustRightInd w:val="0"/>
              <w:spacing w:line="480" w:lineRule="auto"/>
              <w:ind w:left="60" w:right="60"/>
              <w:rPr>
                <w:sz w:val="18"/>
                <w:szCs w:val="18"/>
              </w:rPr>
            </w:pPr>
            <w:r w:rsidRPr="003A40F6">
              <w:rPr>
                <w:b/>
                <w:bCs/>
                <w:sz w:val="18"/>
                <w:szCs w:val="18"/>
              </w:rPr>
              <w:lastRenderedPageBreak/>
              <w:t>Descriptive Statistics</w:t>
            </w:r>
          </w:p>
        </w:tc>
      </w:tr>
      <w:tr w:rsidR="005D77D4" w:rsidRPr="003A40F6" w:rsidTr="00ED3FD4">
        <w:trPr>
          <w:gridAfter w:val="1"/>
          <w:wAfter w:w="1701" w:type="dxa"/>
          <w:cantSplit/>
          <w:trHeight w:val="808"/>
          <w:jc w:val="center"/>
        </w:trPr>
        <w:tc>
          <w:tcPr>
            <w:tcW w:w="2127" w:type="dxa"/>
            <w:tcBorders>
              <w:top w:val="single" w:sz="16" w:space="0" w:color="000000"/>
              <w:left w:val="single" w:sz="16" w:space="0" w:color="000000"/>
              <w:bottom w:val="single" w:sz="16" w:space="0" w:color="000000"/>
              <w:right w:val="single" w:sz="16" w:space="0" w:color="000000"/>
            </w:tcBorders>
            <w:shd w:val="clear" w:color="auto" w:fill="FFFFFF"/>
          </w:tcPr>
          <w:p w:rsidR="005D77D4" w:rsidRPr="003A40F6" w:rsidRDefault="005D77D4" w:rsidP="00FD5EDA">
            <w:pPr>
              <w:autoSpaceDE w:val="0"/>
              <w:autoSpaceDN w:val="0"/>
              <w:adjustRightInd w:val="0"/>
              <w:spacing w:line="360" w:lineRule="auto"/>
              <w:jc w:val="center"/>
              <w:rPr>
                <w:sz w:val="18"/>
                <w:szCs w:val="18"/>
              </w:rPr>
            </w:pPr>
          </w:p>
        </w:tc>
        <w:tc>
          <w:tcPr>
            <w:tcW w:w="708" w:type="dxa"/>
            <w:tcBorders>
              <w:top w:val="single" w:sz="16" w:space="0" w:color="000000"/>
              <w:left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N</w:t>
            </w:r>
          </w:p>
        </w:tc>
        <w:tc>
          <w:tcPr>
            <w:tcW w:w="993" w:type="dxa"/>
            <w:tcBorders>
              <w:top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Minimum</w:t>
            </w:r>
          </w:p>
        </w:tc>
        <w:tc>
          <w:tcPr>
            <w:tcW w:w="992" w:type="dxa"/>
            <w:tcBorders>
              <w:top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Maximum</w:t>
            </w:r>
          </w:p>
        </w:tc>
        <w:tc>
          <w:tcPr>
            <w:tcW w:w="992" w:type="dxa"/>
            <w:tcBorders>
              <w:top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Mean</w:t>
            </w:r>
          </w:p>
          <w:p w:rsidR="005D77D4" w:rsidRPr="003A40F6" w:rsidRDefault="005D77D4" w:rsidP="00FD5EDA">
            <w:pPr>
              <w:rPr>
                <w:sz w:val="18"/>
                <w:szCs w:val="18"/>
              </w:rPr>
            </w:pPr>
          </w:p>
          <w:p w:rsidR="005D77D4" w:rsidRPr="003A40F6" w:rsidRDefault="005D77D4" w:rsidP="00FD5EDA">
            <w:pPr>
              <w:rPr>
                <w:sz w:val="18"/>
                <w:szCs w:val="18"/>
              </w:rPr>
            </w:pPr>
          </w:p>
          <w:p w:rsidR="005D77D4" w:rsidRPr="003A40F6" w:rsidRDefault="005D77D4" w:rsidP="00FD5EDA">
            <w:pPr>
              <w:rPr>
                <w:sz w:val="18"/>
                <w:szCs w:val="18"/>
              </w:rPr>
            </w:pPr>
          </w:p>
        </w:tc>
        <w:tc>
          <w:tcPr>
            <w:tcW w:w="1134" w:type="dxa"/>
            <w:tcBorders>
              <w:top w:val="single" w:sz="16" w:space="0" w:color="000000"/>
              <w:bottom w:val="single" w:sz="16" w:space="0" w:color="000000"/>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Std. Deviation</w:t>
            </w:r>
          </w:p>
        </w:tc>
      </w:tr>
      <w:tr w:rsidR="005D77D4" w:rsidRPr="003A40F6" w:rsidTr="00ED3FD4">
        <w:trPr>
          <w:gridAfter w:val="1"/>
          <w:wAfter w:w="1701" w:type="dxa"/>
          <w:cantSplit/>
          <w:trHeight w:val="1500"/>
          <w:jc w:val="center"/>
        </w:trPr>
        <w:tc>
          <w:tcPr>
            <w:tcW w:w="2127" w:type="dxa"/>
            <w:tcBorders>
              <w:top w:val="single" w:sz="16" w:space="0" w:color="000000"/>
              <w:left w:val="single" w:sz="16" w:space="0" w:color="000000"/>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UNDERPRICING</w:t>
            </w:r>
          </w:p>
        </w:tc>
        <w:tc>
          <w:tcPr>
            <w:tcW w:w="708" w:type="dxa"/>
            <w:tcBorders>
              <w:top w:val="single" w:sz="16" w:space="0" w:color="000000"/>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79</w:t>
            </w:r>
          </w:p>
        </w:tc>
        <w:tc>
          <w:tcPr>
            <w:tcW w:w="993"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0,35</w:t>
            </w:r>
          </w:p>
        </w:tc>
        <w:tc>
          <w:tcPr>
            <w:tcW w:w="992"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70,00</w:t>
            </w:r>
          </w:p>
        </w:tc>
        <w:tc>
          <w:tcPr>
            <w:tcW w:w="992"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23,8653</w:t>
            </w:r>
          </w:p>
          <w:p w:rsidR="005D77D4" w:rsidRPr="003A40F6" w:rsidRDefault="005D77D4" w:rsidP="00FD5EDA">
            <w:pPr>
              <w:rPr>
                <w:sz w:val="18"/>
                <w:szCs w:val="18"/>
              </w:rPr>
            </w:pPr>
          </w:p>
          <w:p w:rsidR="005D77D4" w:rsidRPr="003A40F6" w:rsidRDefault="005D77D4" w:rsidP="00FD5EDA">
            <w:pPr>
              <w:rPr>
                <w:sz w:val="18"/>
                <w:szCs w:val="18"/>
              </w:rPr>
            </w:pPr>
          </w:p>
        </w:tc>
        <w:tc>
          <w:tcPr>
            <w:tcW w:w="1134" w:type="dxa"/>
            <w:tcBorders>
              <w:top w:val="single" w:sz="16" w:space="0" w:color="000000"/>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22,46870</w:t>
            </w:r>
          </w:p>
        </w:tc>
      </w:tr>
      <w:tr w:rsidR="005D77D4" w:rsidRPr="003A40F6"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IHSG</w:t>
            </w:r>
          </w:p>
        </w:tc>
        <w:tc>
          <w:tcPr>
            <w:tcW w:w="708"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79</w:t>
            </w:r>
          </w:p>
        </w:tc>
        <w:tc>
          <w:tcPr>
            <w:tcW w:w="993"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-464,62</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736,22</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-28,1295</w:t>
            </w:r>
          </w:p>
        </w:tc>
        <w:tc>
          <w:tcPr>
            <w:tcW w:w="1134"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219,05421</w:t>
            </w:r>
          </w:p>
        </w:tc>
      </w:tr>
      <w:tr w:rsidR="005D77D4" w:rsidRPr="003A40F6"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OFFER TIIMING</w:t>
            </w:r>
          </w:p>
        </w:tc>
        <w:tc>
          <w:tcPr>
            <w:tcW w:w="708"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79</w:t>
            </w:r>
          </w:p>
        </w:tc>
        <w:tc>
          <w:tcPr>
            <w:tcW w:w="993"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1,00</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15,00</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8,1646</w:t>
            </w:r>
          </w:p>
        </w:tc>
        <w:tc>
          <w:tcPr>
            <w:tcW w:w="1134"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2,24996</w:t>
            </w:r>
          </w:p>
        </w:tc>
      </w:tr>
      <w:tr w:rsidR="005D77D4" w:rsidRPr="003A40F6"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OFFERING PRICE</w:t>
            </w:r>
          </w:p>
        </w:tc>
        <w:tc>
          <w:tcPr>
            <w:tcW w:w="708"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79</w:t>
            </w:r>
          </w:p>
        </w:tc>
        <w:tc>
          <w:tcPr>
            <w:tcW w:w="993"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102,00</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17000,00</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1237,3291</w:t>
            </w:r>
          </w:p>
        </w:tc>
        <w:tc>
          <w:tcPr>
            <w:tcW w:w="1134"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2357,96196</w:t>
            </w:r>
          </w:p>
        </w:tc>
      </w:tr>
      <w:tr w:rsidR="005D77D4" w:rsidRPr="003A40F6"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REVENUES GROWTH</w:t>
            </w:r>
          </w:p>
        </w:tc>
        <w:tc>
          <w:tcPr>
            <w:tcW w:w="708"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center"/>
              <w:rPr>
                <w:sz w:val="18"/>
                <w:szCs w:val="18"/>
              </w:rPr>
            </w:pPr>
            <w:r w:rsidRPr="003A40F6">
              <w:rPr>
                <w:sz w:val="18"/>
                <w:szCs w:val="18"/>
              </w:rPr>
              <w:t>79</w:t>
            </w:r>
          </w:p>
        </w:tc>
        <w:tc>
          <w:tcPr>
            <w:tcW w:w="993"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-71,69</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47694,56</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682,0897</w:t>
            </w:r>
          </w:p>
        </w:tc>
        <w:tc>
          <w:tcPr>
            <w:tcW w:w="1134"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5364,05598</w:t>
            </w:r>
          </w:p>
        </w:tc>
      </w:tr>
      <w:tr w:rsidR="005D77D4" w:rsidRPr="003A40F6" w:rsidTr="00ED3FD4">
        <w:trPr>
          <w:gridAfter w:val="1"/>
          <w:wAfter w:w="1701" w:type="dxa"/>
          <w:cantSplit/>
          <w:trHeight w:val="207"/>
          <w:jc w:val="center"/>
        </w:trPr>
        <w:tc>
          <w:tcPr>
            <w:tcW w:w="2127" w:type="dxa"/>
            <w:tcBorders>
              <w:top w:val="nil"/>
              <w:left w:val="single" w:sz="16" w:space="0" w:color="000000"/>
              <w:bottom w:val="single" w:sz="16" w:space="0" w:color="000000"/>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right="60"/>
              <w:rPr>
                <w:sz w:val="18"/>
                <w:szCs w:val="18"/>
              </w:rPr>
            </w:pPr>
          </w:p>
        </w:tc>
        <w:tc>
          <w:tcPr>
            <w:tcW w:w="708" w:type="dxa"/>
            <w:tcBorders>
              <w:top w:val="nil"/>
              <w:left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p>
        </w:tc>
        <w:tc>
          <w:tcPr>
            <w:tcW w:w="993" w:type="dxa"/>
            <w:tcBorders>
              <w:top w:val="nil"/>
              <w:bottom w:val="single" w:sz="16" w:space="0" w:color="000000"/>
            </w:tcBorders>
            <w:shd w:val="clear" w:color="auto" w:fill="FFFFFF"/>
          </w:tcPr>
          <w:p w:rsidR="005D77D4" w:rsidRPr="003A40F6" w:rsidRDefault="005D77D4" w:rsidP="00FD5EDA">
            <w:pPr>
              <w:autoSpaceDE w:val="0"/>
              <w:autoSpaceDN w:val="0"/>
              <w:adjustRightInd w:val="0"/>
              <w:spacing w:line="360" w:lineRule="auto"/>
              <w:rPr>
                <w:sz w:val="18"/>
                <w:szCs w:val="18"/>
              </w:rPr>
            </w:pPr>
          </w:p>
        </w:tc>
        <w:tc>
          <w:tcPr>
            <w:tcW w:w="992" w:type="dxa"/>
            <w:tcBorders>
              <w:top w:val="nil"/>
              <w:bottom w:val="single" w:sz="16" w:space="0" w:color="000000"/>
            </w:tcBorders>
            <w:shd w:val="clear" w:color="auto" w:fill="FFFFFF"/>
          </w:tcPr>
          <w:p w:rsidR="005D77D4" w:rsidRPr="003A40F6" w:rsidRDefault="005D77D4" w:rsidP="00FD5EDA">
            <w:pPr>
              <w:autoSpaceDE w:val="0"/>
              <w:autoSpaceDN w:val="0"/>
              <w:adjustRightInd w:val="0"/>
              <w:spacing w:line="360" w:lineRule="auto"/>
              <w:rPr>
                <w:sz w:val="18"/>
                <w:szCs w:val="18"/>
              </w:rPr>
            </w:pPr>
          </w:p>
        </w:tc>
        <w:tc>
          <w:tcPr>
            <w:tcW w:w="992" w:type="dxa"/>
            <w:tcBorders>
              <w:top w:val="nil"/>
              <w:bottom w:val="single" w:sz="16" w:space="0" w:color="000000"/>
            </w:tcBorders>
            <w:shd w:val="clear" w:color="auto" w:fill="FFFFFF"/>
          </w:tcPr>
          <w:p w:rsidR="005D77D4" w:rsidRPr="003A40F6" w:rsidRDefault="005D77D4" w:rsidP="00FD5EDA">
            <w:pPr>
              <w:autoSpaceDE w:val="0"/>
              <w:autoSpaceDN w:val="0"/>
              <w:adjustRightInd w:val="0"/>
              <w:spacing w:line="360" w:lineRule="auto"/>
              <w:rPr>
                <w:sz w:val="18"/>
                <w:szCs w:val="18"/>
              </w:rPr>
            </w:pPr>
          </w:p>
        </w:tc>
        <w:tc>
          <w:tcPr>
            <w:tcW w:w="1134" w:type="dxa"/>
            <w:tcBorders>
              <w:top w:val="nil"/>
              <w:bottom w:val="single" w:sz="16" w:space="0" w:color="000000"/>
              <w:right w:val="single" w:sz="16" w:space="0" w:color="000000"/>
            </w:tcBorders>
            <w:shd w:val="clear" w:color="auto" w:fill="FFFFFF"/>
          </w:tcPr>
          <w:p w:rsidR="005D77D4" w:rsidRPr="003A40F6" w:rsidRDefault="005D77D4" w:rsidP="00FD5EDA">
            <w:pPr>
              <w:autoSpaceDE w:val="0"/>
              <w:autoSpaceDN w:val="0"/>
              <w:adjustRightInd w:val="0"/>
              <w:spacing w:line="360" w:lineRule="auto"/>
              <w:rPr>
                <w:sz w:val="18"/>
                <w:szCs w:val="18"/>
              </w:rPr>
            </w:pPr>
          </w:p>
        </w:tc>
      </w:tr>
    </w:tbl>
    <w:p w:rsidR="00ED3FD4" w:rsidRPr="003A40F6" w:rsidRDefault="00ED3FD4" w:rsidP="005D77D4">
      <w:pPr>
        <w:spacing w:line="480" w:lineRule="auto"/>
        <w:jc w:val="both"/>
      </w:pPr>
    </w:p>
    <w:p w:rsidR="003A40F6" w:rsidRPr="003A40F6" w:rsidRDefault="003A40F6" w:rsidP="005D77D4">
      <w:pPr>
        <w:spacing w:line="480" w:lineRule="auto"/>
        <w:jc w:val="both"/>
        <w:sectPr w:rsidR="003A40F6" w:rsidRPr="003A40F6" w:rsidSect="00183DBD">
          <w:type w:val="continuous"/>
          <w:pgSz w:w="11906" w:h="16838"/>
          <w:pgMar w:top="1440" w:right="1440" w:bottom="1440" w:left="1440" w:header="510" w:footer="708" w:gutter="0"/>
          <w:pgNumType w:start="42"/>
          <w:cols w:space="708"/>
          <w:docGrid w:linePitch="360"/>
        </w:sectPr>
      </w:pPr>
    </w:p>
    <w:p w:rsidR="005D77D4" w:rsidRPr="003A40F6" w:rsidRDefault="005D77D4" w:rsidP="003A40F6">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lastRenderedPageBreak/>
        <w:t xml:space="preserve">Dari tabel </w:t>
      </w:r>
      <w:r w:rsidRPr="003A40F6">
        <w:rPr>
          <w:rFonts w:ascii="Times New Roman" w:hAnsi="Times New Roman"/>
          <w:sz w:val="24"/>
          <w:szCs w:val="24"/>
          <w:lang w:val="en-US"/>
        </w:rPr>
        <w:t>diatas</w:t>
      </w:r>
      <w:r w:rsidRPr="003A40F6">
        <w:rPr>
          <w:rFonts w:ascii="Times New Roman" w:hAnsi="Times New Roman"/>
          <w:sz w:val="24"/>
          <w:szCs w:val="24"/>
        </w:rPr>
        <w:t xml:space="preserve"> menunjukkan bahwa nilai variabel </w:t>
      </w:r>
      <w:r w:rsidRPr="003A40F6">
        <w:rPr>
          <w:rFonts w:ascii="Times New Roman" w:hAnsi="Times New Roman"/>
          <w:i/>
          <w:sz w:val="24"/>
          <w:szCs w:val="24"/>
        </w:rPr>
        <w:t xml:space="preserve">underpricing </w:t>
      </w:r>
      <w:r w:rsidRPr="003A40F6">
        <w:rPr>
          <w:rFonts w:ascii="Times New Roman" w:hAnsi="Times New Roman"/>
          <w:sz w:val="24"/>
          <w:szCs w:val="24"/>
        </w:rPr>
        <w:t xml:space="preserve">berkisar antara 0,35%  sampai dengan 70,00% dengan rata-rata sebesar 23,8653% dan standar deviasi 22,46870%. Dari data tersebut dapat dilihat bahwa tingkat </w:t>
      </w:r>
      <w:r w:rsidRPr="003A40F6">
        <w:rPr>
          <w:rFonts w:ascii="Times New Roman" w:hAnsi="Times New Roman"/>
          <w:i/>
          <w:sz w:val="24"/>
          <w:szCs w:val="24"/>
        </w:rPr>
        <w:t xml:space="preserve">underpricing </w:t>
      </w:r>
      <w:r w:rsidRPr="003A40F6">
        <w:rPr>
          <w:rFonts w:ascii="Times New Roman" w:hAnsi="Times New Roman"/>
          <w:sz w:val="24"/>
          <w:szCs w:val="24"/>
        </w:rPr>
        <w:t>masih sangat tinggi dan terus terjadi sampai sekarang. Pada nilai variabel IHSG (Indeks Harga Saham Gabungan) berkisar antara -464,62 sampai dengan 736,22 dengan rata-rata sebesar -28,1295 dan standar deviasi 219,05421 . Data tersebut menjelaskan bahwa sebagian besar perusahaan lebih memilih melakukan IPO pada saat kondisi pasar dalam keadaan baik hal ini terlihat dari nilai negatif rata-rata IHSG yang mana mencerminkan kondisi IHSG yang sedang baik.</w:t>
      </w:r>
    </w:p>
    <w:p w:rsidR="005D77D4" w:rsidRPr="003A40F6" w:rsidRDefault="005D77D4" w:rsidP="005D77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Nilai variabel jangka waktu penawaran (</w:t>
      </w:r>
      <w:r w:rsidRPr="003A40F6">
        <w:rPr>
          <w:rFonts w:ascii="Times New Roman" w:hAnsi="Times New Roman"/>
          <w:i/>
          <w:sz w:val="24"/>
          <w:szCs w:val="24"/>
        </w:rPr>
        <w:t>offer timing</w:t>
      </w:r>
      <w:r w:rsidRPr="003A40F6">
        <w:rPr>
          <w:rFonts w:ascii="Times New Roman" w:hAnsi="Times New Roman"/>
          <w:sz w:val="24"/>
          <w:szCs w:val="24"/>
        </w:rPr>
        <w:t>) berkisar antara 1 hari sampai 15 hari dengan rata-rata sebesar 8,16 dan standar deviasi 2,24996 . Dari data tersebut terlihat bahwa jangka waktu penawaran (</w:t>
      </w:r>
      <w:r w:rsidRPr="003A40F6">
        <w:rPr>
          <w:rFonts w:ascii="Times New Roman" w:hAnsi="Times New Roman"/>
          <w:i/>
          <w:sz w:val="24"/>
          <w:szCs w:val="24"/>
        </w:rPr>
        <w:t>offer timing</w:t>
      </w:r>
      <w:r w:rsidRPr="003A40F6">
        <w:rPr>
          <w:rFonts w:ascii="Times New Roman" w:hAnsi="Times New Roman"/>
          <w:sz w:val="24"/>
          <w:szCs w:val="24"/>
        </w:rPr>
        <w:t>) yang ditawarkan masing-masing perusahaan bervariasi dan sangat berbeda. Sedangkan pada nilai variabel harga penawaran saham (</w:t>
      </w:r>
      <w:r w:rsidRPr="003A40F6">
        <w:rPr>
          <w:rFonts w:ascii="Times New Roman" w:hAnsi="Times New Roman"/>
          <w:i/>
          <w:sz w:val="24"/>
          <w:szCs w:val="24"/>
        </w:rPr>
        <w:t>offering price</w:t>
      </w:r>
      <w:r w:rsidRPr="003A40F6">
        <w:rPr>
          <w:rFonts w:ascii="Times New Roman" w:hAnsi="Times New Roman"/>
          <w:sz w:val="24"/>
          <w:szCs w:val="24"/>
        </w:rPr>
        <w:t xml:space="preserve">) berkisar antara Rp 102,00 </w:t>
      </w:r>
      <w:r w:rsidRPr="003A40F6">
        <w:rPr>
          <w:rFonts w:ascii="Times New Roman" w:hAnsi="Times New Roman"/>
          <w:sz w:val="24"/>
          <w:szCs w:val="24"/>
        </w:rPr>
        <w:lastRenderedPageBreak/>
        <w:t>sampai  dengan Rp 17.000,00 dengan rata-rata sebesar Rp 1.237,3291 dan standar deviasi Rp 2.357,96196 secara rata-rata sebagian besar perusahaan menawarkan harga penawaran saham (</w:t>
      </w:r>
      <w:r w:rsidRPr="003A40F6">
        <w:rPr>
          <w:rFonts w:ascii="Times New Roman" w:hAnsi="Times New Roman"/>
          <w:i/>
          <w:sz w:val="24"/>
          <w:szCs w:val="24"/>
        </w:rPr>
        <w:t>offering price)</w:t>
      </w:r>
      <w:r w:rsidRPr="003A40F6">
        <w:rPr>
          <w:rFonts w:ascii="Times New Roman" w:hAnsi="Times New Roman"/>
          <w:sz w:val="24"/>
          <w:szCs w:val="24"/>
        </w:rPr>
        <w:t xml:space="preserve"> yang relatif rendah.</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ab/>
        <w:t>Untuk nilai variabel pertumbuhan pendapatan (</w:t>
      </w:r>
      <w:r w:rsidRPr="003A40F6">
        <w:rPr>
          <w:rFonts w:ascii="Times New Roman" w:hAnsi="Times New Roman"/>
          <w:i/>
          <w:sz w:val="24"/>
          <w:szCs w:val="24"/>
        </w:rPr>
        <w:t>revenues growth</w:t>
      </w:r>
      <w:r w:rsidRPr="003A40F6">
        <w:rPr>
          <w:rFonts w:ascii="Times New Roman" w:hAnsi="Times New Roman"/>
          <w:sz w:val="24"/>
          <w:szCs w:val="24"/>
        </w:rPr>
        <w:t xml:space="preserve">) berkisar antara -71,69% sampai dengan 47694,56% dengan rata-rata sebesar 682,0897% dan standar deviasi 5364,05598%. </w:t>
      </w:r>
    </w:p>
    <w:p w:rsidR="005D77D4" w:rsidRPr="003A40F6" w:rsidRDefault="005D77D4" w:rsidP="005D77D4">
      <w:pPr>
        <w:pStyle w:val="NoSpacing"/>
        <w:spacing w:line="276" w:lineRule="auto"/>
        <w:jc w:val="both"/>
        <w:rPr>
          <w:rFonts w:ascii="Times New Roman" w:hAnsi="Times New Roman"/>
          <w:sz w:val="24"/>
          <w:szCs w:val="24"/>
        </w:rPr>
      </w:pPr>
    </w:p>
    <w:p w:rsidR="005D77D4" w:rsidRPr="003A40F6" w:rsidRDefault="005D77D4" w:rsidP="005D77D4">
      <w:pPr>
        <w:pStyle w:val="NoSpacing"/>
        <w:spacing w:line="276" w:lineRule="auto"/>
        <w:jc w:val="both"/>
        <w:rPr>
          <w:rFonts w:ascii="Times New Roman" w:hAnsi="Times New Roman"/>
          <w:b/>
          <w:i/>
          <w:sz w:val="24"/>
          <w:szCs w:val="24"/>
          <w:lang w:val="en-US"/>
        </w:rPr>
      </w:pPr>
      <w:r w:rsidRPr="003A40F6">
        <w:rPr>
          <w:rFonts w:ascii="Times New Roman" w:hAnsi="Times New Roman"/>
          <w:b/>
          <w:sz w:val="24"/>
          <w:szCs w:val="24"/>
        </w:rPr>
        <w:t>Pengaruh Indeks Harga Saham Gabungan (IHSG), Jangka Waktu Penawaran (</w:t>
      </w:r>
      <w:r w:rsidRPr="003A40F6">
        <w:rPr>
          <w:rFonts w:ascii="Times New Roman" w:hAnsi="Times New Roman"/>
          <w:b/>
          <w:i/>
          <w:sz w:val="24"/>
          <w:szCs w:val="24"/>
        </w:rPr>
        <w:t>Offer Timing),</w:t>
      </w:r>
      <w:r w:rsidRPr="003A40F6">
        <w:rPr>
          <w:rFonts w:ascii="Times New Roman" w:hAnsi="Times New Roman"/>
          <w:b/>
          <w:sz w:val="24"/>
          <w:szCs w:val="24"/>
        </w:rPr>
        <w:t xml:space="preserve"> Harga Penawaran Saham (</w:t>
      </w:r>
      <w:r w:rsidRPr="003A40F6">
        <w:rPr>
          <w:rFonts w:ascii="Times New Roman" w:hAnsi="Times New Roman"/>
          <w:b/>
          <w:i/>
          <w:sz w:val="24"/>
          <w:szCs w:val="24"/>
        </w:rPr>
        <w:t>Offering Price</w:t>
      </w:r>
      <w:r w:rsidRPr="003A40F6">
        <w:rPr>
          <w:rFonts w:ascii="Times New Roman" w:hAnsi="Times New Roman"/>
          <w:b/>
          <w:sz w:val="24"/>
          <w:szCs w:val="24"/>
        </w:rPr>
        <w:t>), Pertumbuhan Pendapatan (</w:t>
      </w:r>
      <w:r w:rsidRPr="003A40F6">
        <w:rPr>
          <w:rFonts w:ascii="Times New Roman" w:hAnsi="Times New Roman"/>
          <w:b/>
          <w:i/>
          <w:sz w:val="24"/>
          <w:szCs w:val="24"/>
        </w:rPr>
        <w:t>Revenues Growth</w:t>
      </w:r>
      <w:r w:rsidRPr="003A40F6">
        <w:rPr>
          <w:rFonts w:ascii="Times New Roman" w:hAnsi="Times New Roman"/>
          <w:b/>
          <w:sz w:val="24"/>
          <w:szCs w:val="24"/>
        </w:rPr>
        <w:t xml:space="preserve">) Secara   Parsial  terhadap </w:t>
      </w:r>
      <w:r w:rsidRPr="003A40F6">
        <w:rPr>
          <w:rFonts w:ascii="Times New Roman" w:hAnsi="Times New Roman"/>
          <w:b/>
          <w:i/>
          <w:sz w:val="24"/>
          <w:szCs w:val="24"/>
        </w:rPr>
        <w:t>Underpricing.</w:t>
      </w:r>
    </w:p>
    <w:p w:rsidR="003A40F6" w:rsidRPr="003A40F6" w:rsidRDefault="003A40F6" w:rsidP="005D77D4">
      <w:pPr>
        <w:pStyle w:val="NoSpacing"/>
        <w:spacing w:line="276" w:lineRule="auto"/>
        <w:jc w:val="both"/>
        <w:rPr>
          <w:rFonts w:ascii="Times New Roman" w:hAnsi="Times New Roman"/>
          <w:b/>
          <w:i/>
          <w:sz w:val="24"/>
          <w:szCs w:val="24"/>
          <w:lang w:val="en-US"/>
        </w:rPr>
      </w:pPr>
    </w:p>
    <w:p w:rsidR="005D77D4" w:rsidRPr="003A40F6" w:rsidRDefault="005D77D4" w:rsidP="003A40F6">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Berdasarkan pengujian secara parsial paada variabel Indeks Harga Saham Gabungan (IHSG), jangka waktu penawaran (</w:t>
      </w:r>
      <w:r w:rsidRPr="003A40F6">
        <w:rPr>
          <w:rFonts w:ascii="Times New Roman" w:hAnsi="Times New Roman"/>
          <w:i/>
          <w:sz w:val="24"/>
          <w:szCs w:val="24"/>
        </w:rPr>
        <w:t>Offer Timing),</w:t>
      </w:r>
      <w:r w:rsidRPr="003A40F6">
        <w:rPr>
          <w:rFonts w:ascii="Times New Roman" w:hAnsi="Times New Roman"/>
          <w:sz w:val="24"/>
          <w:szCs w:val="24"/>
        </w:rPr>
        <w:t xml:space="preserve"> harga penawaran saham (</w:t>
      </w:r>
      <w:r w:rsidRPr="003A40F6">
        <w:rPr>
          <w:rFonts w:ascii="Times New Roman" w:hAnsi="Times New Roman"/>
          <w:i/>
          <w:sz w:val="24"/>
          <w:szCs w:val="24"/>
        </w:rPr>
        <w:t>offering price</w:t>
      </w:r>
      <w:r w:rsidRPr="003A40F6">
        <w:rPr>
          <w:rFonts w:ascii="Times New Roman" w:hAnsi="Times New Roman"/>
          <w:sz w:val="24"/>
          <w:szCs w:val="24"/>
        </w:rPr>
        <w:t>), pertumbuhan pendapatan (</w:t>
      </w:r>
      <w:r w:rsidRPr="003A40F6">
        <w:rPr>
          <w:rFonts w:ascii="Times New Roman" w:hAnsi="Times New Roman"/>
          <w:i/>
          <w:sz w:val="24"/>
          <w:szCs w:val="24"/>
        </w:rPr>
        <w:t>revenues growth</w:t>
      </w:r>
      <w:r w:rsidRPr="003A40F6">
        <w:rPr>
          <w:rFonts w:ascii="Times New Roman" w:hAnsi="Times New Roman"/>
          <w:sz w:val="24"/>
          <w:szCs w:val="24"/>
        </w:rPr>
        <w:t xml:space="preserve">) secara   parsial  terhadap </w:t>
      </w:r>
      <w:r w:rsidRPr="003A40F6">
        <w:rPr>
          <w:rFonts w:ascii="Times New Roman" w:hAnsi="Times New Roman"/>
          <w:i/>
          <w:sz w:val="24"/>
          <w:szCs w:val="24"/>
        </w:rPr>
        <w:t>underpricing</w:t>
      </w:r>
      <w:r w:rsidRPr="003A40F6">
        <w:rPr>
          <w:rFonts w:ascii="Times New Roman" w:hAnsi="Times New Roman"/>
          <w:sz w:val="24"/>
          <w:szCs w:val="24"/>
        </w:rPr>
        <w:t xml:space="preserve"> dapat dilihat dengan </w:t>
      </w:r>
      <w:r w:rsidRPr="003A40F6">
        <w:rPr>
          <w:rFonts w:ascii="Times New Roman" w:hAnsi="Times New Roman"/>
          <w:sz w:val="24"/>
          <w:szCs w:val="24"/>
        </w:rPr>
        <w:lastRenderedPageBreak/>
        <w:t>menggunakan SPSS versi 21 didapat hasil sebagai berikut :</w:t>
      </w:r>
    </w:p>
    <w:p w:rsidR="005D77D4" w:rsidRPr="003A40F6" w:rsidRDefault="00ED3FD4" w:rsidP="005D77D4">
      <w:pPr>
        <w:pStyle w:val="NoSpacing"/>
        <w:jc w:val="both"/>
        <w:rPr>
          <w:rFonts w:ascii="Times New Roman" w:hAnsi="Times New Roman"/>
          <w:sz w:val="24"/>
          <w:szCs w:val="24"/>
          <w:lang w:val="en-US"/>
        </w:rPr>
      </w:pPr>
      <w:proofErr w:type="gramStart"/>
      <w:r w:rsidRPr="003A40F6">
        <w:rPr>
          <w:rFonts w:ascii="Times New Roman" w:hAnsi="Times New Roman"/>
          <w:sz w:val="24"/>
          <w:szCs w:val="24"/>
          <w:lang w:val="en-US"/>
        </w:rPr>
        <w:lastRenderedPageBreak/>
        <w:t>Tabel 3.</w:t>
      </w:r>
      <w:proofErr w:type="gramEnd"/>
      <w:r w:rsidRPr="003A40F6">
        <w:rPr>
          <w:rFonts w:ascii="Times New Roman" w:hAnsi="Times New Roman"/>
          <w:sz w:val="24"/>
          <w:szCs w:val="24"/>
          <w:lang w:val="en-US"/>
        </w:rPr>
        <w:t xml:space="preserve"> Pengujian hipotesis Uji t</w:t>
      </w:r>
    </w:p>
    <w:p w:rsidR="00ED3FD4" w:rsidRPr="003A40F6" w:rsidRDefault="00ED3FD4" w:rsidP="00FD5EDA">
      <w:pPr>
        <w:autoSpaceDE w:val="0"/>
        <w:autoSpaceDN w:val="0"/>
        <w:adjustRightInd w:val="0"/>
        <w:ind w:left="60" w:right="60"/>
        <w:jc w:val="center"/>
        <w:rPr>
          <w:sz w:val="18"/>
          <w:szCs w:val="18"/>
        </w:rPr>
        <w:sectPr w:rsidR="00ED3FD4" w:rsidRPr="003A40F6" w:rsidSect="00183DBD">
          <w:type w:val="continuous"/>
          <w:pgSz w:w="11906" w:h="16838"/>
          <w:pgMar w:top="1440" w:right="1440" w:bottom="1440" w:left="1440" w:header="510" w:footer="708" w:gutter="0"/>
          <w:pgNumType w:start="42"/>
          <w:cols w:num="2" w:space="708"/>
          <w:docGrid w:linePitch="360"/>
        </w:sectPr>
      </w:pPr>
    </w:p>
    <w:tbl>
      <w:tblPr>
        <w:tblW w:w="69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15"/>
        <w:gridCol w:w="1675"/>
        <w:gridCol w:w="992"/>
        <w:gridCol w:w="851"/>
        <w:gridCol w:w="1417"/>
        <w:gridCol w:w="709"/>
        <w:gridCol w:w="567"/>
      </w:tblGrid>
      <w:tr w:rsidR="005D77D4" w:rsidRPr="003A40F6" w:rsidTr="00ED3FD4">
        <w:trPr>
          <w:cantSplit/>
          <w:trHeight w:val="814"/>
          <w:jc w:val="center"/>
        </w:trPr>
        <w:tc>
          <w:tcPr>
            <w:tcW w:w="2390" w:type="dxa"/>
            <w:gridSpan w:val="2"/>
            <w:vMerge w:val="restart"/>
            <w:tcBorders>
              <w:top w:val="single" w:sz="16" w:space="0" w:color="000000"/>
              <w:left w:val="single" w:sz="16" w:space="0" w:color="000000"/>
              <w:bottom w:val="nil"/>
              <w:right w:val="nil"/>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lastRenderedPageBreak/>
              <w:t>Model</w:t>
            </w:r>
          </w:p>
        </w:tc>
        <w:tc>
          <w:tcPr>
            <w:tcW w:w="1843" w:type="dxa"/>
            <w:gridSpan w:val="2"/>
            <w:tcBorders>
              <w:top w:val="single" w:sz="16" w:space="0" w:color="000000"/>
              <w:left w:val="single" w:sz="16" w:space="0" w:color="000000"/>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t>Unstandardized Coefficients</w:t>
            </w:r>
          </w:p>
        </w:tc>
        <w:tc>
          <w:tcPr>
            <w:tcW w:w="1417" w:type="dxa"/>
            <w:tcBorders>
              <w:top w:val="single" w:sz="16" w:space="0" w:color="000000"/>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t>Standardized Coefficients</w:t>
            </w:r>
          </w:p>
        </w:tc>
        <w:tc>
          <w:tcPr>
            <w:tcW w:w="709" w:type="dxa"/>
            <w:vMerge w:val="restart"/>
            <w:tcBorders>
              <w:top w:val="single" w:sz="16" w:space="0" w:color="000000"/>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t>T</w:t>
            </w:r>
          </w:p>
        </w:tc>
        <w:tc>
          <w:tcPr>
            <w:tcW w:w="567" w:type="dxa"/>
            <w:vMerge w:val="restart"/>
            <w:tcBorders>
              <w:top w:val="single" w:sz="16" w:space="0" w:color="000000"/>
              <w:right w:val="single" w:sz="16" w:space="0" w:color="000000"/>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t>Sig.</w:t>
            </w:r>
          </w:p>
        </w:tc>
      </w:tr>
      <w:tr w:rsidR="005D77D4" w:rsidRPr="003A40F6" w:rsidTr="00ED3FD4">
        <w:trPr>
          <w:cantSplit/>
          <w:trHeight w:val="106"/>
          <w:jc w:val="center"/>
        </w:trPr>
        <w:tc>
          <w:tcPr>
            <w:tcW w:w="2390" w:type="dxa"/>
            <w:gridSpan w:val="2"/>
            <w:vMerge/>
            <w:tcBorders>
              <w:top w:val="single" w:sz="16" w:space="0" w:color="000000"/>
              <w:left w:val="single" w:sz="16" w:space="0" w:color="000000"/>
              <w:bottom w:val="nil"/>
              <w:right w:val="nil"/>
            </w:tcBorders>
            <w:shd w:val="clear" w:color="auto" w:fill="FFFFFF"/>
          </w:tcPr>
          <w:p w:rsidR="005D77D4" w:rsidRPr="003A40F6" w:rsidRDefault="005D77D4" w:rsidP="00FD5EDA">
            <w:pPr>
              <w:autoSpaceDE w:val="0"/>
              <w:autoSpaceDN w:val="0"/>
              <w:adjustRightInd w:val="0"/>
              <w:spacing w:line="480" w:lineRule="auto"/>
              <w:rPr>
                <w:sz w:val="18"/>
                <w:szCs w:val="18"/>
              </w:rPr>
            </w:pPr>
          </w:p>
        </w:tc>
        <w:tc>
          <w:tcPr>
            <w:tcW w:w="992" w:type="dxa"/>
            <w:tcBorders>
              <w:left w:val="single" w:sz="16" w:space="0" w:color="000000"/>
              <w:bottom w:val="single" w:sz="16" w:space="0" w:color="000000"/>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t>B</w:t>
            </w:r>
          </w:p>
        </w:tc>
        <w:tc>
          <w:tcPr>
            <w:tcW w:w="851" w:type="dxa"/>
            <w:tcBorders>
              <w:bottom w:val="single" w:sz="16" w:space="0" w:color="000000"/>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t>Std. Error</w:t>
            </w:r>
          </w:p>
        </w:tc>
        <w:tc>
          <w:tcPr>
            <w:tcW w:w="1417" w:type="dxa"/>
            <w:tcBorders>
              <w:bottom w:val="single" w:sz="16" w:space="0" w:color="000000"/>
            </w:tcBorders>
            <w:shd w:val="clear" w:color="auto" w:fill="FFFFFF"/>
          </w:tcPr>
          <w:p w:rsidR="005D77D4" w:rsidRPr="003A40F6" w:rsidRDefault="005D77D4" w:rsidP="00FD5EDA">
            <w:pPr>
              <w:autoSpaceDE w:val="0"/>
              <w:autoSpaceDN w:val="0"/>
              <w:adjustRightInd w:val="0"/>
              <w:ind w:left="60" w:right="60"/>
              <w:jc w:val="center"/>
              <w:rPr>
                <w:sz w:val="18"/>
                <w:szCs w:val="18"/>
              </w:rPr>
            </w:pPr>
            <w:r w:rsidRPr="003A40F6">
              <w:rPr>
                <w:sz w:val="18"/>
                <w:szCs w:val="18"/>
              </w:rPr>
              <w:t>Beta</w:t>
            </w:r>
          </w:p>
        </w:tc>
        <w:tc>
          <w:tcPr>
            <w:tcW w:w="709" w:type="dxa"/>
            <w:vMerge/>
            <w:tcBorders>
              <w:top w:val="single" w:sz="16" w:space="0" w:color="000000"/>
            </w:tcBorders>
            <w:shd w:val="clear" w:color="auto" w:fill="FFFFFF"/>
          </w:tcPr>
          <w:p w:rsidR="005D77D4" w:rsidRPr="003A40F6" w:rsidRDefault="005D77D4" w:rsidP="00FD5EDA">
            <w:pPr>
              <w:autoSpaceDE w:val="0"/>
              <w:autoSpaceDN w:val="0"/>
              <w:adjustRightInd w:val="0"/>
              <w:spacing w:line="480" w:lineRule="auto"/>
              <w:rPr>
                <w:sz w:val="18"/>
                <w:szCs w:val="18"/>
              </w:rPr>
            </w:pPr>
          </w:p>
        </w:tc>
        <w:tc>
          <w:tcPr>
            <w:tcW w:w="567" w:type="dxa"/>
            <w:vMerge/>
            <w:tcBorders>
              <w:top w:val="single" w:sz="16" w:space="0" w:color="000000"/>
              <w:right w:val="single" w:sz="16" w:space="0" w:color="000000"/>
            </w:tcBorders>
            <w:shd w:val="clear" w:color="auto" w:fill="FFFFFF"/>
          </w:tcPr>
          <w:p w:rsidR="005D77D4" w:rsidRPr="003A40F6" w:rsidRDefault="005D77D4" w:rsidP="00FD5EDA">
            <w:pPr>
              <w:autoSpaceDE w:val="0"/>
              <w:autoSpaceDN w:val="0"/>
              <w:adjustRightInd w:val="0"/>
              <w:spacing w:line="480" w:lineRule="auto"/>
              <w:rPr>
                <w:sz w:val="18"/>
                <w:szCs w:val="18"/>
              </w:rPr>
            </w:pPr>
          </w:p>
        </w:tc>
      </w:tr>
      <w:tr w:rsidR="005D77D4" w:rsidRPr="003A40F6" w:rsidTr="00ED3FD4">
        <w:trPr>
          <w:cantSplit/>
          <w:trHeight w:val="259"/>
          <w:jc w:val="center"/>
        </w:trPr>
        <w:tc>
          <w:tcPr>
            <w:tcW w:w="715" w:type="dxa"/>
            <w:vMerge w:val="restart"/>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spacing w:line="480" w:lineRule="auto"/>
              <w:ind w:left="60" w:right="60"/>
              <w:rPr>
                <w:sz w:val="18"/>
                <w:szCs w:val="18"/>
              </w:rPr>
            </w:pPr>
          </w:p>
        </w:tc>
        <w:tc>
          <w:tcPr>
            <w:tcW w:w="1675" w:type="dxa"/>
            <w:tcBorders>
              <w:top w:val="single" w:sz="16" w:space="0" w:color="000000"/>
              <w:left w:val="nil"/>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(Constant)</w:t>
            </w:r>
          </w:p>
        </w:tc>
        <w:tc>
          <w:tcPr>
            <w:tcW w:w="992" w:type="dxa"/>
            <w:tcBorders>
              <w:top w:val="single" w:sz="16" w:space="0" w:color="000000"/>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2.280</w:t>
            </w:r>
          </w:p>
        </w:tc>
        <w:tc>
          <w:tcPr>
            <w:tcW w:w="851"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.538</w:t>
            </w:r>
          </w:p>
        </w:tc>
        <w:tc>
          <w:tcPr>
            <w:tcW w:w="1417"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rPr>
                <w:sz w:val="18"/>
                <w:szCs w:val="18"/>
              </w:rPr>
            </w:pPr>
          </w:p>
        </w:tc>
        <w:tc>
          <w:tcPr>
            <w:tcW w:w="709"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4.236</w:t>
            </w:r>
          </w:p>
        </w:tc>
        <w:tc>
          <w:tcPr>
            <w:tcW w:w="567" w:type="dxa"/>
            <w:tcBorders>
              <w:top w:val="single" w:sz="16" w:space="0" w:color="000000"/>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.000</w:t>
            </w:r>
          </w:p>
        </w:tc>
      </w:tr>
      <w:tr w:rsidR="005D77D4" w:rsidRPr="003A40F6"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spacing w:line="480" w:lineRule="auto"/>
              <w:rPr>
                <w:sz w:val="18"/>
                <w:szCs w:val="18"/>
              </w:rPr>
            </w:pPr>
          </w:p>
        </w:tc>
        <w:tc>
          <w:tcPr>
            <w:tcW w:w="1675" w:type="dxa"/>
            <w:tcBorders>
              <w:top w:val="nil"/>
              <w:left w:val="nil"/>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IHSG</w:t>
            </w:r>
          </w:p>
        </w:tc>
        <w:tc>
          <w:tcPr>
            <w:tcW w:w="992"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.000</w:t>
            </w:r>
          </w:p>
        </w:tc>
        <w:tc>
          <w:tcPr>
            <w:tcW w:w="851"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.001</w:t>
            </w:r>
          </w:p>
        </w:tc>
        <w:tc>
          <w:tcPr>
            <w:tcW w:w="1417"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-.090</w:t>
            </w:r>
          </w:p>
        </w:tc>
        <w:tc>
          <w:tcPr>
            <w:tcW w:w="709"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-.769</w:t>
            </w:r>
          </w:p>
        </w:tc>
        <w:tc>
          <w:tcPr>
            <w:tcW w:w="567"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.444</w:t>
            </w:r>
          </w:p>
        </w:tc>
      </w:tr>
      <w:tr w:rsidR="005D77D4" w:rsidRPr="003A40F6"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spacing w:line="480" w:lineRule="auto"/>
              <w:rPr>
                <w:sz w:val="18"/>
                <w:szCs w:val="18"/>
              </w:rPr>
            </w:pPr>
          </w:p>
        </w:tc>
        <w:tc>
          <w:tcPr>
            <w:tcW w:w="1675" w:type="dxa"/>
            <w:tcBorders>
              <w:top w:val="nil"/>
              <w:left w:val="nil"/>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OFFER TIIMING</w:t>
            </w:r>
          </w:p>
        </w:tc>
        <w:tc>
          <w:tcPr>
            <w:tcW w:w="992"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.042</w:t>
            </w:r>
          </w:p>
        </w:tc>
        <w:tc>
          <w:tcPr>
            <w:tcW w:w="851"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.062</w:t>
            </w:r>
          </w:p>
        </w:tc>
        <w:tc>
          <w:tcPr>
            <w:tcW w:w="1417"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.078</w:t>
            </w:r>
          </w:p>
        </w:tc>
        <w:tc>
          <w:tcPr>
            <w:tcW w:w="709"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.668</w:t>
            </w:r>
          </w:p>
        </w:tc>
        <w:tc>
          <w:tcPr>
            <w:tcW w:w="567"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.506</w:t>
            </w:r>
          </w:p>
        </w:tc>
      </w:tr>
      <w:tr w:rsidR="005D77D4" w:rsidRPr="003A40F6"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spacing w:line="480" w:lineRule="auto"/>
              <w:rPr>
                <w:sz w:val="18"/>
                <w:szCs w:val="18"/>
              </w:rPr>
            </w:pPr>
          </w:p>
        </w:tc>
        <w:tc>
          <w:tcPr>
            <w:tcW w:w="1675" w:type="dxa"/>
            <w:tcBorders>
              <w:top w:val="nil"/>
              <w:left w:val="nil"/>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OFFERING PRICE</w:t>
            </w:r>
          </w:p>
        </w:tc>
        <w:tc>
          <w:tcPr>
            <w:tcW w:w="992"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-4.4645</w:t>
            </w:r>
          </w:p>
        </w:tc>
        <w:tc>
          <w:tcPr>
            <w:tcW w:w="851"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.000</w:t>
            </w:r>
          </w:p>
        </w:tc>
        <w:tc>
          <w:tcPr>
            <w:tcW w:w="1417"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-.087</w:t>
            </w:r>
          </w:p>
        </w:tc>
        <w:tc>
          <w:tcPr>
            <w:tcW w:w="709" w:type="dxa"/>
            <w:tcBorders>
              <w:top w:val="nil"/>
              <w:bottom w:val="nil"/>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-.755</w:t>
            </w:r>
          </w:p>
        </w:tc>
        <w:tc>
          <w:tcPr>
            <w:tcW w:w="567"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.453</w:t>
            </w:r>
          </w:p>
        </w:tc>
      </w:tr>
      <w:tr w:rsidR="005D77D4" w:rsidRPr="003A40F6"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spacing w:line="480" w:lineRule="auto"/>
              <w:rPr>
                <w:sz w:val="18"/>
                <w:szCs w:val="18"/>
              </w:rPr>
            </w:pPr>
          </w:p>
        </w:tc>
        <w:tc>
          <w:tcPr>
            <w:tcW w:w="1675" w:type="dxa"/>
            <w:tcBorders>
              <w:top w:val="nil"/>
              <w:left w:val="nil"/>
              <w:bottom w:val="single" w:sz="16" w:space="0" w:color="000000"/>
              <w:right w:val="single" w:sz="16" w:space="0" w:color="000000"/>
            </w:tcBorders>
            <w:shd w:val="clear" w:color="auto" w:fill="FFFFFF"/>
            <w:vAlign w:val="center"/>
          </w:tcPr>
          <w:p w:rsidR="005D77D4" w:rsidRPr="003A40F6" w:rsidRDefault="005D77D4" w:rsidP="00FD5EDA">
            <w:pPr>
              <w:autoSpaceDE w:val="0"/>
              <w:autoSpaceDN w:val="0"/>
              <w:adjustRightInd w:val="0"/>
              <w:spacing w:line="360" w:lineRule="auto"/>
              <w:ind w:left="60" w:right="60"/>
              <w:rPr>
                <w:sz w:val="18"/>
                <w:szCs w:val="18"/>
              </w:rPr>
            </w:pPr>
            <w:r w:rsidRPr="003A40F6">
              <w:rPr>
                <w:sz w:val="18"/>
                <w:szCs w:val="18"/>
              </w:rPr>
              <w:t>REVENUES GROWTH</w:t>
            </w:r>
          </w:p>
        </w:tc>
        <w:tc>
          <w:tcPr>
            <w:tcW w:w="992" w:type="dxa"/>
            <w:tcBorders>
              <w:top w:val="nil"/>
              <w:left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3.4315</w:t>
            </w:r>
          </w:p>
        </w:tc>
        <w:tc>
          <w:tcPr>
            <w:tcW w:w="851" w:type="dxa"/>
            <w:tcBorders>
              <w:top w:val="nil"/>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.000</w:t>
            </w:r>
          </w:p>
        </w:tc>
        <w:tc>
          <w:tcPr>
            <w:tcW w:w="1417" w:type="dxa"/>
            <w:tcBorders>
              <w:top w:val="nil"/>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.152</w:t>
            </w:r>
          </w:p>
        </w:tc>
        <w:tc>
          <w:tcPr>
            <w:tcW w:w="709" w:type="dxa"/>
            <w:tcBorders>
              <w:top w:val="nil"/>
              <w:bottom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1.345</w:t>
            </w:r>
          </w:p>
        </w:tc>
        <w:tc>
          <w:tcPr>
            <w:tcW w:w="567" w:type="dxa"/>
            <w:tcBorders>
              <w:top w:val="nil"/>
              <w:bottom w:val="single" w:sz="16" w:space="0" w:color="000000"/>
              <w:right w:val="single" w:sz="16" w:space="0" w:color="000000"/>
            </w:tcBorders>
            <w:shd w:val="clear" w:color="auto" w:fill="FFFFFF"/>
          </w:tcPr>
          <w:p w:rsidR="005D77D4" w:rsidRPr="003A40F6" w:rsidRDefault="005D77D4" w:rsidP="00FD5EDA">
            <w:pPr>
              <w:autoSpaceDE w:val="0"/>
              <w:autoSpaceDN w:val="0"/>
              <w:adjustRightInd w:val="0"/>
              <w:spacing w:line="360" w:lineRule="auto"/>
              <w:ind w:left="60" w:right="60"/>
              <w:jc w:val="right"/>
              <w:rPr>
                <w:sz w:val="18"/>
                <w:szCs w:val="18"/>
              </w:rPr>
            </w:pPr>
            <w:r w:rsidRPr="003A40F6">
              <w:rPr>
                <w:sz w:val="18"/>
                <w:szCs w:val="18"/>
              </w:rPr>
              <w:t>.183</w:t>
            </w:r>
          </w:p>
        </w:tc>
      </w:tr>
    </w:tbl>
    <w:p w:rsidR="00ED3FD4" w:rsidRPr="003A40F6" w:rsidRDefault="00ED3FD4" w:rsidP="005D77D4">
      <w:pPr>
        <w:pStyle w:val="NoSpacing"/>
        <w:jc w:val="both"/>
        <w:rPr>
          <w:b/>
          <w:lang w:val="en-US"/>
        </w:rPr>
      </w:pPr>
    </w:p>
    <w:p w:rsidR="003A40F6" w:rsidRPr="003A40F6" w:rsidRDefault="003A40F6" w:rsidP="005D77D4">
      <w:pPr>
        <w:pStyle w:val="NoSpacing"/>
        <w:jc w:val="both"/>
        <w:rPr>
          <w:b/>
          <w:lang w:val="en-US"/>
        </w:rPr>
        <w:sectPr w:rsidR="003A40F6" w:rsidRPr="003A40F6" w:rsidSect="00ED3FD4">
          <w:type w:val="continuous"/>
          <w:pgSz w:w="11906" w:h="16838"/>
          <w:pgMar w:top="1440" w:right="1440" w:bottom="1440" w:left="1440" w:header="510" w:footer="708" w:gutter="0"/>
          <w:pgNumType w:start="1"/>
          <w:cols w:space="708"/>
          <w:docGrid w:linePitch="360"/>
        </w:sectPr>
      </w:pP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b/>
          <w:sz w:val="24"/>
          <w:szCs w:val="24"/>
        </w:rPr>
        <w:lastRenderedPageBreak/>
        <w:tab/>
      </w:r>
      <w:r w:rsidRPr="003A40F6">
        <w:rPr>
          <w:rFonts w:ascii="Times New Roman" w:hAnsi="Times New Roman"/>
          <w:sz w:val="24"/>
          <w:szCs w:val="24"/>
        </w:rPr>
        <w:t xml:space="preserve">Berdasarkan hasil pengujian diatas menunjukkan bahwa variabel Indeks Harga Saham Gabungan tidak berpengaruh signifikan terhadap </w:t>
      </w:r>
      <w:r w:rsidRPr="003A40F6">
        <w:rPr>
          <w:rFonts w:ascii="Times New Roman" w:hAnsi="Times New Roman"/>
          <w:i/>
          <w:sz w:val="24"/>
          <w:szCs w:val="24"/>
        </w:rPr>
        <w:t>underpricing</w:t>
      </w:r>
      <w:r w:rsidRPr="003A40F6">
        <w:rPr>
          <w:rFonts w:ascii="Times New Roman" w:hAnsi="Times New Roman"/>
          <w:sz w:val="24"/>
          <w:szCs w:val="24"/>
        </w:rPr>
        <w:t>. 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-0,769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 xml:space="preserve">1,992 dengan nilai signifikan t sebesar 0,444 &gt; 0,05. Hasil penelitian ini tidak konsisten dengan penelitian yang dilakukan oleh Sukirman (2011) yang menyatakan bahwa kondisi pasar yang diproksikan dengan IHSG (Indeks Harga Saham Gabungan) berpengaruh signifikan negatif terhadap </w:t>
      </w:r>
      <w:r w:rsidRPr="003A40F6">
        <w:rPr>
          <w:rFonts w:ascii="Times New Roman" w:hAnsi="Times New Roman"/>
          <w:i/>
          <w:sz w:val="24"/>
          <w:szCs w:val="24"/>
        </w:rPr>
        <w:t>underpricing</w:t>
      </w:r>
      <w:r w:rsidRPr="003A40F6">
        <w:rPr>
          <w:rFonts w:ascii="Times New Roman" w:hAnsi="Times New Roman"/>
          <w:sz w:val="24"/>
          <w:szCs w:val="24"/>
        </w:rPr>
        <w:t xml:space="preserve">. Namun hasil penelitian ini konsisten dengan penelitian yang dilakukan oleh Rista Maya (2013) yang menyatakan tidak terdapat pengaruh signifikan antara IHSG terhadap </w:t>
      </w:r>
      <w:r w:rsidRPr="003A40F6">
        <w:rPr>
          <w:rFonts w:ascii="Times New Roman" w:hAnsi="Times New Roman"/>
          <w:i/>
          <w:sz w:val="24"/>
          <w:szCs w:val="24"/>
        </w:rPr>
        <w:t>underpricing</w:t>
      </w:r>
      <w:r w:rsidRPr="003A40F6">
        <w:rPr>
          <w:rFonts w:ascii="Times New Roman" w:hAnsi="Times New Roman"/>
          <w:sz w:val="24"/>
          <w:szCs w:val="24"/>
        </w:rPr>
        <w:t>.</w:t>
      </w:r>
    </w:p>
    <w:p w:rsidR="005D77D4" w:rsidRPr="003A40F6" w:rsidRDefault="005D77D4" w:rsidP="005D77D4">
      <w:pPr>
        <w:pStyle w:val="NoSpacing"/>
        <w:spacing w:line="276" w:lineRule="auto"/>
        <w:jc w:val="both"/>
        <w:rPr>
          <w:rFonts w:ascii="Times New Roman" w:hAnsi="Times New Roman"/>
          <w:i/>
          <w:sz w:val="24"/>
          <w:szCs w:val="24"/>
        </w:rPr>
      </w:pPr>
      <w:r w:rsidRPr="003A40F6">
        <w:rPr>
          <w:rFonts w:ascii="Times New Roman" w:hAnsi="Times New Roman"/>
          <w:sz w:val="24"/>
          <w:szCs w:val="24"/>
        </w:rPr>
        <w:t xml:space="preserve">Variabel jangka waktu penawaran tidak berpengaruh signifikan terhadap </w:t>
      </w:r>
      <w:r w:rsidRPr="003A40F6">
        <w:rPr>
          <w:rFonts w:ascii="Times New Roman" w:hAnsi="Times New Roman"/>
          <w:i/>
          <w:sz w:val="24"/>
          <w:szCs w:val="24"/>
        </w:rPr>
        <w:t>underpricing.</w:t>
      </w:r>
      <w:r w:rsidRPr="003A40F6">
        <w:rPr>
          <w:rFonts w:ascii="Times New Roman" w:hAnsi="Times New Roman"/>
          <w:sz w:val="24"/>
          <w:szCs w:val="24"/>
        </w:rPr>
        <w:t xml:space="preserve"> 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0,668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1,992 dengan nilai signifikan t sebesar 0,506 &gt; 0,05. Hasil penelitian ini tidak konsisten dengan penelitian yang dilakukan oleh Dwi Martani (2013) menunjukan bahwa jangka waktu penawaran (</w:t>
      </w:r>
      <w:r w:rsidRPr="003A40F6">
        <w:rPr>
          <w:rFonts w:ascii="Times New Roman" w:hAnsi="Times New Roman"/>
          <w:i/>
          <w:sz w:val="24"/>
          <w:szCs w:val="24"/>
        </w:rPr>
        <w:t>offer timing</w:t>
      </w:r>
      <w:r w:rsidRPr="003A40F6">
        <w:rPr>
          <w:rFonts w:ascii="Times New Roman" w:hAnsi="Times New Roman"/>
          <w:sz w:val="24"/>
          <w:szCs w:val="24"/>
        </w:rPr>
        <w:t xml:space="preserve">) berpengaruh terhadap </w:t>
      </w:r>
      <w:r w:rsidRPr="003A40F6">
        <w:rPr>
          <w:rFonts w:ascii="Times New Roman" w:hAnsi="Times New Roman"/>
          <w:i/>
          <w:sz w:val="24"/>
          <w:szCs w:val="24"/>
        </w:rPr>
        <w:t>underpricing.</w:t>
      </w:r>
      <w:r w:rsidRPr="003A40F6">
        <w:rPr>
          <w:rFonts w:ascii="Times New Roman" w:hAnsi="Times New Roman"/>
          <w:sz w:val="24"/>
          <w:szCs w:val="24"/>
        </w:rPr>
        <w:t xml:space="preserve"> Namun hasil penelitian ini konsisten dengan penelitian yang dilakukan oleh Akbar Wahyu Bachtiar (2012) yang </w:t>
      </w:r>
      <w:r w:rsidRPr="003A40F6">
        <w:rPr>
          <w:rFonts w:ascii="Times New Roman" w:hAnsi="Times New Roman"/>
          <w:sz w:val="24"/>
          <w:szCs w:val="24"/>
        </w:rPr>
        <w:lastRenderedPageBreak/>
        <w:t>menyatakan tidak terdapat pengaruh signifikan negatif antara jangka waktu penawaran (</w:t>
      </w:r>
      <w:r w:rsidRPr="003A40F6">
        <w:rPr>
          <w:rFonts w:ascii="Times New Roman" w:hAnsi="Times New Roman"/>
          <w:i/>
          <w:sz w:val="24"/>
          <w:szCs w:val="24"/>
        </w:rPr>
        <w:t>offer timing</w:t>
      </w:r>
      <w:r w:rsidRPr="003A40F6">
        <w:rPr>
          <w:rFonts w:ascii="Times New Roman" w:hAnsi="Times New Roman"/>
          <w:sz w:val="24"/>
          <w:szCs w:val="24"/>
        </w:rPr>
        <w:t xml:space="preserve">) terdahap </w:t>
      </w:r>
      <w:r w:rsidRPr="003A40F6">
        <w:rPr>
          <w:rFonts w:ascii="Times New Roman" w:hAnsi="Times New Roman"/>
          <w:i/>
          <w:sz w:val="24"/>
          <w:szCs w:val="24"/>
        </w:rPr>
        <w:t>underpricing.</w:t>
      </w:r>
    </w:p>
    <w:p w:rsidR="005D77D4" w:rsidRPr="003A40F6" w:rsidRDefault="005D77D4" w:rsidP="005D77D4">
      <w:pPr>
        <w:pStyle w:val="NoSpacing"/>
        <w:spacing w:line="276" w:lineRule="auto"/>
        <w:jc w:val="both"/>
        <w:rPr>
          <w:rFonts w:ascii="Times New Roman" w:hAnsi="Times New Roman"/>
          <w:i/>
          <w:sz w:val="24"/>
          <w:szCs w:val="24"/>
        </w:rPr>
      </w:pPr>
      <w:r w:rsidRPr="003A40F6">
        <w:rPr>
          <w:rFonts w:ascii="Times New Roman" w:hAnsi="Times New Roman"/>
          <w:sz w:val="24"/>
          <w:szCs w:val="24"/>
        </w:rPr>
        <w:t xml:space="preserve">Variabel harga penawaran saham tidak berpengaruh signifikan terhadap </w:t>
      </w:r>
      <w:r w:rsidRPr="003A40F6">
        <w:rPr>
          <w:rFonts w:ascii="Times New Roman" w:hAnsi="Times New Roman"/>
          <w:i/>
          <w:sz w:val="24"/>
          <w:szCs w:val="24"/>
        </w:rPr>
        <w:t xml:space="preserve">underpricing. </w:t>
      </w:r>
      <w:r w:rsidRPr="003A40F6">
        <w:rPr>
          <w:rFonts w:ascii="Times New Roman" w:hAnsi="Times New Roman"/>
          <w:sz w:val="24"/>
          <w:szCs w:val="24"/>
        </w:rPr>
        <w:t>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-0,755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 xml:space="preserve">1,992 dengan nilai signifikan t sebesar 0,453 &gt; 0,05. Hasil penelitian ini tidak konsisten dengan penelitian yang dilakukan oleh Syarifah Aini (2009) yang menunjukkan hasil bahwa harga saham yang ditawarkan berhubungan negatif dan signifikan terhadap </w:t>
      </w:r>
      <w:r w:rsidRPr="003A40F6">
        <w:rPr>
          <w:rFonts w:ascii="Times New Roman" w:hAnsi="Times New Roman"/>
          <w:i/>
          <w:sz w:val="24"/>
          <w:szCs w:val="24"/>
        </w:rPr>
        <w:t>underpricing.</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Variabel pertumbuhan pendapatan tidak berpengaruh signifikan terhadap </w:t>
      </w:r>
      <w:r w:rsidRPr="003A40F6">
        <w:rPr>
          <w:rFonts w:ascii="Times New Roman" w:hAnsi="Times New Roman"/>
          <w:i/>
          <w:sz w:val="24"/>
          <w:szCs w:val="24"/>
        </w:rPr>
        <w:t xml:space="preserve">underpricing. </w:t>
      </w:r>
      <w:r w:rsidRPr="003A40F6">
        <w:rPr>
          <w:rFonts w:ascii="Times New Roman" w:hAnsi="Times New Roman"/>
          <w:sz w:val="24"/>
          <w:szCs w:val="24"/>
        </w:rPr>
        <w:t>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1,345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 xml:space="preserve">1,992 dengan nilai signifikan t sebesar 0,183 &gt; 0,05. </w:t>
      </w:r>
    </w:p>
    <w:p w:rsidR="005D77D4" w:rsidRPr="003A40F6" w:rsidRDefault="005D77D4" w:rsidP="005D77D4">
      <w:pPr>
        <w:pStyle w:val="NoSpacing"/>
        <w:spacing w:line="276" w:lineRule="auto"/>
        <w:jc w:val="both"/>
        <w:rPr>
          <w:rFonts w:ascii="Times New Roman" w:hAnsi="Times New Roman"/>
          <w:b/>
          <w:sz w:val="24"/>
          <w:szCs w:val="24"/>
        </w:rPr>
      </w:pPr>
    </w:p>
    <w:p w:rsidR="005D77D4" w:rsidRPr="003A40F6" w:rsidRDefault="005D77D4" w:rsidP="005D77D4">
      <w:pPr>
        <w:pStyle w:val="NoSpacing"/>
        <w:spacing w:line="276" w:lineRule="auto"/>
        <w:jc w:val="both"/>
        <w:rPr>
          <w:rFonts w:ascii="Times New Roman" w:hAnsi="Times New Roman"/>
          <w:b/>
          <w:i/>
          <w:sz w:val="24"/>
          <w:szCs w:val="24"/>
        </w:rPr>
      </w:pPr>
      <w:r w:rsidRPr="003A40F6">
        <w:rPr>
          <w:rFonts w:ascii="Times New Roman" w:hAnsi="Times New Roman"/>
          <w:b/>
          <w:sz w:val="24"/>
          <w:szCs w:val="24"/>
        </w:rPr>
        <w:t>Pengaruh Indeks Harga Saham Gabungan (IHSG), Jangka Waktu Penawaran (</w:t>
      </w:r>
      <w:r w:rsidRPr="003A40F6">
        <w:rPr>
          <w:rFonts w:ascii="Times New Roman" w:hAnsi="Times New Roman"/>
          <w:b/>
          <w:i/>
          <w:sz w:val="24"/>
          <w:szCs w:val="24"/>
        </w:rPr>
        <w:t>Offer Timing),</w:t>
      </w:r>
      <w:r w:rsidRPr="003A40F6">
        <w:rPr>
          <w:rFonts w:ascii="Times New Roman" w:hAnsi="Times New Roman"/>
          <w:b/>
          <w:sz w:val="24"/>
          <w:szCs w:val="24"/>
        </w:rPr>
        <w:t xml:space="preserve"> Harga Penawaran Saham (</w:t>
      </w:r>
      <w:r w:rsidRPr="003A40F6">
        <w:rPr>
          <w:rFonts w:ascii="Times New Roman" w:hAnsi="Times New Roman"/>
          <w:b/>
          <w:i/>
          <w:sz w:val="24"/>
          <w:szCs w:val="24"/>
        </w:rPr>
        <w:t>Offering Price</w:t>
      </w:r>
      <w:r w:rsidRPr="003A40F6">
        <w:rPr>
          <w:rFonts w:ascii="Times New Roman" w:hAnsi="Times New Roman"/>
          <w:b/>
          <w:sz w:val="24"/>
          <w:szCs w:val="24"/>
        </w:rPr>
        <w:t>), Pertumbuhan Pendapatan (</w:t>
      </w:r>
      <w:r w:rsidRPr="003A40F6">
        <w:rPr>
          <w:rFonts w:ascii="Times New Roman" w:hAnsi="Times New Roman"/>
          <w:b/>
          <w:i/>
          <w:sz w:val="24"/>
          <w:szCs w:val="24"/>
        </w:rPr>
        <w:t>Revenues Growth</w:t>
      </w:r>
      <w:r w:rsidRPr="003A40F6">
        <w:rPr>
          <w:rFonts w:ascii="Times New Roman" w:hAnsi="Times New Roman"/>
          <w:b/>
          <w:sz w:val="24"/>
          <w:szCs w:val="24"/>
        </w:rPr>
        <w:t xml:space="preserve">) Secara Simultan terhadap </w:t>
      </w:r>
      <w:r w:rsidRPr="003A40F6">
        <w:rPr>
          <w:rFonts w:ascii="Times New Roman" w:hAnsi="Times New Roman"/>
          <w:b/>
          <w:i/>
          <w:sz w:val="24"/>
          <w:szCs w:val="24"/>
        </w:rPr>
        <w:t>Underpricing.</w:t>
      </w:r>
    </w:p>
    <w:p w:rsidR="005D77D4" w:rsidRPr="003A40F6" w:rsidRDefault="005D77D4" w:rsidP="005D77D4">
      <w:pPr>
        <w:pStyle w:val="NoSpacing"/>
        <w:spacing w:line="276" w:lineRule="auto"/>
        <w:jc w:val="both"/>
        <w:rPr>
          <w:rFonts w:ascii="Times New Roman" w:hAnsi="Times New Roman"/>
          <w:b/>
          <w:sz w:val="24"/>
          <w:szCs w:val="24"/>
        </w:rPr>
      </w:pPr>
    </w:p>
    <w:p w:rsidR="005D77D4" w:rsidRPr="003A40F6" w:rsidRDefault="005D77D4" w:rsidP="003A40F6">
      <w:pPr>
        <w:pStyle w:val="NoSpacing"/>
        <w:spacing w:line="276" w:lineRule="auto"/>
        <w:ind w:firstLine="720"/>
        <w:jc w:val="both"/>
        <w:rPr>
          <w:rFonts w:ascii="Times New Roman" w:hAnsi="Times New Roman"/>
          <w:sz w:val="24"/>
          <w:szCs w:val="24"/>
          <w:lang w:val="en-US"/>
        </w:rPr>
      </w:pPr>
      <w:r w:rsidRPr="003A40F6">
        <w:rPr>
          <w:rFonts w:ascii="Times New Roman" w:hAnsi="Times New Roman"/>
          <w:sz w:val="24"/>
          <w:szCs w:val="24"/>
        </w:rPr>
        <w:t xml:space="preserve">Pengujian pada variabel lndeks Harga Saham Gabungan (IHSG), jangka </w:t>
      </w:r>
      <w:r w:rsidRPr="003A40F6">
        <w:rPr>
          <w:rFonts w:ascii="Times New Roman" w:hAnsi="Times New Roman"/>
          <w:sz w:val="24"/>
          <w:szCs w:val="24"/>
        </w:rPr>
        <w:lastRenderedPageBreak/>
        <w:t>waktu penawaran (</w:t>
      </w:r>
      <w:r w:rsidRPr="003A40F6">
        <w:rPr>
          <w:rFonts w:ascii="Times New Roman" w:hAnsi="Times New Roman"/>
          <w:i/>
          <w:sz w:val="24"/>
          <w:szCs w:val="24"/>
        </w:rPr>
        <w:t>Offer Timing),</w:t>
      </w:r>
      <w:r w:rsidRPr="003A40F6">
        <w:rPr>
          <w:rFonts w:ascii="Times New Roman" w:hAnsi="Times New Roman"/>
          <w:sz w:val="24"/>
          <w:szCs w:val="24"/>
        </w:rPr>
        <w:t xml:space="preserve"> harga penawaran saham (</w:t>
      </w:r>
      <w:r w:rsidRPr="003A40F6">
        <w:rPr>
          <w:rFonts w:ascii="Times New Roman" w:hAnsi="Times New Roman"/>
          <w:i/>
          <w:sz w:val="24"/>
          <w:szCs w:val="24"/>
        </w:rPr>
        <w:t>offering price</w:t>
      </w:r>
      <w:r w:rsidRPr="003A40F6">
        <w:rPr>
          <w:rFonts w:ascii="Times New Roman" w:hAnsi="Times New Roman"/>
          <w:sz w:val="24"/>
          <w:szCs w:val="24"/>
        </w:rPr>
        <w:t>), pertumbuhan pendapatan (</w:t>
      </w:r>
      <w:r w:rsidRPr="003A40F6">
        <w:rPr>
          <w:rFonts w:ascii="Times New Roman" w:hAnsi="Times New Roman"/>
          <w:i/>
          <w:sz w:val="24"/>
          <w:szCs w:val="24"/>
        </w:rPr>
        <w:t>revenues growth</w:t>
      </w:r>
      <w:r w:rsidRPr="003A40F6">
        <w:rPr>
          <w:rFonts w:ascii="Times New Roman" w:hAnsi="Times New Roman"/>
          <w:sz w:val="24"/>
          <w:szCs w:val="24"/>
        </w:rPr>
        <w:t xml:space="preserve">) secara simultan terhadap </w:t>
      </w:r>
      <w:r w:rsidRPr="003A40F6">
        <w:rPr>
          <w:rFonts w:ascii="Times New Roman" w:hAnsi="Times New Roman"/>
          <w:i/>
          <w:sz w:val="24"/>
          <w:szCs w:val="24"/>
        </w:rPr>
        <w:t xml:space="preserve">underpricing </w:t>
      </w:r>
      <w:r w:rsidRPr="003A40F6">
        <w:rPr>
          <w:rFonts w:ascii="Times New Roman" w:hAnsi="Times New Roman"/>
          <w:sz w:val="24"/>
          <w:szCs w:val="24"/>
        </w:rPr>
        <w:t xml:space="preserve">dapat dilihat dengan </w:t>
      </w:r>
      <w:r w:rsidRPr="003A40F6">
        <w:rPr>
          <w:rFonts w:ascii="Times New Roman" w:hAnsi="Times New Roman"/>
          <w:sz w:val="24"/>
          <w:szCs w:val="24"/>
        </w:rPr>
        <w:lastRenderedPageBreak/>
        <w:t>menggunakan SPSS versi 21 didapat hasil sebagai berikut :</w:t>
      </w:r>
    </w:p>
    <w:p w:rsidR="00ED3FD4" w:rsidRPr="003A40F6" w:rsidRDefault="00ED3FD4" w:rsidP="00ED3FD4">
      <w:pPr>
        <w:pStyle w:val="NoSpacing"/>
        <w:jc w:val="both"/>
        <w:rPr>
          <w:rFonts w:ascii="Times New Roman" w:hAnsi="Times New Roman"/>
          <w:sz w:val="24"/>
          <w:szCs w:val="24"/>
          <w:lang w:val="en-US"/>
        </w:rPr>
      </w:pPr>
      <w:proofErr w:type="gramStart"/>
      <w:r w:rsidRPr="003A40F6">
        <w:rPr>
          <w:rFonts w:ascii="Times New Roman" w:hAnsi="Times New Roman"/>
          <w:sz w:val="24"/>
          <w:szCs w:val="24"/>
          <w:lang w:val="en-US"/>
        </w:rPr>
        <w:t>Tabel 4.</w:t>
      </w:r>
      <w:proofErr w:type="gramEnd"/>
      <w:r w:rsidRPr="003A40F6">
        <w:rPr>
          <w:rFonts w:ascii="Times New Roman" w:hAnsi="Times New Roman"/>
          <w:sz w:val="24"/>
          <w:szCs w:val="24"/>
          <w:lang w:val="en-US"/>
        </w:rPr>
        <w:t xml:space="preserve"> Pengujian hipotesis Uji F</w:t>
      </w:r>
    </w:p>
    <w:p w:rsidR="00ED3FD4" w:rsidRPr="003A40F6" w:rsidRDefault="00ED3FD4" w:rsidP="005D77D4">
      <w:pPr>
        <w:pStyle w:val="NoSpacing"/>
        <w:spacing w:line="276" w:lineRule="auto"/>
        <w:jc w:val="both"/>
        <w:rPr>
          <w:rFonts w:ascii="Times New Roman" w:hAnsi="Times New Roman"/>
          <w:sz w:val="24"/>
          <w:szCs w:val="24"/>
          <w:lang w:val="en-US"/>
        </w:rPr>
      </w:pPr>
    </w:p>
    <w:p w:rsidR="00ED3FD4" w:rsidRPr="003A40F6" w:rsidRDefault="00ED3FD4" w:rsidP="00FD5EDA">
      <w:pPr>
        <w:autoSpaceDE w:val="0"/>
        <w:autoSpaceDN w:val="0"/>
        <w:adjustRightInd w:val="0"/>
        <w:spacing w:line="320" w:lineRule="atLeast"/>
        <w:ind w:left="60" w:right="60"/>
        <w:rPr>
          <w:b/>
          <w:bCs/>
        </w:rPr>
        <w:sectPr w:rsidR="00ED3FD4" w:rsidRPr="003A40F6" w:rsidSect="00183DBD">
          <w:type w:val="continuous"/>
          <w:pgSz w:w="11906" w:h="16838"/>
          <w:pgMar w:top="1440" w:right="1440" w:bottom="1440" w:left="1440" w:header="510" w:footer="708" w:gutter="0"/>
          <w:pgNumType w:start="43"/>
          <w:cols w:num="2" w:space="708"/>
          <w:docGrid w:linePitch="360"/>
        </w:sectPr>
      </w:pPr>
    </w:p>
    <w:tbl>
      <w:tblPr>
        <w:tblW w:w="58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8"/>
        <w:gridCol w:w="973"/>
        <w:gridCol w:w="1276"/>
        <w:gridCol w:w="567"/>
        <w:gridCol w:w="992"/>
        <w:gridCol w:w="709"/>
        <w:gridCol w:w="567"/>
      </w:tblGrid>
      <w:tr w:rsidR="005D77D4" w:rsidRPr="003A40F6" w:rsidTr="00ED3FD4">
        <w:trPr>
          <w:cantSplit/>
          <w:jc w:val="center"/>
        </w:trPr>
        <w:tc>
          <w:tcPr>
            <w:tcW w:w="5812" w:type="dxa"/>
            <w:gridSpan w:val="7"/>
            <w:tcBorders>
              <w:top w:val="nil"/>
              <w:left w:val="nil"/>
              <w:bottom w:val="nil"/>
              <w:right w:val="nil"/>
            </w:tcBorders>
            <w:shd w:val="clear" w:color="auto" w:fill="FFFFFF"/>
          </w:tcPr>
          <w:p w:rsidR="005D77D4" w:rsidRPr="003A40F6" w:rsidRDefault="005D77D4" w:rsidP="003A40F6">
            <w:pPr>
              <w:autoSpaceDE w:val="0"/>
              <w:autoSpaceDN w:val="0"/>
              <w:adjustRightInd w:val="0"/>
              <w:spacing w:line="320" w:lineRule="atLeast"/>
              <w:ind w:left="60" w:right="60"/>
              <w:jc w:val="center"/>
            </w:pPr>
            <w:r w:rsidRPr="003A40F6">
              <w:rPr>
                <w:b/>
                <w:bCs/>
              </w:rPr>
              <w:lastRenderedPageBreak/>
              <w:t>ANOVA</w:t>
            </w:r>
            <w:r w:rsidRPr="003A40F6">
              <w:rPr>
                <w:b/>
                <w:bCs/>
                <w:vertAlign w:val="superscript"/>
              </w:rPr>
              <w:t>a</w:t>
            </w:r>
          </w:p>
        </w:tc>
      </w:tr>
      <w:tr w:rsidR="005D77D4" w:rsidRPr="003A40F6" w:rsidTr="00ED3FD4">
        <w:trPr>
          <w:cantSplit/>
          <w:jc w:val="center"/>
        </w:trPr>
        <w:tc>
          <w:tcPr>
            <w:tcW w:w="1701" w:type="dxa"/>
            <w:gridSpan w:val="2"/>
            <w:tcBorders>
              <w:top w:val="single" w:sz="16" w:space="0" w:color="000000"/>
              <w:left w:val="single" w:sz="16" w:space="0" w:color="000000"/>
              <w:bottom w:val="single" w:sz="16" w:space="0" w:color="000000"/>
              <w:right w:val="nil"/>
            </w:tcBorders>
            <w:shd w:val="clear" w:color="auto" w:fill="FFFFFF"/>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Model</w:t>
            </w:r>
          </w:p>
        </w:tc>
        <w:tc>
          <w:tcPr>
            <w:tcW w:w="1276" w:type="dxa"/>
            <w:tcBorders>
              <w:top w:val="single" w:sz="16" w:space="0" w:color="000000"/>
              <w:left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Sum of Squares</w:t>
            </w:r>
          </w:p>
        </w:tc>
        <w:tc>
          <w:tcPr>
            <w:tcW w:w="567" w:type="dxa"/>
            <w:tcBorders>
              <w:top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Df</w:t>
            </w:r>
          </w:p>
        </w:tc>
        <w:tc>
          <w:tcPr>
            <w:tcW w:w="992" w:type="dxa"/>
            <w:tcBorders>
              <w:top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Mean Square</w:t>
            </w:r>
          </w:p>
        </w:tc>
        <w:tc>
          <w:tcPr>
            <w:tcW w:w="709" w:type="dxa"/>
            <w:tcBorders>
              <w:top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F</w:t>
            </w:r>
          </w:p>
        </w:tc>
        <w:tc>
          <w:tcPr>
            <w:tcW w:w="567" w:type="dxa"/>
            <w:tcBorders>
              <w:top w:val="single" w:sz="16" w:space="0" w:color="000000"/>
              <w:bottom w:val="single" w:sz="16" w:space="0" w:color="000000"/>
              <w:right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Sig.</w:t>
            </w:r>
          </w:p>
        </w:tc>
      </w:tr>
      <w:tr w:rsidR="005D77D4" w:rsidRPr="003A40F6" w:rsidTr="00ED3FD4">
        <w:trPr>
          <w:cantSplit/>
          <w:jc w:val="center"/>
        </w:trPr>
        <w:tc>
          <w:tcPr>
            <w:tcW w:w="728" w:type="dxa"/>
            <w:vMerge w:val="restart"/>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spacing w:line="320" w:lineRule="atLeast"/>
              <w:ind w:left="60" w:right="60"/>
            </w:pPr>
          </w:p>
        </w:tc>
        <w:tc>
          <w:tcPr>
            <w:tcW w:w="973" w:type="dxa"/>
            <w:tcBorders>
              <w:top w:val="single" w:sz="16" w:space="0" w:color="000000"/>
              <w:left w:val="nil"/>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Regression</w:t>
            </w:r>
          </w:p>
        </w:tc>
        <w:tc>
          <w:tcPr>
            <w:tcW w:w="1276" w:type="dxa"/>
            <w:tcBorders>
              <w:top w:val="single" w:sz="16" w:space="0" w:color="000000"/>
              <w:left w:val="single" w:sz="16" w:space="0" w:color="000000"/>
              <w:bottom w:val="nil"/>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6.095</w:t>
            </w:r>
          </w:p>
        </w:tc>
        <w:tc>
          <w:tcPr>
            <w:tcW w:w="567"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4</w:t>
            </w:r>
          </w:p>
        </w:tc>
        <w:tc>
          <w:tcPr>
            <w:tcW w:w="992"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1.524</w:t>
            </w:r>
          </w:p>
        </w:tc>
        <w:tc>
          <w:tcPr>
            <w:tcW w:w="709" w:type="dxa"/>
            <w:tcBorders>
              <w:top w:val="single" w:sz="16" w:space="0" w:color="000000"/>
              <w:bottom w:val="nil"/>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1,047</w:t>
            </w:r>
          </w:p>
        </w:tc>
        <w:tc>
          <w:tcPr>
            <w:tcW w:w="567" w:type="dxa"/>
            <w:tcBorders>
              <w:top w:val="single" w:sz="16" w:space="0" w:color="000000"/>
              <w:bottom w:val="nil"/>
              <w:right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.389</w:t>
            </w:r>
            <w:r w:rsidRPr="003A40F6">
              <w:rPr>
                <w:sz w:val="18"/>
                <w:szCs w:val="18"/>
                <w:vertAlign w:val="superscript"/>
              </w:rPr>
              <w:t>b</w:t>
            </w:r>
          </w:p>
        </w:tc>
      </w:tr>
      <w:tr w:rsidR="005D77D4" w:rsidRPr="003A40F6" w:rsidTr="00ED3FD4">
        <w:trPr>
          <w:cantSplit/>
          <w:jc w:val="center"/>
        </w:trPr>
        <w:tc>
          <w:tcPr>
            <w:tcW w:w="728"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pPr>
          </w:p>
        </w:tc>
        <w:tc>
          <w:tcPr>
            <w:tcW w:w="973" w:type="dxa"/>
            <w:tcBorders>
              <w:top w:val="nil"/>
              <w:left w:val="nil"/>
              <w:bottom w:val="nil"/>
              <w:right w:val="single" w:sz="16" w:space="0" w:color="000000"/>
            </w:tcBorders>
            <w:shd w:val="clear" w:color="auto" w:fill="FFFFFF"/>
            <w:vAlign w:val="center"/>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Residual</w:t>
            </w:r>
          </w:p>
        </w:tc>
        <w:tc>
          <w:tcPr>
            <w:tcW w:w="1276" w:type="dxa"/>
            <w:tcBorders>
              <w:top w:val="nil"/>
              <w:left w:val="single" w:sz="16" w:space="0" w:color="000000"/>
              <w:bottom w:val="nil"/>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107.706</w:t>
            </w:r>
          </w:p>
        </w:tc>
        <w:tc>
          <w:tcPr>
            <w:tcW w:w="567" w:type="dxa"/>
            <w:tcBorders>
              <w:top w:val="nil"/>
              <w:bottom w:val="nil"/>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74</w:t>
            </w:r>
          </w:p>
        </w:tc>
        <w:tc>
          <w:tcPr>
            <w:tcW w:w="992" w:type="dxa"/>
            <w:tcBorders>
              <w:top w:val="nil"/>
              <w:bottom w:val="nil"/>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1.455</w:t>
            </w:r>
          </w:p>
        </w:tc>
        <w:tc>
          <w:tcPr>
            <w:tcW w:w="709" w:type="dxa"/>
            <w:tcBorders>
              <w:top w:val="nil"/>
              <w:bottom w:val="nil"/>
            </w:tcBorders>
            <w:shd w:val="clear" w:color="auto" w:fill="FFFFFF"/>
          </w:tcPr>
          <w:p w:rsidR="005D77D4" w:rsidRPr="003A40F6" w:rsidRDefault="005D77D4" w:rsidP="00FD5EDA">
            <w:pPr>
              <w:autoSpaceDE w:val="0"/>
              <w:autoSpaceDN w:val="0"/>
              <w:adjustRightInd w:val="0"/>
              <w:rPr>
                <w:sz w:val="18"/>
                <w:szCs w:val="18"/>
              </w:rPr>
            </w:pPr>
          </w:p>
        </w:tc>
        <w:tc>
          <w:tcPr>
            <w:tcW w:w="567" w:type="dxa"/>
            <w:tcBorders>
              <w:top w:val="nil"/>
              <w:bottom w:val="nil"/>
              <w:right w:val="single" w:sz="16" w:space="0" w:color="000000"/>
            </w:tcBorders>
            <w:shd w:val="clear" w:color="auto" w:fill="FFFFFF"/>
          </w:tcPr>
          <w:p w:rsidR="005D77D4" w:rsidRPr="003A40F6" w:rsidRDefault="005D77D4" w:rsidP="00FD5EDA">
            <w:pPr>
              <w:autoSpaceDE w:val="0"/>
              <w:autoSpaceDN w:val="0"/>
              <w:adjustRightInd w:val="0"/>
              <w:rPr>
                <w:sz w:val="18"/>
                <w:szCs w:val="18"/>
              </w:rPr>
            </w:pPr>
          </w:p>
        </w:tc>
      </w:tr>
      <w:tr w:rsidR="005D77D4" w:rsidRPr="003A40F6" w:rsidTr="00ED3FD4">
        <w:trPr>
          <w:cantSplit/>
          <w:jc w:val="center"/>
        </w:trPr>
        <w:tc>
          <w:tcPr>
            <w:tcW w:w="728"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A40F6" w:rsidRDefault="005D77D4" w:rsidP="00FD5EDA">
            <w:pPr>
              <w:autoSpaceDE w:val="0"/>
              <w:autoSpaceDN w:val="0"/>
              <w:adjustRightInd w:val="0"/>
            </w:pPr>
          </w:p>
        </w:tc>
        <w:tc>
          <w:tcPr>
            <w:tcW w:w="973" w:type="dxa"/>
            <w:tcBorders>
              <w:top w:val="nil"/>
              <w:left w:val="nil"/>
              <w:bottom w:val="single" w:sz="16" w:space="0" w:color="000000"/>
              <w:right w:val="single" w:sz="16" w:space="0" w:color="000000"/>
            </w:tcBorders>
            <w:shd w:val="clear" w:color="auto" w:fill="FFFFFF"/>
            <w:vAlign w:val="center"/>
          </w:tcPr>
          <w:p w:rsidR="005D77D4" w:rsidRPr="003A40F6" w:rsidRDefault="005D77D4" w:rsidP="00FD5EDA">
            <w:pPr>
              <w:autoSpaceDE w:val="0"/>
              <w:autoSpaceDN w:val="0"/>
              <w:adjustRightInd w:val="0"/>
              <w:spacing w:line="320" w:lineRule="atLeast"/>
              <w:ind w:left="60" w:right="60"/>
              <w:rPr>
                <w:sz w:val="18"/>
                <w:szCs w:val="18"/>
              </w:rPr>
            </w:pPr>
            <w:r w:rsidRPr="003A40F6">
              <w:rPr>
                <w:sz w:val="18"/>
                <w:szCs w:val="18"/>
              </w:rPr>
              <w:t>Total</w:t>
            </w:r>
          </w:p>
        </w:tc>
        <w:tc>
          <w:tcPr>
            <w:tcW w:w="1276" w:type="dxa"/>
            <w:tcBorders>
              <w:top w:val="nil"/>
              <w:left w:val="single" w:sz="16" w:space="0" w:color="000000"/>
              <w:bottom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113.802</w:t>
            </w:r>
          </w:p>
        </w:tc>
        <w:tc>
          <w:tcPr>
            <w:tcW w:w="567" w:type="dxa"/>
            <w:tcBorders>
              <w:top w:val="nil"/>
              <w:bottom w:val="single" w:sz="16" w:space="0" w:color="000000"/>
            </w:tcBorders>
            <w:shd w:val="clear" w:color="auto" w:fill="FFFFFF"/>
          </w:tcPr>
          <w:p w:rsidR="005D77D4" w:rsidRPr="003A40F6" w:rsidRDefault="005D77D4" w:rsidP="00FD5EDA">
            <w:pPr>
              <w:autoSpaceDE w:val="0"/>
              <w:autoSpaceDN w:val="0"/>
              <w:adjustRightInd w:val="0"/>
              <w:spacing w:line="320" w:lineRule="atLeast"/>
              <w:ind w:left="60" w:right="60"/>
              <w:jc w:val="right"/>
              <w:rPr>
                <w:sz w:val="18"/>
                <w:szCs w:val="18"/>
              </w:rPr>
            </w:pPr>
            <w:r w:rsidRPr="003A40F6">
              <w:rPr>
                <w:sz w:val="18"/>
                <w:szCs w:val="18"/>
              </w:rPr>
              <w:t>78</w:t>
            </w:r>
          </w:p>
        </w:tc>
        <w:tc>
          <w:tcPr>
            <w:tcW w:w="992" w:type="dxa"/>
            <w:tcBorders>
              <w:top w:val="nil"/>
              <w:bottom w:val="single" w:sz="16" w:space="0" w:color="000000"/>
            </w:tcBorders>
            <w:shd w:val="clear" w:color="auto" w:fill="FFFFFF"/>
          </w:tcPr>
          <w:p w:rsidR="005D77D4" w:rsidRPr="003A40F6" w:rsidRDefault="005D77D4" w:rsidP="00FD5EDA">
            <w:pPr>
              <w:autoSpaceDE w:val="0"/>
              <w:autoSpaceDN w:val="0"/>
              <w:adjustRightInd w:val="0"/>
              <w:rPr>
                <w:sz w:val="18"/>
                <w:szCs w:val="18"/>
              </w:rPr>
            </w:pPr>
          </w:p>
        </w:tc>
        <w:tc>
          <w:tcPr>
            <w:tcW w:w="709" w:type="dxa"/>
            <w:tcBorders>
              <w:top w:val="nil"/>
              <w:bottom w:val="single" w:sz="16" w:space="0" w:color="000000"/>
            </w:tcBorders>
            <w:shd w:val="clear" w:color="auto" w:fill="FFFFFF"/>
          </w:tcPr>
          <w:p w:rsidR="005D77D4" w:rsidRPr="003A40F6" w:rsidRDefault="005D77D4" w:rsidP="00FD5EDA">
            <w:pPr>
              <w:autoSpaceDE w:val="0"/>
              <w:autoSpaceDN w:val="0"/>
              <w:adjustRightInd w:val="0"/>
              <w:rPr>
                <w:sz w:val="18"/>
                <w:szCs w:val="18"/>
              </w:rPr>
            </w:pPr>
          </w:p>
        </w:tc>
        <w:tc>
          <w:tcPr>
            <w:tcW w:w="567" w:type="dxa"/>
            <w:tcBorders>
              <w:top w:val="nil"/>
              <w:bottom w:val="single" w:sz="16" w:space="0" w:color="000000"/>
              <w:right w:val="single" w:sz="16" w:space="0" w:color="000000"/>
            </w:tcBorders>
            <w:shd w:val="clear" w:color="auto" w:fill="FFFFFF"/>
          </w:tcPr>
          <w:p w:rsidR="005D77D4" w:rsidRPr="003A40F6" w:rsidRDefault="005D77D4" w:rsidP="00FD5EDA">
            <w:pPr>
              <w:autoSpaceDE w:val="0"/>
              <w:autoSpaceDN w:val="0"/>
              <w:adjustRightInd w:val="0"/>
              <w:rPr>
                <w:sz w:val="18"/>
                <w:szCs w:val="18"/>
              </w:rPr>
            </w:pPr>
          </w:p>
        </w:tc>
      </w:tr>
    </w:tbl>
    <w:p w:rsidR="00ED3FD4" w:rsidRPr="003A40F6" w:rsidRDefault="00ED3FD4" w:rsidP="005D77D4">
      <w:pPr>
        <w:spacing w:line="480" w:lineRule="auto"/>
        <w:jc w:val="both"/>
      </w:pPr>
    </w:p>
    <w:p w:rsidR="003A40F6" w:rsidRPr="003A40F6" w:rsidRDefault="003A40F6" w:rsidP="005D77D4">
      <w:pPr>
        <w:spacing w:line="480" w:lineRule="auto"/>
        <w:jc w:val="both"/>
        <w:sectPr w:rsidR="003A40F6" w:rsidRPr="003A40F6" w:rsidSect="00ED3FD4">
          <w:type w:val="continuous"/>
          <w:pgSz w:w="11906" w:h="16838"/>
          <w:pgMar w:top="1440" w:right="1440" w:bottom="1440" w:left="1440" w:header="510" w:footer="708" w:gutter="0"/>
          <w:pgNumType w:start="1"/>
          <w:cols w:space="708"/>
          <w:docGrid w:linePitch="360"/>
        </w:sectPr>
      </w:pPr>
    </w:p>
    <w:p w:rsidR="005D77D4" w:rsidRPr="003A40F6" w:rsidRDefault="005D77D4" w:rsidP="003A40F6">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lastRenderedPageBreak/>
        <w:t xml:space="preserve">Berdasarkan tabel </w:t>
      </w:r>
      <w:r w:rsidRPr="003A40F6">
        <w:rPr>
          <w:rFonts w:ascii="Times New Roman" w:hAnsi="Times New Roman"/>
          <w:sz w:val="24"/>
          <w:szCs w:val="24"/>
          <w:lang w:val="en-US"/>
        </w:rPr>
        <w:t>diatas</w:t>
      </w:r>
      <w:r w:rsidRPr="003A40F6">
        <w:rPr>
          <w:rFonts w:ascii="Times New Roman" w:hAnsi="Times New Roman"/>
          <w:sz w:val="24"/>
          <w:szCs w:val="24"/>
        </w:rPr>
        <w:t xml:space="preserve"> hasil uji F pengaruh Indeks Harga Saham Gabungan (IHSG), jangka waktu penawaran (</w:t>
      </w:r>
      <w:r w:rsidRPr="003A40F6">
        <w:rPr>
          <w:rFonts w:ascii="Times New Roman" w:hAnsi="Times New Roman"/>
          <w:i/>
          <w:sz w:val="24"/>
          <w:szCs w:val="24"/>
        </w:rPr>
        <w:t>Offer Timing),</w:t>
      </w:r>
      <w:r w:rsidRPr="003A40F6">
        <w:rPr>
          <w:rFonts w:ascii="Times New Roman" w:hAnsi="Times New Roman"/>
          <w:sz w:val="24"/>
          <w:szCs w:val="24"/>
        </w:rPr>
        <w:t xml:space="preserve"> harga penawaran saham (</w:t>
      </w:r>
      <w:r w:rsidRPr="003A40F6">
        <w:rPr>
          <w:rFonts w:ascii="Times New Roman" w:hAnsi="Times New Roman"/>
          <w:i/>
          <w:sz w:val="24"/>
          <w:szCs w:val="24"/>
        </w:rPr>
        <w:t>offering price</w:t>
      </w:r>
      <w:r w:rsidRPr="003A40F6">
        <w:rPr>
          <w:rFonts w:ascii="Times New Roman" w:hAnsi="Times New Roman"/>
          <w:sz w:val="24"/>
          <w:szCs w:val="24"/>
        </w:rPr>
        <w:t>), pertumbuhan pendapatan (</w:t>
      </w:r>
      <w:r w:rsidRPr="003A40F6">
        <w:rPr>
          <w:rFonts w:ascii="Times New Roman" w:hAnsi="Times New Roman"/>
          <w:i/>
          <w:sz w:val="24"/>
          <w:szCs w:val="24"/>
        </w:rPr>
        <w:t>revenues growth</w:t>
      </w:r>
      <w:r w:rsidRPr="003A40F6">
        <w:rPr>
          <w:rFonts w:ascii="Times New Roman" w:hAnsi="Times New Roman"/>
          <w:sz w:val="24"/>
          <w:szCs w:val="24"/>
        </w:rPr>
        <w:t xml:space="preserve">) secara simultan tidak berpengaruh terhadap </w:t>
      </w:r>
      <w:r w:rsidRPr="003A40F6">
        <w:rPr>
          <w:rFonts w:ascii="Times New Roman" w:hAnsi="Times New Roman"/>
          <w:i/>
          <w:sz w:val="24"/>
          <w:szCs w:val="24"/>
        </w:rPr>
        <w:t>underpricing</w:t>
      </w:r>
      <w:r w:rsidRPr="003A40F6">
        <w:rPr>
          <w:rFonts w:ascii="Times New Roman" w:hAnsi="Times New Roman"/>
          <w:sz w:val="24"/>
          <w:szCs w:val="24"/>
        </w:rPr>
        <w:t>. Hal ini diperoleh dari perbandingan F</w:t>
      </w:r>
      <w:r w:rsidRPr="003A40F6">
        <w:rPr>
          <w:rFonts w:ascii="Times New Roman" w:hAnsi="Times New Roman"/>
          <w:sz w:val="24"/>
          <w:szCs w:val="24"/>
          <w:vertAlign w:val="subscript"/>
        </w:rPr>
        <w:t xml:space="preserve">hitung </w:t>
      </w:r>
      <w:r w:rsidRPr="003A40F6">
        <w:rPr>
          <w:rFonts w:ascii="Times New Roman" w:hAnsi="Times New Roman"/>
          <w:sz w:val="24"/>
          <w:szCs w:val="24"/>
        </w:rPr>
        <w:t>dengan F</w:t>
      </w:r>
      <w:r w:rsidRPr="003A40F6">
        <w:rPr>
          <w:rFonts w:ascii="Times New Roman" w:hAnsi="Times New Roman"/>
          <w:sz w:val="24"/>
          <w:szCs w:val="24"/>
          <w:vertAlign w:val="subscript"/>
        </w:rPr>
        <w:t>tabel</w:t>
      </w:r>
      <w:r w:rsidRPr="003A40F6">
        <w:rPr>
          <w:rFonts w:ascii="Times New Roman" w:hAnsi="Times New Roman"/>
          <w:sz w:val="24"/>
          <w:szCs w:val="24"/>
        </w:rPr>
        <w:t xml:space="preserve"> adalah F</w:t>
      </w:r>
      <w:r w:rsidRPr="003A40F6">
        <w:rPr>
          <w:rFonts w:ascii="Times New Roman" w:hAnsi="Times New Roman"/>
          <w:sz w:val="24"/>
          <w:szCs w:val="24"/>
          <w:vertAlign w:val="subscript"/>
        </w:rPr>
        <w:t xml:space="preserve">hitung </w:t>
      </w:r>
      <w:r w:rsidRPr="003A40F6">
        <w:rPr>
          <w:rFonts w:ascii="Times New Roman" w:hAnsi="Times New Roman"/>
          <w:sz w:val="24"/>
          <w:szCs w:val="24"/>
        </w:rPr>
        <w:t>&gt; F</w:t>
      </w:r>
      <w:r w:rsidRPr="003A40F6">
        <w:rPr>
          <w:rFonts w:ascii="Times New Roman" w:hAnsi="Times New Roman"/>
          <w:sz w:val="24"/>
          <w:szCs w:val="24"/>
          <w:vertAlign w:val="subscript"/>
        </w:rPr>
        <w:t>tabel</w:t>
      </w:r>
      <w:r w:rsidRPr="003A40F6">
        <w:rPr>
          <w:rFonts w:ascii="Times New Roman" w:hAnsi="Times New Roman"/>
          <w:sz w:val="24"/>
          <w:szCs w:val="24"/>
        </w:rPr>
        <w:t xml:space="preserve"> (1,047 &lt; 2,49), maka pada tingkat kekeliruan 5% diputuskan untuk menolak H</w:t>
      </w:r>
      <w:r w:rsidRPr="003A40F6">
        <w:rPr>
          <w:rFonts w:ascii="Times New Roman" w:hAnsi="Times New Roman"/>
          <w:sz w:val="24"/>
          <w:szCs w:val="24"/>
          <w:vertAlign w:val="subscript"/>
        </w:rPr>
        <w:t xml:space="preserve">0 </w:t>
      </w:r>
      <w:r w:rsidRPr="003A40F6">
        <w:rPr>
          <w:rFonts w:ascii="Times New Roman" w:hAnsi="Times New Roman"/>
          <w:sz w:val="24"/>
          <w:szCs w:val="24"/>
        </w:rPr>
        <w:t>dan menerima H</w:t>
      </w:r>
      <w:r w:rsidRPr="003A40F6">
        <w:rPr>
          <w:rFonts w:ascii="Times New Roman" w:hAnsi="Times New Roman"/>
          <w:sz w:val="24"/>
          <w:szCs w:val="24"/>
          <w:vertAlign w:val="subscript"/>
        </w:rPr>
        <w:t>a</w:t>
      </w:r>
      <w:r w:rsidRPr="003A40F6">
        <w:rPr>
          <w:rFonts w:ascii="Times New Roman" w:hAnsi="Times New Roman"/>
          <w:sz w:val="24"/>
          <w:szCs w:val="24"/>
        </w:rPr>
        <w:t>. dan nilai probabilitas signifikan  F = 0,389  &gt; 0,05.</w:t>
      </w:r>
    </w:p>
    <w:p w:rsidR="005D77D4" w:rsidRPr="003A40F6" w:rsidRDefault="005D77D4" w:rsidP="00ED3F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Selain itu, dari hasil pengujian koefisien determinasi (</w:t>
      </w:r>
      <w:r w:rsidRPr="003A40F6">
        <w:rPr>
          <w:rFonts w:ascii="Times New Roman" w:hAnsi="Times New Roman"/>
          <w:i/>
          <w:sz w:val="24"/>
          <w:szCs w:val="24"/>
        </w:rPr>
        <w:t>R Square</w:t>
      </w:r>
      <w:r w:rsidRPr="003A40F6">
        <w:rPr>
          <w:rFonts w:ascii="Times New Roman" w:hAnsi="Times New Roman"/>
          <w:sz w:val="24"/>
          <w:szCs w:val="24"/>
        </w:rPr>
        <w:t>) diperoleh bahwa nilai koefisien determinasi dapat dilihat dari nilai tabel R Square yaitu sebesar 0,54 atau 5,4%, artinya pengaruh lndeks Harga Saham Gabungan (IHSG), jangka waktu penawaran (</w:t>
      </w:r>
      <w:r w:rsidRPr="003A40F6">
        <w:rPr>
          <w:rFonts w:ascii="Times New Roman" w:hAnsi="Times New Roman"/>
          <w:i/>
          <w:sz w:val="24"/>
          <w:szCs w:val="24"/>
        </w:rPr>
        <w:t>Offer Timing),</w:t>
      </w:r>
      <w:r w:rsidRPr="003A40F6">
        <w:rPr>
          <w:rFonts w:ascii="Times New Roman" w:hAnsi="Times New Roman"/>
          <w:sz w:val="24"/>
          <w:szCs w:val="24"/>
        </w:rPr>
        <w:t xml:space="preserve"> harga penawaran saham (</w:t>
      </w:r>
      <w:r w:rsidRPr="003A40F6">
        <w:rPr>
          <w:rFonts w:ascii="Times New Roman" w:hAnsi="Times New Roman"/>
          <w:i/>
          <w:sz w:val="24"/>
          <w:szCs w:val="24"/>
        </w:rPr>
        <w:t>offering price</w:t>
      </w:r>
      <w:r w:rsidRPr="003A40F6">
        <w:rPr>
          <w:rFonts w:ascii="Times New Roman" w:hAnsi="Times New Roman"/>
          <w:sz w:val="24"/>
          <w:szCs w:val="24"/>
        </w:rPr>
        <w:t>), pertumbuhan pendapatan (</w:t>
      </w:r>
      <w:r w:rsidRPr="003A40F6">
        <w:rPr>
          <w:rFonts w:ascii="Times New Roman" w:hAnsi="Times New Roman"/>
          <w:i/>
          <w:sz w:val="24"/>
          <w:szCs w:val="24"/>
        </w:rPr>
        <w:t>revenues growth</w:t>
      </w:r>
      <w:r w:rsidRPr="003A40F6">
        <w:rPr>
          <w:rFonts w:ascii="Times New Roman" w:hAnsi="Times New Roman"/>
          <w:sz w:val="24"/>
          <w:szCs w:val="24"/>
        </w:rPr>
        <w:t xml:space="preserve">) secara simultan terhadap </w:t>
      </w:r>
      <w:r w:rsidRPr="003A40F6">
        <w:rPr>
          <w:rFonts w:ascii="Times New Roman" w:hAnsi="Times New Roman"/>
          <w:i/>
          <w:sz w:val="24"/>
          <w:szCs w:val="24"/>
        </w:rPr>
        <w:t>underpricing</w:t>
      </w:r>
      <w:r w:rsidRPr="003A40F6">
        <w:rPr>
          <w:rFonts w:ascii="Times New Roman" w:hAnsi="Times New Roman"/>
          <w:sz w:val="24"/>
          <w:szCs w:val="24"/>
        </w:rPr>
        <w:t xml:space="preserve"> adalah sebesar 5,4%, sedangkan sisanya sebesar 94,6%  dipengaruhi oleh variabel lain diluar variabel dalam penelitian ini.</w:t>
      </w:r>
    </w:p>
    <w:p w:rsidR="005D77D4" w:rsidRPr="003A40F6" w:rsidRDefault="005D77D4" w:rsidP="005D77D4">
      <w:pPr>
        <w:pStyle w:val="NoSpacing"/>
        <w:spacing w:line="276" w:lineRule="auto"/>
        <w:jc w:val="both"/>
        <w:rPr>
          <w:rFonts w:ascii="Times New Roman" w:hAnsi="Times New Roman"/>
          <w:sz w:val="24"/>
          <w:szCs w:val="24"/>
        </w:rPr>
      </w:pPr>
    </w:p>
    <w:p w:rsidR="005D77D4" w:rsidRPr="003A40F6" w:rsidRDefault="005D77D4" w:rsidP="005D77D4">
      <w:pPr>
        <w:pStyle w:val="NoSpacing"/>
        <w:spacing w:line="276" w:lineRule="auto"/>
        <w:jc w:val="both"/>
        <w:rPr>
          <w:rFonts w:ascii="Times New Roman" w:hAnsi="Times New Roman"/>
          <w:b/>
          <w:i/>
          <w:sz w:val="24"/>
          <w:szCs w:val="24"/>
        </w:rPr>
      </w:pPr>
      <w:r w:rsidRPr="003A40F6">
        <w:rPr>
          <w:rFonts w:ascii="Times New Roman" w:hAnsi="Times New Roman"/>
          <w:b/>
          <w:sz w:val="24"/>
          <w:szCs w:val="24"/>
        </w:rPr>
        <w:t xml:space="preserve">Pengaruh IHSG (Indeks Harga Saham Gabungan) terhadap </w:t>
      </w:r>
      <w:r w:rsidRPr="003A40F6">
        <w:rPr>
          <w:rFonts w:ascii="Times New Roman" w:hAnsi="Times New Roman"/>
          <w:b/>
          <w:i/>
          <w:sz w:val="24"/>
          <w:szCs w:val="24"/>
        </w:rPr>
        <w:t>Underpricing</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b/>
          <w:sz w:val="24"/>
          <w:szCs w:val="24"/>
        </w:rPr>
        <w:lastRenderedPageBreak/>
        <w:tab/>
      </w:r>
      <w:r w:rsidRPr="003A40F6">
        <w:rPr>
          <w:rFonts w:ascii="Times New Roman" w:hAnsi="Times New Roman"/>
          <w:sz w:val="24"/>
          <w:szCs w:val="24"/>
        </w:rPr>
        <w:t xml:space="preserve">Berdasarkan hasil uji hipotesis yang telah dilakukan sebelumnya pada tabel , di dapat bahwa hasil IHSG berpengaruh negatif tetapi tidak signifikan terhadap </w:t>
      </w:r>
      <w:r w:rsidRPr="003A40F6">
        <w:rPr>
          <w:rFonts w:ascii="Times New Roman" w:hAnsi="Times New Roman"/>
          <w:i/>
          <w:sz w:val="24"/>
          <w:szCs w:val="24"/>
        </w:rPr>
        <w:t>underpricing</w:t>
      </w:r>
      <w:r w:rsidRPr="003A40F6">
        <w:rPr>
          <w:rFonts w:ascii="Times New Roman" w:hAnsi="Times New Roman"/>
          <w:sz w:val="24"/>
          <w:szCs w:val="24"/>
        </w:rPr>
        <w:t xml:space="preserve">. Variabel IHSG memiliki koefisien sebesar -0,027 dengan nilai signifikasi sebesar 0.444 yang lebih besar dari 0,05. Hasil ini menunjukkan bahwa IHSG berpengaruh negatif secara signifikan terhadap </w:t>
      </w:r>
      <w:r w:rsidRPr="003A40F6">
        <w:rPr>
          <w:rFonts w:ascii="Times New Roman" w:hAnsi="Times New Roman"/>
          <w:i/>
          <w:sz w:val="24"/>
          <w:szCs w:val="24"/>
        </w:rPr>
        <w:t>underpricing</w:t>
      </w:r>
      <w:r w:rsidRPr="003A40F6">
        <w:rPr>
          <w:rFonts w:ascii="Times New Roman" w:hAnsi="Times New Roman"/>
          <w:sz w:val="24"/>
          <w:szCs w:val="24"/>
        </w:rPr>
        <w:t>.</w:t>
      </w:r>
    </w:p>
    <w:p w:rsidR="005D77D4" w:rsidRPr="003A40F6" w:rsidRDefault="005D77D4" w:rsidP="005D77D4">
      <w:pPr>
        <w:pStyle w:val="NoSpacing"/>
        <w:spacing w:line="276" w:lineRule="auto"/>
        <w:jc w:val="both"/>
        <w:rPr>
          <w:rFonts w:ascii="Times New Roman" w:hAnsi="Times New Roman"/>
          <w:i/>
          <w:sz w:val="24"/>
          <w:szCs w:val="24"/>
        </w:rPr>
      </w:pPr>
      <w:r w:rsidRPr="003A40F6">
        <w:rPr>
          <w:rFonts w:ascii="Times New Roman" w:hAnsi="Times New Roman"/>
          <w:sz w:val="24"/>
          <w:szCs w:val="24"/>
        </w:rPr>
        <w:tab/>
        <w:t xml:space="preserve">Hasil penelitian ini tidak konsisten dengan penelitian yang dilakukan oleh Sukirman (2011) yang menyatakan bahwa kondisi IHSG berpengaruh signifikan negatif terhadap </w:t>
      </w:r>
      <w:r w:rsidRPr="003A40F6">
        <w:rPr>
          <w:rFonts w:ascii="Times New Roman" w:hAnsi="Times New Roman"/>
          <w:i/>
          <w:sz w:val="24"/>
          <w:szCs w:val="24"/>
        </w:rPr>
        <w:t>underpricing.</w:t>
      </w:r>
      <w:r w:rsidRPr="003A40F6">
        <w:rPr>
          <w:rFonts w:ascii="Times New Roman" w:hAnsi="Times New Roman"/>
          <w:sz w:val="24"/>
          <w:szCs w:val="24"/>
        </w:rPr>
        <w:t xml:space="preserve"> Namun hasil penelitian ini sejalan dengan penelitian yang dilakukan oleh Rista Maya (2013) yang menyatakan tidak terdapat pengaruh signifikan antara kondisi IHSG dengan </w:t>
      </w:r>
      <w:r w:rsidRPr="003A40F6">
        <w:rPr>
          <w:rFonts w:ascii="Times New Roman" w:hAnsi="Times New Roman"/>
          <w:i/>
          <w:sz w:val="24"/>
          <w:szCs w:val="24"/>
        </w:rPr>
        <w:t>underpricing.</w:t>
      </w:r>
    </w:p>
    <w:p w:rsidR="005D77D4" w:rsidRPr="003A40F6" w:rsidRDefault="005D77D4" w:rsidP="005D77D4">
      <w:pPr>
        <w:pStyle w:val="NoSpacing"/>
        <w:spacing w:line="276" w:lineRule="auto"/>
        <w:jc w:val="both"/>
        <w:rPr>
          <w:rFonts w:ascii="Times New Roman" w:hAnsi="Times New Roman"/>
          <w:i/>
          <w:sz w:val="24"/>
          <w:szCs w:val="24"/>
        </w:rPr>
      </w:pPr>
    </w:p>
    <w:p w:rsidR="005D77D4" w:rsidRPr="003A40F6" w:rsidRDefault="005D77D4" w:rsidP="005D77D4">
      <w:pPr>
        <w:pStyle w:val="NoSpacing"/>
        <w:spacing w:line="276" w:lineRule="auto"/>
        <w:jc w:val="both"/>
        <w:rPr>
          <w:rFonts w:ascii="Times New Roman" w:hAnsi="Times New Roman"/>
          <w:b/>
          <w:sz w:val="24"/>
          <w:szCs w:val="24"/>
        </w:rPr>
      </w:pPr>
      <w:r w:rsidRPr="003A40F6">
        <w:rPr>
          <w:rFonts w:ascii="Times New Roman" w:hAnsi="Times New Roman"/>
          <w:b/>
          <w:sz w:val="24"/>
          <w:szCs w:val="24"/>
        </w:rPr>
        <w:t xml:space="preserve">Pengaruh Jangka Waktu Penawaran Terhadap </w:t>
      </w:r>
      <w:r w:rsidRPr="003A40F6">
        <w:rPr>
          <w:rFonts w:ascii="Times New Roman" w:hAnsi="Times New Roman"/>
          <w:b/>
          <w:i/>
          <w:sz w:val="24"/>
          <w:szCs w:val="24"/>
        </w:rPr>
        <w:t>Underpricing.</w:t>
      </w:r>
    </w:p>
    <w:p w:rsidR="005D77D4" w:rsidRPr="003A40F6" w:rsidRDefault="005D77D4" w:rsidP="005D77D4">
      <w:pPr>
        <w:pStyle w:val="NoSpacing"/>
        <w:spacing w:line="276" w:lineRule="auto"/>
        <w:jc w:val="both"/>
        <w:rPr>
          <w:rFonts w:ascii="Times New Roman" w:hAnsi="Times New Roman"/>
          <w:i/>
          <w:sz w:val="24"/>
          <w:szCs w:val="24"/>
        </w:rPr>
      </w:pPr>
      <w:r w:rsidRPr="003A40F6">
        <w:rPr>
          <w:rFonts w:ascii="Times New Roman" w:hAnsi="Times New Roman"/>
          <w:sz w:val="24"/>
          <w:szCs w:val="24"/>
        </w:rPr>
        <w:t xml:space="preserve">Berdasarkan hasil uji hipotesis yang telah dilakukan sebelumnya pada tabel , di dapat bahwa hasil jangka waktu penawaran berpengaruh negatif tetapi tidak signifikan terhadap </w:t>
      </w:r>
      <w:r w:rsidRPr="003A40F6">
        <w:rPr>
          <w:rFonts w:ascii="Times New Roman" w:hAnsi="Times New Roman"/>
          <w:i/>
          <w:sz w:val="24"/>
          <w:szCs w:val="24"/>
        </w:rPr>
        <w:t>underpricing</w:t>
      </w:r>
      <w:r w:rsidRPr="003A40F6">
        <w:rPr>
          <w:rFonts w:ascii="Times New Roman" w:hAnsi="Times New Roman"/>
          <w:sz w:val="24"/>
          <w:szCs w:val="24"/>
        </w:rPr>
        <w:t xml:space="preserve">. Variabel Jangka Waktu Penawaran memiliki koefisien sebesar 0,042 dengan nilai signifikasi </w:t>
      </w:r>
      <w:r w:rsidRPr="003A40F6">
        <w:rPr>
          <w:rFonts w:ascii="Times New Roman" w:hAnsi="Times New Roman"/>
          <w:sz w:val="24"/>
          <w:szCs w:val="24"/>
        </w:rPr>
        <w:lastRenderedPageBreak/>
        <w:t xml:space="preserve">sebesar 0.506 yang lebih besar dari 0,05. Hasil ini menunjukkan bahwa Jangka Waktu Penawaram berpengaruh negatif secara signifikan terhadap </w:t>
      </w:r>
      <w:r w:rsidRPr="003A40F6">
        <w:rPr>
          <w:rFonts w:ascii="Times New Roman" w:hAnsi="Times New Roman"/>
          <w:i/>
          <w:sz w:val="24"/>
          <w:szCs w:val="24"/>
        </w:rPr>
        <w:t>underpricing.</w:t>
      </w:r>
    </w:p>
    <w:p w:rsidR="005D77D4" w:rsidRPr="003A40F6" w:rsidRDefault="005D77D4" w:rsidP="005D77D4">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Hasil penelitian ini tidak konsisten dengan penelitian yang dilakukan oleh Dwi Martani (2013) yang menyatakan bahwa jangka waktu penawaram berpengaruh signifikan negatif terhadap </w:t>
      </w:r>
      <w:r w:rsidRPr="003A40F6">
        <w:rPr>
          <w:rFonts w:ascii="Times New Roman" w:hAnsi="Times New Roman"/>
          <w:i/>
          <w:sz w:val="24"/>
          <w:szCs w:val="24"/>
        </w:rPr>
        <w:t>underpricing.</w:t>
      </w:r>
      <w:r w:rsidRPr="003A40F6">
        <w:rPr>
          <w:rFonts w:ascii="Times New Roman" w:hAnsi="Times New Roman"/>
          <w:sz w:val="24"/>
          <w:szCs w:val="24"/>
        </w:rPr>
        <w:t xml:space="preserve"> </w:t>
      </w:r>
    </w:p>
    <w:p w:rsidR="005D77D4" w:rsidRPr="003A40F6" w:rsidRDefault="005D77D4" w:rsidP="005D77D4">
      <w:pPr>
        <w:pStyle w:val="NoSpacing"/>
        <w:spacing w:line="276" w:lineRule="auto"/>
        <w:jc w:val="both"/>
        <w:rPr>
          <w:rFonts w:ascii="Times New Roman" w:hAnsi="Times New Roman"/>
          <w:b/>
          <w:sz w:val="24"/>
          <w:szCs w:val="24"/>
        </w:rPr>
      </w:pPr>
    </w:p>
    <w:p w:rsidR="005D77D4" w:rsidRPr="003A40F6" w:rsidRDefault="005D77D4" w:rsidP="005D77D4">
      <w:pPr>
        <w:pStyle w:val="NoSpacing"/>
        <w:spacing w:line="276" w:lineRule="auto"/>
        <w:jc w:val="both"/>
        <w:rPr>
          <w:rFonts w:ascii="Times New Roman" w:hAnsi="Times New Roman"/>
          <w:b/>
          <w:sz w:val="24"/>
          <w:szCs w:val="24"/>
        </w:rPr>
      </w:pPr>
      <w:r w:rsidRPr="003A40F6">
        <w:rPr>
          <w:rFonts w:ascii="Times New Roman" w:hAnsi="Times New Roman"/>
          <w:b/>
          <w:sz w:val="24"/>
          <w:szCs w:val="24"/>
        </w:rPr>
        <w:t xml:space="preserve">Pengaruh Harga Penawaran Saham Terhadap </w:t>
      </w:r>
      <w:r w:rsidRPr="003A40F6">
        <w:rPr>
          <w:rFonts w:ascii="Times New Roman" w:hAnsi="Times New Roman"/>
          <w:b/>
          <w:i/>
          <w:sz w:val="24"/>
          <w:szCs w:val="24"/>
        </w:rPr>
        <w:t>Underpricing</w:t>
      </w:r>
    </w:p>
    <w:p w:rsidR="005D77D4" w:rsidRPr="003A40F6" w:rsidRDefault="005D77D4" w:rsidP="003A40F6">
      <w:pPr>
        <w:pStyle w:val="NoSpacing"/>
        <w:spacing w:line="276" w:lineRule="auto"/>
        <w:ind w:firstLine="720"/>
        <w:jc w:val="both"/>
        <w:rPr>
          <w:rFonts w:ascii="Times New Roman" w:hAnsi="Times New Roman"/>
          <w:i/>
          <w:sz w:val="24"/>
          <w:szCs w:val="24"/>
        </w:rPr>
      </w:pPr>
      <w:r w:rsidRPr="003A40F6">
        <w:rPr>
          <w:rFonts w:ascii="Times New Roman" w:hAnsi="Times New Roman"/>
          <w:sz w:val="24"/>
          <w:szCs w:val="24"/>
        </w:rPr>
        <w:t xml:space="preserve">Berdasarkan hasil uji hipotesis yang telah dilakukan sebelumnya pada tabel , di dapat bahwa hasil Harga Penawaran Saham berpengaruh negatif tetapi tidak signifikan terhadap </w:t>
      </w:r>
      <w:r w:rsidRPr="003A40F6">
        <w:rPr>
          <w:rFonts w:ascii="Times New Roman" w:hAnsi="Times New Roman"/>
          <w:i/>
          <w:sz w:val="24"/>
          <w:szCs w:val="24"/>
        </w:rPr>
        <w:t>underpricing</w:t>
      </w:r>
      <w:r w:rsidRPr="003A40F6">
        <w:rPr>
          <w:rFonts w:ascii="Times New Roman" w:hAnsi="Times New Roman"/>
          <w:sz w:val="24"/>
          <w:szCs w:val="24"/>
        </w:rPr>
        <w:t xml:space="preserve">. Variabel Harga Penawaran Saham memiliki koefisien sebesar -4.4645 dengan nilai signifikasi sebesar 0.453 yang lebih besar dari 0,05. Hasil ini menunjukkan bahwa Harga Penawaran Saham berpengaruh negatif secara signifikan terhadap </w:t>
      </w:r>
      <w:r w:rsidRPr="003A40F6">
        <w:rPr>
          <w:rFonts w:ascii="Times New Roman" w:hAnsi="Times New Roman"/>
          <w:i/>
          <w:sz w:val="24"/>
          <w:szCs w:val="24"/>
        </w:rPr>
        <w:t>underpricing.</w:t>
      </w:r>
    </w:p>
    <w:p w:rsidR="005D77D4" w:rsidRPr="003A40F6" w:rsidRDefault="005D77D4" w:rsidP="005D77D4">
      <w:pPr>
        <w:pStyle w:val="NoSpacing"/>
        <w:spacing w:line="276" w:lineRule="auto"/>
        <w:jc w:val="both"/>
        <w:rPr>
          <w:rFonts w:ascii="Times New Roman" w:hAnsi="Times New Roman"/>
          <w:i/>
          <w:sz w:val="24"/>
          <w:szCs w:val="24"/>
        </w:rPr>
      </w:pPr>
      <w:r w:rsidRPr="003A40F6">
        <w:rPr>
          <w:rFonts w:ascii="Times New Roman" w:hAnsi="Times New Roman"/>
          <w:sz w:val="24"/>
          <w:szCs w:val="24"/>
        </w:rPr>
        <w:tab/>
        <w:t xml:space="preserve">Hasil penelitian ini tidak konsisten dengan penelitian yang dilakukan oleh Syarifah Aini (2009) yang menunjukkan bahwa harga saham yang ditawarkan berhubungan negatif dan signifikan dengan tingkat </w:t>
      </w:r>
      <w:r w:rsidRPr="003A40F6">
        <w:rPr>
          <w:rFonts w:ascii="Times New Roman" w:hAnsi="Times New Roman"/>
          <w:i/>
          <w:sz w:val="24"/>
          <w:szCs w:val="24"/>
        </w:rPr>
        <w:t>underpricing.</w:t>
      </w:r>
    </w:p>
    <w:p w:rsidR="005D77D4" w:rsidRPr="003A40F6" w:rsidRDefault="005D77D4" w:rsidP="005D77D4">
      <w:pPr>
        <w:pStyle w:val="NoSpacing"/>
        <w:spacing w:line="276" w:lineRule="auto"/>
        <w:jc w:val="both"/>
        <w:rPr>
          <w:rFonts w:ascii="Times New Roman" w:hAnsi="Times New Roman"/>
          <w:i/>
          <w:sz w:val="24"/>
          <w:szCs w:val="24"/>
        </w:rPr>
      </w:pPr>
    </w:p>
    <w:p w:rsidR="005D77D4" w:rsidRPr="003A40F6" w:rsidRDefault="005D77D4" w:rsidP="005D77D4">
      <w:pPr>
        <w:pStyle w:val="NoSpacing"/>
        <w:spacing w:line="276" w:lineRule="auto"/>
        <w:jc w:val="both"/>
        <w:rPr>
          <w:rFonts w:ascii="Times New Roman" w:hAnsi="Times New Roman"/>
          <w:b/>
          <w:sz w:val="24"/>
          <w:szCs w:val="24"/>
        </w:rPr>
      </w:pPr>
      <w:r w:rsidRPr="003A40F6">
        <w:rPr>
          <w:rFonts w:ascii="Times New Roman" w:hAnsi="Times New Roman"/>
          <w:b/>
          <w:sz w:val="24"/>
          <w:szCs w:val="24"/>
        </w:rPr>
        <w:t xml:space="preserve">Pengaruh Pertumbuhan Pendapatan  Terhadap </w:t>
      </w:r>
      <w:r w:rsidRPr="003A40F6">
        <w:rPr>
          <w:rFonts w:ascii="Times New Roman" w:hAnsi="Times New Roman"/>
          <w:b/>
          <w:i/>
          <w:sz w:val="24"/>
          <w:szCs w:val="24"/>
        </w:rPr>
        <w:t>Underpricing</w:t>
      </w:r>
    </w:p>
    <w:p w:rsidR="002279CD" w:rsidRPr="003A40F6" w:rsidRDefault="005D77D4" w:rsidP="00ED3FD4">
      <w:pPr>
        <w:spacing w:line="276" w:lineRule="auto"/>
        <w:ind w:firstLine="720"/>
        <w:jc w:val="both"/>
        <w:rPr>
          <w:i/>
        </w:rPr>
      </w:pPr>
      <w:r w:rsidRPr="003A40F6">
        <w:t xml:space="preserve">Berdasarkan hasil uji hipotesis yang telah dilakukan sebelumnya pada </w:t>
      </w:r>
      <w:proofErr w:type="gramStart"/>
      <w:r w:rsidRPr="003A40F6">
        <w:t>tabel ,</w:t>
      </w:r>
      <w:proofErr w:type="gramEnd"/>
      <w:r w:rsidRPr="003A40F6">
        <w:t xml:space="preserve"> di dapat bahwa hasil Pertumbuhan Pendapatan berpengaruh positif tetapi tidak signifikan terhadap </w:t>
      </w:r>
      <w:r w:rsidRPr="003A40F6">
        <w:rPr>
          <w:i/>
        </w:rPr>
        <w:t>underpricing</w:t>
      </w:r>
      <w:r w:rsidRPr="003A40F6">
        <w:t>. Variabel Pertumbuhan Pendapatan memiliki koefisien sebesar 3.4315 dengan nilai signifikasi sebesar 0.183 yang lebih besar dari 0</w:t>
      </w:r>
      <w:proofErr w:type="gramStart"/>
      <w:r w:rsidRPr="003A40F6">
        <w:t>,05</w:t>
      </w:r>
      <w:proofErr w:type="gramEnd"/>
      <w:r w:rsidRPr="003A40F6">
        <w:t xml:space="preserve">. </w:t>
      </w:r>
      <w:proofErr w:type="gramStart"/>
      <w:r w:rsidRPr="003A40F6">
        <w:t xml:space="preserve">Hasil ini menunjukkan bahwa Pertumbuhan Pendapatan </w:t>
      </w:r>
      <w:r w:rsidRPr="003A40F6">
        <w:lastRenderedPageBreak/>
        <w:t xml:space="preserve">berpengaruh positif secara signifikan terhadap </w:t>
      </w:r>
      <w:r w:rsidRPr="003A40F6">
        <w:rPr>
          <w:i/>
        </w:rPr>
        <w:t>underpricing.</w:t>
      </w:r>
      <w:proofErr w:type="gramEnd"/>
    </w:p>
    <w:p w:rsidR="00ED3FD4" w:rsidRPr="003A40F6" w:rsidRDefault="00ED3FD4" w:rsidP="002279CD">
      <w:pPr>
        <w:spacing w:line="276" w:lineRule="auto"/>
        <w:jc w:val="both"/>
        <w:rPr>
          <w:b/>
        </w:rPr>
      </w:pPr>
    </w:p>
    <w:p w:rsidR="003958BE" w:rsidRPr="003A40F6" w:rsidRDefault="00ED3FD4" w:rsidP="00ED3FD4">
      <w:pPr>
        <w:spacing w:line="276" w:lineRule="auto"/>
        <w:jc w:val="both"/>
        <w:rPr>
          <w:b/>
          <w:bCs/>
        </w:rPr>
      </w:pPr>
      <w:r w:rsidRPr="003A40F6">
        <w:rPr>
          <w:b/>
          <w:bCs/>
        </w:rPr>
        <w:t>KESIMPULAN</w:t>
      </w:r>
    </w:p>
    <w:p w:rsidR="00AC7641" w:rsidRPr="003A40F6" w:rsidRDefault="00AC7641" w:rsidP="00ED3FD4">
      <w:pPr>
        <w:pStyle w:val="ListParagraph"/>
        <w:numPr>
          <w:ilvl w:val="0"/>
          <w:numId w:val="4"/>
        </w:numPr>
        <w:spacing w:after="0"/>
        <w:rPr>
          <w:rFonts w:ascii="Times New Roman" w:hAnsi="Times New Roman"/>
          <w:b/>
          <w:sz w:val="24"/>
          <w:szCs w:val="24"/>
          <w:lang w:val="en-US"/>
        </w:rPr>
      </w:pPr>
      <w:r w:rsidRPr="003A40F6">
        <w:rPr>
          <w:rFonts w:ascii="Times New Roman" w:hAnsi="Times New Roman"/>
          <w:b/>
          <w:sz w:val="24"/>
          <w:szCs w:val="24"/>
          <w:lang w:val="en-US"/>
        </w:rPr>
        <w:t xml:space="preserve">Kesimpulan </w:t>
      </w:r>
    </w:p>
    <w:p w:rsidR="00ED3FD4" w:rsidRPr="003A40F6" w:rsidRDefault="00ED3FD4" w:rsidP="00ED3FD4">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1. </w:t>
      </w:r>
      <w:r w:rsidRPr="003A40F6">
        <w:rPr>
          <w:rFonts w:ascii="Times New Roman" w:hAnsi="Times New Roman"/>
          <w:sz w:val="24"/>
          <w:szCs w:val="24"/>
        </w:rPr>
        <w:tab/>
        <w:t>Pengaruh Indeks Harga Saham Gabungan (IHSG), jangka waktu penawaran (</w:t>
      </w:r>
      <w:r w:rsidRPr="003A40F6">
        <w:rPr>
          <w:rFonts w:ascii="Times New Roman" w:hAnsi="Times New Roman"/>
          <w:i/>
          <w:sz w:val="24"/>
          <w:szCs w:val="24"/>
        </w:rPr>
        <w:t xml:space="preserve">offer </w:t>
      </w:r>
      <w:r w:rsidRPr="003A40F6">
        <w:rPr>
          <w:rFonts w:ascii="Times New Roman" w:hAnsi="Times New Roman"/>
          <w:sz w:val="24"/>
          <w:szCs w:val="24"/>
        </w:rPr>
        <w:t>timing), harga penawaran saham (</w:t>
      </w:r>
      <w:r w:rsidRPr="003A40F6">
        <w:rPr>
          <w:rFonts w:ascii="Times New Roman" w:hAnsi="Times New Roman"/>
          <w:i/>
          <w:sz w:val="24"/>
          <w:szCs w:val="24"/>
        </w:rPr>
        <w:t>offering price)</w:t>
      </w:r>
      <w:r w:rsidRPr="003A40F6">
        <w:rPr>
          <w:rFonts w:ascii="Times New Roman" w:hAnsi="Times New Roman"/>
          <w:sz w:val="24"/>
          <w:szCs w:val="24"/>
        </w:rPr>
        <w:t>, pertumbuhan pendapatan (</w:t>
      </w:r>
      <w:r w:rsidRPr="003A40F6">
        <w:rPr>
          <w:rFonts w:ascii="Times New Roman" w:hAnsi="Times New Roman"/>
          <w:i/>
          <w:sz w:val="24"/>
          <w:szCs w:val="24"/>
        </w:rPr>
        <w:t>revenues growth)</w:t>
      </w:r>
      <w:r w:rsidRPr="003A40F6">
        <w:rPr>
          <w:rFonts w:ascii="Times New Roman" w:hAnsi="Times New Roman"/>
          <w:sz w:val="24"/>
          <w:szCs w:val="24"/>
        </w:rPr>
        <w:t xml:space="preserve"> secara parsial tehadap </w:t>
      </w:r>
      <w:r w:rsidRPr="003A40F6">
        <w:rPr>
          <w:rFonts w:ascii="Times New Roman" w:hAnsi="Times New Roman"/>
          <w:i/>
          <w:sz w:val="24"/>
          <w:szCs w:val="24"/>
        </w:rPr>
        <w:t xml:space="preserve">underpricing </w:t>
      </w:r>
      <w:r w:rsidRPr="003A40F6">
        <w:rPr>
          <w:rFonts w:ascii="Times New Roman" w:hAnsi="Times New Roman"/>
          <w:sz w:val="24"/>
          <w:szCs w:val="24"/>
        </w:rPr>
        <w:t xml:space="preserve">pada perusahaan yang melakukan IPO di </w:t>
      </w:r>
      <w:r w:rsidRPr="003A40F6">
        <w:rPr>
          <w:rFonts w:ascii="Times New Roman" w:hAnsi="Times New Roman"/>
          <w:i/>
          <w:sz w:val="24"/>
          <w:szCs w:val="24"/>
        </w:rPr>
        <w:t>Indonesia Stock Exchange</w:t>
      </w:r>
      <w:r w:rsidRPr="003A40F6">
        <w:rPr>
          <w:rFonts w:ascii="Times New Roman" w:hAnsi="Times New Roman"/>
          <w:sz w:val="24"/>
          <w:szCs w:val="24"/>
        </w:rPr>
        <w:t xml:space="preserve"> (IDX). </w:t>
      </w:r>
    </w:p>
    <w:p w:rsidR="00ED3FD4" w:rsidRPr="003A40F6" w:rsidRDefault="00ED3FD4" w:rsidP="00ED3F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 xml:space="preserve">Menunjukkan bahwa Variabel Indeks Harga Saham Gabungan tidak berpengaruh signifikan terhadap </w:t>
      </w:r>
      <w:r w:rsidRPr="003A40F6">
        <w:rPr>
          <w:rFonts w:ascii="Times New Roman" w:hAnsi="Times New Roman"/>
          <w:i/>
          <w:sz w:val="24"/>
          <w:szCs w:val="24"/>
        </w:rPr>
        <w:t>underpricing</w:t>
      </w:r>
      <w:r w:rsidRPr="003A40F6">
        <w:rPr>
          <w:rFonts w:ascii="Times New Roman" w:hAnsi="Times New Roman"/>
          <w:sz w:val="24"/>
          <w:szCs w:val="24"/>
        </w:rPr>
        <w:t>. 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-0,769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 xml:space="preserve">1,992 dengan nilai signifikan t sebesar 0,444 &gt; 0,05. Variabel jangka waktu penawaran tidak berpengaruh signifikan terhadap </w:t>
      </w:r>
      <w:r w:rsidRPr="003A40F6">
        <w:rPr>
          <w:rFonts w:ascii="Times New Roman" w:hAnsi="Times New Roman"/>
          <w:i/>
          <w:sz w:val="24"/>
          <w:szCs w:val="24"/>
        </w:rPr>
        <w:t>underpricing.</w:t>
      </w:r>
      <w:r w:rsidRPr="003A40F6">
        <w:rPr>
          <w:rFonts w:ascii="Times New Roman" w:hAnsi="Times New Roman"/>
          <w:sz w:val="24"/>
          <w:szCs w:val="24"/>
        </w:rPr>
        <w:t xml:space="preserve"> 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0,668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 xml:space="preserve">1,992 dengan nilai signifikan t sebesar 0,506 &gt; 0,05 Variabel harga penawaran saham tidak berpengaruh signifikan terhadap </w:t>
      </w:r>
      <w:r w:rsidRPr="003A40F6">
        <w:rPr>
          <w:rFonts w:ascii="Times New Roman" w:hAnsi="Times New Roman"/>
          <w:i/>
          <w:sz w:val="24"/>
          <w:szCs w:val="24"/>
        </w:rPr>
        <w:t xml:space="preserve">underpricing. </w:t>
      </w:r>
      <w:r w:rsidRPr="003A40F6">
        <w:rPr>
          <w:rFonts w:ascii="Times New Roman" w:hAnsi="Times New Roman"/>
          <w:sz w:val="24"/>
          <w:szCs w:val="24"/>
        </w:rPr>
        <w:t>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-0,755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 xml:space="preserve">1,992 dengan nilai signifikan t sebesar 0,453 &gt; 0,05. Variabel pertumbuhan pendapatan tidak berpengaruh signifikan terhadap </w:t>
      </w:r>
      <w:r w:rsidRPr="003A40F6">
        <w:rPr>
          <w:rFonts w:ascii="Times New Roman" w:hAnsi="Times New Roman"/>
          <w:i/>
          <w:sz w:val="24"/>
          <w:szCs w:val="24"/>
        </w:rPr>
        <w:t xml:space="preserve">underpricing. </w:t>
      </w:r>
      <w:r w:rsidRPr="003A40F6">
        <w:rPr>
          <w:rFonts w:ascii="Times New Roman" w:hAnsi="Times New Roman"/>
          <w:sz w:val="24"/>
          <w:szCs w:val="24"/>
        </w:rPr>
        <w:t>Hal ini dapat dilihat dari nilai t</w:t>
      </w:r>
      <w:r w:rsidRPr="003A40F6">
        <w:rPr>
          <w:rFonts w:ascii="Times New Roman" w:hAnsi="Times New Roman"/>
          <w:sz w:val="24"/>
          <w:szCs w:val="24"/>
          <w:vertAlign w:val="subscript"/>
        </w:rPr>
        <w:t xml:space="preserve">hitung </w:t>
      </w:r>
      <w:r w:rsidRPr="003A40F6">
        <w:rPr>
          <w:rFonts w:ascii="Times New Roman" w:hAnsi="Times New Roman"/>
          <w:sz w:val="24"/>
          <w:szCs w:val="24"/>
        </w:rPr>
        <w:t>1,345 &lt; t</w:t>
      </w:r>
      <w:r w:rsidRPr="003A40F6">
        <w:rPr>
          <w:rFonts w:ascii="Times New Roman" w:hAnsi="Times New Roman"/>
          <w:sz w:val="24"/>
          <w:szCs w:val="24"/>
          <w:vertAlign w:val="subscript"/>
        </w:rPr>
        <w:t xml:space="preserve">tabel </w:t>
      </w:r>
      <w:r w:rsidRPr="003A40F6">
        <w:rPr>
          <w:rFonts w:ascii="Times New Roman" w:hAnsi="Times New Roman"/>
          <w:sz w:val="24"/>
          <w:szCs w:val="24"/>
        </w:rPr>
        <w:t xml:space="preserve">1,992 dengan nilai signifikan t sebesar 0,183 &gt; 0,05. </w:t>
      </w:r>
    </w:p>
    <w:p w:rsidR="00ED3FD4" w:rsidRPr="003A40F6" w:rsidRDefault="00ED3FD4" w:rsidP="00ED3FD4">
      <w:pPr>
        <w:pStyle w:val="NoSpacing"/>
        <w:spacing w:line="276" w:lineRule="auto"/>
        <w:jc w:val="both"/>
        <w:rPr>
          <w:rFonts w:ascii="Times New Roman" w:hAnsi="Times New Roman"/>
          <w:b/>
          <w:sz w:val="24"/>
          <w:szCs w:val="24"/>
        </w:rPr>
      </w:pPr>
    </w:p>
    <w:p w:rsidR="00ED3FD4" w:rsidRPr="003A40F6" w:rsidRDefault="00ED3FD4" w:rsidP="00ED3FD4">
      <w:pPr>
        <w:pStyle w:val="NoSpacing"/>
        <w:spacing w:line="276" w:lineRule="auto"/>
        <w:jc w:val="both"/>
        <w:rPr>
          <w:rFonts w:ascii="Times New Roman" w:hAnsi="Times New Roman"/>
          <w:sz w:val="24"/>
          <w:szCs w:val="24"/>
          <w:lang w:val="en-US"/>
        </w:rPr>
      </w:pPr>
      <w:r w:rsidRPr="003A40F6">
        <w:rPr>
          <w:rFonts w:ascii="Times New Roman" w:hAnsi="Times New Roman"/>
          <w:sz w:val="24"/>
          <w:szCs w:val="24"/>
        </w:rPr>
        <w:t>2. Pengaruh Indeks Harga Saham Gabungan (IHSG), jangka waktu penawaran (</w:t>
      </w:r>
      <w:r w:rsidRPr="003A40F6">
        <w:rPr>
          <w:rFonts w:ascii="Times New Roman" w:hAnsi="Times New Roman"/>
          <w:i/>
          <w:sz w:val="24"/>
          <w:szCs w:val="24"/>
        </w:rPr>
        <w:t>Offer Timing),</w:t>
      </w:r>
      <w:r w:rsidRPr="003A40F6">
        <w:rPr>
          <w:rFonts w:ascii="Times New Roman" w:hAnsi="Times New Roman"/>
          <w:sz w:val="24"/>
          <w:szCs w:val="24"/>
        </w:rPr>
        <w:t xml:space="preserve"> harga penawaran saham (</w:t>
      </w:r>
      <w:r w:rsidRPr="003A40F6">
        <w:rPr>
          <w:rFonts w:ascii="Times New Roman" w:hAnsi="Times New Roman"/>
          <w:i/>
          <w:sz w:val="24"/>
          <w:szCs w:val="24"/>
        </w:rPr>
        <w:t>offering price</w:t>
      </w:r>
      <w:r w:rsidRPr="003A40F6">
        <w:rPr>
          <w:rFonts w:ascii="Times New Roman" w:hAnsi="Times New Roman"/>
          <w:sz w:val="24"/>
          <w:szCs w:val="24"/>
        </w:rPr>
        <w:t>), pertumbuhan pendapatan (</w:t>
      </w:r>
      <w:r w:rsidRPr="003A40F6">
        <w:rPr>
          <w:rFonts w:ascii="Times New Roman" w:hAnsi="Times New Roman"/>
          <w:i/>
          <w:sz w:val="24"/>
          <w:szCs w:val="24"/>
        </w:rPr>
        <w:t>revenues growth</w:t>
      </w:r>
      <w:r w:rsidRPr="003A40F6">
        <w:rPr>
          <w:rFonts w:ascii="Times New Roman" w:hAnsi="Times New Roman"/>
          <w:sz w:val="24"/>
          <w:szCs w:val="24"/>
        </w:rPr>
        <w:t xml:space="preserve">) secara </w:t>
      </w:r>
      <w:bookmarkStart w:id="0" w:name="_GoBack"/>
      <w:bookmarkEnd w:id="0"/>
      <w:r w:rsidRPr="003A40F6">
        <w:rPr>
          <w:rFonts w:ascii="Times New Roman" w:hAnsi="Times New Roman"/>
          <w:sz w:val="24"/>
          <w:szCs w:val="24"/>
        </w:rPr>
        <w:t xml:space="preserve">simultan tidak berpengaruh terhadap </w:t>
      </w:r>
      <w:r w:rsidRPr="003A40F6">
        <w:rPr>
          <w:rFonts w:ascii="Times New Roman" w:hAnsi="Times New Roman"/>
          <w:i/>
          <w:sz w:val="24"/>
          <w:szCs w:val="24"/>
        </w:rPr>
        <w:t>underpricing</w:t>
      </w:r>
      <w:r w:rsidRPr="003A40F6">
        <w:rPr>
          <w:rFonts w:ascii="Times New Roman" w:hAnsi="Times New Roman"/>
          <w:sz w:val="24"/>
          <w:szCs w:val="24"/>
        </w:rPr>
        <w:t>. Hal ini diperoleh dari perbandingan F</w:t>
      </w:r>
      <w:r w:rsidRPr="003A40F6">
        <w:rPr>
          <w:rFonts w:ascii="Times New Roman" w:hAnsi="Times New Roman"/>
          <w:sz w:val="24"/>
          <w:szCs w:val="24"/>
          <w:vertAlign w:val="subscript"/>
        </w:rPr>
        <w:t xml:space="preserve">hitung </w:t>
      </w:r>
      <w:r w:rsidRPr="003A40F6">
        <w:rPr>
          <w:rFonts w:ascii="Times New Roman" w:hAnsi="Times New Roman"/>
          <w:sz w:val="24"/>
          <w:szCs w:val="24"/>
        </w:rPr>
        <w:t>dengan F</w:t>
      </w:r>
      <w:r w:rsidRPr="003A40F6">
        <w:rPr>
          <w:rFonts w:ascii="Times New Roman" w:hAnsi="Times New Roman"/>
          <w:sz w:val="24"/>
          <w:szCs w:val="24"/>
          <w:vertAlign w:val="subscript"/>
        </w:rPr>
        <w:t>tabel</w:t>
      </w:r>
      <w:r w:rsidRPr="003A40F6">
        <w:rPr>
          <w:rFonts w:ascii="Times New Roman" w:hAnsi="Times New Roman"/>
          <w:sz w:val="24"/>
          <w:szCs w:val="24"/>
        </w:rPr>
        <w:t xml:space="preserve"> adalah F</w:t>
      </w:r>
      <w:r w:rsidRPr="003A40F6">
        <w:rPr>
          <w:rFonts w:ascii="Times New Roman" w:hAnsi="Times New Roman"/>
          <w:sz w:val="24"/>
          <w:szCs w:val="24"/>
          <w:vertAlign w:val="subscript"/>
        </w:rPr>
        <w:t xml:space="preserve">hitung </w:t>
      </w:r>
      <w:r w:rsidRPr="003A40F6">
        <w:rPr>
          <w:rFonts w:ascii="Times New Roman" w:hAnsi="Times New Roman"/>
          <w:sz w:val="24"/>
          <w:szCs w:val="24"/>
        </w:rPr>
        <w:t>&gt; F</w:t>
      </w:r>
      <w:r w:rsidRPr="003A40F6">
        <w:rPr>
          <w:rFonts w:ascii="Times New Roman" w:hAnsi="Times New Roman"/>
          <w:sz w:val="24"/>
          <w:szCs w:val="24"/>
          <w:vertAlign w:val="subscript"/>
        </w:rPr>
        <w:t>tabel</w:t>
      </w:r>
      <w:r w:rsidRPr="003A40F6">
        <w:rPr>
          <w:rFonts w:ascii="Times New Roman" w:hAnsi="Times New Roman"/>
          <w:sz w:val="24"/>
          <w:szCs w:val="24"/>
        </w:rPr>
        <w:t xml:space="preserve"> (1,047 &lt; 2,49), maka </w:t>
      </w:r>
      <w:r w:rsidRPr="003A40F6">
        <w:rPr>
          <w:rFonts w:ascii="Times New Roman" w:hAnsi="Times New Roman"/>
          <w:sz w:val="24"/>
          <w:szCs w:val="24"/>
        </w:rPr>
        <w:lastRenderedPageBreak/>
        <w:t>pada tingkat kekeliruan 5% diputuskan untuk menolak H</w:t>
      </w:r>
      <w:r w:rsidRPr="003A40F6">
        <w:rPr>
          <w:rFonts w:ascii="Times New Roman" w:hAnsi="Times New Roman"/>
          <w:sz w:val="24"/>
          <w:szCs w:val="24"/>
          <w:vertAlign w:val="subscript"/>
        </w:rPr>
        <w:t xml:space="preserve">0 </w:t>
      </w:r>
      <w:r w:rsidRPr="003A40F6">
        <w:rPr>
          <w:rFonts w:ascii="Times New Roman" w:hAnsi="Times New Roman"/>
          <w:sz w:val="24"/>
          <w:szCs w:val="24"/>
        </w:rPr>
        <w:t>dan menerima H</w:t>
      </w:r>
      <w:r w:rsidRPr="003A40F6">
        <w:rPr>
          <w:rFonts w:ascii="Times New Roman" w:hAnsi="Times New Roman"/>
          <w:sz w:val="24"/>
          <w:szCs w:val="24"/>
          <w:vertAlign w:val="subscript"/>
        </w:rPr>
        <w:t>a</w:t>
      </w:r>
      <w:r w:rsidRPr="003A40F6">
        <w:rPr>
          <w:rFonts w:ascii="Times New Roman" w:hAnsi="Times New Roman"/>
          <w:sz w:val="24"/>
          <w:szCs w:val="24"/>
        </w:rPr>
        <w:t xml:space="preserve">. dan nilai probabilitas signifikan  F = 0,389  &gt; 0,05. </w:t>
      </w:r>
    </w:p>
    <w:p w:rsidR="00ED3FD4" w:rsidRPr="003A40F6" w:rsidRDefault="00ED3FD4" w:rsidP="00ED3FD4">
      <w:pPr>
        <w:pStyle w:val="NoSpacing"/>
        <w:spacing w:line="276" w:lineRule="auto"/>
        <w:jc w:val="both"/>
        <w:rPr>
          <w:rFonts w:ascii="Times New Roman" w:hAnsi="Times New Roman"/>
          <w:sz w:val="24"/>
          <w:szCs w:val="24"/>
          <w:lang w:val="en-US"/>
        </w:rPr>
      </w:pPr>
    </w:p>
    <w:p w:rsidR="00AC7641" w:rsidRPr="003A40F6" w:rsidRDefault="00AC7641" w:rsidP="00ED3FD4">
      <w:pPr>
        <w:numPr>
          <w:ilvl w:val="0"/>
          <w:numId w:val="4"/>
        </w:numPr>
        <w:tabs>
          <w:tab w:val="left" w:pos="360"/>
        </w:tabs>
        <w:spacing w:line="276" w:lineRule="auto"/>
        <w:ind w:right="-23"/>
        <w:rPr>
          <w:b/>
          <w:lang w:val="sv-SE"/>
        </w:rPr>
      </w:pPr>
      <w:r w:rsidRPr="003A40F6">
        <w:rPr>
          <w:b/>
          <w:lang w:val="sv-SE"/>
        </w:rPr>
        <w:t>Saran</w:t>
      </w:r>
    </w:p>
    <w:p w:rsidR="00ED3FD4" w:rsidRPr="003A40F6" w:rsidRDefault="00ED3FD4" w:rsidP="00ED3F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Adapun saran untuk penelitian selanjutnya adalah sebagai berikut :</w:t>
      </w:r>
    </w:p>
    <w:p w:rsidR="00ED3FD4" w:rsidRPr="003A40F6" w:rsidRDefault="00ED3FD4" w:rsidP="00ED3FD4">
      <w:pPr>
        <w:pStyle w:val="NoSpacing"/>
        <w:spacing w:line="276" w:lineRule="auto"/>
        <w:jc w:val="both"/>
        <w:rPr>
          <w:rFonts w:ascii="Times New Roman" w:hAnsi="Times New Roman"/>
          <w:sz w:val="24"/>
          <w:szCs w:val="24"/>
        </w:rPr>
      </w:pPr>
      <w:r w:rsidRPr="003A40F6">
        <w:rPr>
          <w:rFonts w:ascii="Times New Roman" w:hAnsi="Times New Roman"/>
          <w:sz w:val="24"/>
          <w:szCs w:val="24"/>
        </w:rPr>
        <w:t xml:space="preserve">Walaupun dalam penelitian ini seluruh hipotesis penelitian tidak terbukti secara statistik  bepengaruh terhadap </w:t>
      </w:r>
      <w:r w:rsidRPr="003A40F6">
        <w:rPr>
          <w:rFonts w:ascii="Times New Roman" w:hAnsi="Times New Roman"/>
          <w:i/>
          <w:sz w:val="24"/>
          <w:szCs w:val="24"/>
        </w:rPr>
        <w:t xml:space="preserve">underpricing </w:t>
      </w:r>
      <w:r w:rsidRPr="003A40F6">
        <w:rPr>
          <w:rFonts w:ascii="Times New Roman" w:hAnsi="Times New Roman"/>
          <w:sz w:val="24"/>
          <w:szCs w:val="24"/>
        </w:rPr>
        <w:t>namun diharapkan penelitian selanjutnya dapat meneliti lebih jauh faktor-faktor lain yang tidak diteliti dalam penelitian ini.</w:t>
      </w:r>
    </w:p>
    <w:p w:rsidR="00ED3FD4" w:rsidRPr="003A40F6" w:rsidRDefault="00ED3FD4" w:rsidP="00ED3FD4">
      <w:pPr>
        <w:pStyle w:val="NoSpacing"/>
        <w:spacing w:line="276" w:lineRule="auto"/>
        <w:ind w:firstLine="720"/>
        <w:jc w:val="both"/>
        <w:rPr>
          <w:rFonts w:ascii="Times New Roman" w:hAnsi="Times New Roman"/>
          <w:sz w:val="24"/>
          <w:szCs w:val="24"/>
        </w:rPr>
      </w:pPr>
      <w:r w:rsidRPr="003A40F6">
        <w:rPr>
          <w:rFonts w:ascii="Times New Roman" w:hAnsi="Times New Roman"/>
          <w:sz w:val="24"/>
          <w:szCs w:val="24"/>
        </w:rPr>
        <w:t xml:space="preserve">Bagi penelitian selanjutnya sebaiknya memperluas ruang lingkup penelitian,   jadi penelitian dapat dilakukan pada perusahaan-perusahaan yang IPO selain di </w:t>
      </w:r>
      <w:r w:rsidRPr="003A40F6">
        <w:rPr>
          <w:rFonts w:ascii="Times New Roman" w:hAnsi="Times New Roman"/>
          <w:i/>
          <w:sz w:val="24"/>
          <w:szCs w:val="24"/>
        </w:rPr>
        <w:t xml:space="preserve">Indonesia Stock Exchange </w:t>
      </w:r>
      <w:r w:rsidRPr="003A40F6">
        <w:rPr>
          <w:rFonts w:ascii="Times New Roman" w:hAnsi="Times New Roman"/>
          <w:sz w:val="24"/>
          <w:szCs w:val="24"/>
        </w:rPr>
        <w:t xml:space="preserve">(IDX) seperti pada perusahaan-perusahaan yang IPO di </w:t>
      </w:r>
      <w:r w:rsidRPr="003A40F6">
        <w:rPr>
          <w:rFonts w:ascii="Times New Roman" w:hAnsi="Times New Roman"/>
          <w:i/>
          <w:sz w:val="24"/>
          <w:szCs w:val="24"/>
        </w:rPr>
        <w:t xml:space="preserve">Indonesia Stock Exchange </w:t>
      </w:r>
      <w:r w:rsidRPr="003A40F6">
        <w:rPr>
          <w:rFonts w:ascii="Times New Roman" w:hAnsi="Times New Roman"/>
          <w:sz w:val="24"/>
          <w:szCs w:val="24"/>
        </w:rPr>
        <w:t>(IDX) negara lain.</w:t>
      </w:r>
    </w:p>
    <w:p w:rsidR="00AC7641" w:rsidRPr="003A40F6" w:rsidRDefault="00AC7641" w:rsidP="002279CD">
      <w:pPr>
        <w:spacing w:line="276" w:lineRule="auto"/>
        <w:rPr>
          <w:b/>
          <w:sz w:val="22"/>
          <w:szCs w:val="22"/>
        </w:rPr>
      </w:pPr>
    </w:p>
    <w:p w:rsidR="00AC7641" w:rsidRPr="003A40F6" w:rsidRDefault="00AC7641" w:rsidP="00ED3FD4">
      <w:pPr>
        <w:spacing w:line="276" w:lineRule="auto"/>
        <w:jc w:val="center"/>
        <w:rPr>
          <w:b/>
        </w:rPr>
      </w:pPr>
      <w:r w:rsidRPr="003A40F6">
        <w:rPr>
          <w:b/>
        </w:rPr>
        <w:t>DAFTAR PUSTAKA</w:t>
      </w:r>
    </w:p>
    <w:p w:rsidR="00ED3FD4" w:rsidRPr="003A40F6" w:rsidRDefault="00ED3FD4" w:rsidP="00ED3FD4">
      <w:pPr>
        <w:tabs>
          <w:tab w:val="left" w:pos="8931"/>
        </w:tabs>
        <w:spacing w:line="276" w:lineRule="auto"/>
        <w:ind w:left="567" w:right="95" w:hanging="567"/>
        <w:jc w:val="both"/>
      </w:pPr>
      <w:proofErr w:type="gramStart"/>
      <w:r w:rsidRPr="003A40F6">
        <w:t>Jogiyanto.</w:t>
      </w:r>
      <w:proofErr w:type="gramEnd"/>
      <w:r w:rsidRPr="003A40F6">
        <w:t xml:space="preserve"> </w:t>
      </w:r>
      <w:proofErr w:type="gramStart"/>
      <w:r w:rsidRPr="003A40F6">
        <w:t>2018. Teori Portofolio dan Analisis Investasi.</w:t>
      </w:r>
      <w:proofErr w:type="gramEnd"/>
      <w:r w:rsidRPr="003A40F6">
        <w:t xml:space="preserve"> </w:t>
      </w:r>
      <w:proofErr w:type="gramStart"/>
      <w:r w:rsidRPr="003A40F6">
        <w:t>Edisi ke-lima.</w:t>
      </w:r>
      <w:proofErr w:type="gramEnd"/>
      <w:r w:rsidRPr="003A40F6">
        <w:t xml:space="preserve"> Yogyakarta: BPFE.</w:t>
      </w:r>
    </w:p>
    <w:p w:rsidR="00ED3FD4" w:rsidRPr="003A40F6" w:rsidRDefault="00ED3FD4" w:rsidP="00ED3FD4">
      <w:pPr>
        <w:tabs>
          <w:tab w:val="left" w:pos="8931"/>
        </w:tabs>
        <w:spacing w:line="276" w:lineRule="auto"/>
        <w:ind w:left="567" w:right="95" w:hanging="567"/>
        <w:jc w:val="both"/>
      </w:pPr>
      <w:proofErr w:type="gramStart"/>
      <w:r w:rsidRPr="003A40F6">
        <w:t>Junaeni, Irawati dan Rendi Agustian.</w:t>
      </w:r>
      <w:proofErr w:type="gramEnd"/>
      <w:r w:rsidRPr="003A40F6">
        <w:t xml:space="preserve"> </w:t>
      </w:r>
      <w:proofErr w:type="gramStart"/>
      <w:r w:rsidRPr="003A40F6">
        <w:t xml:space="preserve">2013. Analisis Faktor-Faktor yang Mempengaruhi Tingkat </w:t>
      </w:r>
      <w:r w:rsidRPr="003A40F6">
        <w:rPr>
          <w:i/>
        </w:rPr>
        <w:t>Underpricing</w:t>
      </w:r>
      <w:r w:rsidRPr="003A40F6">
        <w:t xml:space="preserve"> Saham Pada Perusahaan yang Melakukan </w:t>
      </w:r>
      <w:r w:rsidRPr="003A40F6">
        <w:rPr>
          <w:i/>
        </w:rPr>
        <w:t xml:space="preserve">Initial Public Offering </w:t>
      </w:r>
      <w:r w:rsidRPr="003A40F6">
        <w:t>di BEI.</w:t>
      </w:r>
      <w:proofErr w:type="gramEnd"/>
      <w:r w:rsidRPr="003A40F6">
        <w:t xml:space="preserve"> Jurnal Ilmiah Widya. </w:t>
      </w:r>
      <w:proofErr w:type="gramStart"/>
      <w:r w:rsidRPr="003A40F6">
        <w:t>Volume I, Nomor I, Mei-Juni, hal 52-59.</w:t>
      </w:r>
      <w:proofErr w:type="gramEnd"/>
    </w:p>
    <w:p w:rsidR="00ED3FD4" w:rsidRPr="003A40F6" w:rsidRDefault="00ED3FD4" w:rsidP="00ED3FD4">
      <w:pPr>
        <w:tabs>
          <w:tab w:val="left" w:pos="8931"/>
        </w:tabs>
        <w:spacing w:line="276" w:lineRule="auto"/>
        <w:ind w:right="95"/>
        <w:jc w:val="both"/>
      </w:pPr>
      <w:proofErr w:type="gramStart"/>
      <w:r w:rsidRPr="003A40F6">
        <w:t>Kieso et al. 2017.</w:t>
      </w:r>
      <w:proofErr w:type="gramEnd"/>
      <w:r w:rsidRPr="003A40F6">
        <w:t xml:space="preserve"> Pengantar Akuntansi. Edisi Ketujuh, Salemba Empat. Jakarta.</w:t>
      </w:r>
    </w:p>
    <w:p w:rsidR="00ED3FD4" w:rsidRPr="003A40F6" w:rsidRDefault="00ED3FD4" w:rsidP="00ED3FD4">
      <w:pPr>
        <w:tabs>
          <w:tab w:val="left" w:pos="8931"/>
        </w:tabs>
        <w:spacing w:line="276" w:lineRule="auto"/>
        <w:ind w:left="567" w:right="95" w:hanging="567"/>
        <w:jc w:val="both"/>
      </w:pPr>
      <w:proofErr w:type="gramStart"/>
      <w:r w:rsidRPr="003A40F6">
        <w:t>Kristiantari, Ayu Dewa I. 2013.</w:t>
      </w:r>
      <w:proofErr w:type="gramEnd"/>
      <w:r w:rsidRPr="003A40F6">
        <w:t xml:space="preserve"> Analisis Faktor-Faktor yang Mempengaruhi </w:t>
      </w:r>
      <w:r w:rsidRPr="003A40F6">
        <w:rPr>
          <w:i/>
        </w:rPr>
        <w:t xml:space="preserve">Underpricing </w:t>
      </w:r>
      <w:r w:rsidRPr="003A40F6">
        <w:t xml:space="preserve">Saham Pada Penawaran Saham Perdana di Bursa Efek </w:t>
      </w:r>
    </w:p>
    <w:p w:rsidR="00ED3FD4" w:rsidRPr="003A40F6" w:rsidRDefault="00ED3FD4" w:rsidP="00ED3FD4">
      <w:pPr>
        <w:tabs>
          <w:tab w:val="left" w:pos="8931"/>
        </w:tabs>
        <w:spacing w:line="276" w:lineRule="auto"/>
        <w:ind w:left="567" w:right="95" w:hanging="567"/>
        <w:jc w:val="both"/>
      </w:pPr>
      <w:r w:rsidRPr="003A40F6">
        <w:lastRenderedPageBreak/>
        <w:tab/>
        <w:t xml:space="preserve">Indonesia. Jurnal Ilmiah Akuntansi. </w:t>
      </w:r>
      <w:proofErr w:type="gramStart"/>
      <w:r w:rsidRPr="003A40F6">
        <w:t>Vol. 2.</w:t>
      </w:r>
      <w:proofErr w:type="gramEnd"/>
      <w:r w:rsidRPr="003A40F6">
        <w:t xml:space="preserve"> No. 2</w:t>
      </w:r>
    </w:p>
    <w:p w:rsidR="00ED3FD4" w:rsidRPr="003A40F6" w:rsidRDefault="00ED3FD4" w:rsidP="00ED3FD4">
      <w:pPr>
        <w:spacing w:line="276" w:lineRule="auto"/>
        <w:ind w:left="567" w:hanging="567"/>
      </w:pPr>
      <w:proofErr w:type="gramStart"/>
      <w:r w:rsidRPr="003A40F6">
        <w:t>Martalena dan Malinda.2011.</w:t>
      </w:r>
      <w:proofErr w:type="gramEnd"/>
      <w:r w:rsidRPr="003A40F6">
        <w:t xml:space="preserve">  </w:t>
      </w:r>
      <w:proofErr w:type="gramStart"/>
      <w:r w:rsidRPr="003A40F6">
        <w:t>Pengantar Pasar Modal.</w:t>
      </w:r>
      <w:proofErr w:type="gramEnd"/>
      <w:r w:rsidRPr="003A40F6">
        <w:t xml:space="preserve"> Edisi Pertama.Yogyakarta: Andi.</w:t>
      </w:r>
    </w:p>
    <w:p w:rsidR="00ED3FD4" w:rsidRPr="003A40F6" w:rsidRDefault="00ED3FD4" w:rsidP="00ED3FD4">
      <w:pPr>
        <w:spacing w:line="276" w:lineRule="auto"/>
        <w:ind w:left="567" w:hanging="567"/>
      </w:pPr>
      <w:r w:rsidRPr="003A40F6">
        <w:t xml:space="preserve">Maya, Rista. 2013. Pengaruh Kondisi Pasar, Persentase Saham Yang Ditawarkan, Financial Leverage, Dan Profitabilitas Terhadap </w:t>
      </w:r>
      <w:r w:rsidRPr="003A40F6">
        <w:rPr>
          <w:i/>
        </w:rPr>
        <w:t xml:space="preserve">Underpricing </w:t>
      </w:r>
      <w:r w:rsidRPr="003A40F6">
        <w:t xml:space="preserve">Saham Yang IPO Di BEI Periode 2007-2011. </w:t>
      </w:r>
      <w:proofErr w:type="gramStart"/>
      <w:r w:rsidRPr="003A40F6">
        <w:t>Jurnal :</w:t>
      </w:r>
      <w:proofErr w:type="gramEnd"/>
      <w:r w:rsidRPr="003A40F6">
        <w:t xml:space="preserve"> Fakultas Ekonomi Universitas Negeri Padang.</w:t>
      </w:r>
    </w:p>
    <w:p w:rsidR="00ED3FD4" w:rsidRPr="003A40F6" w:rsidRDefault="00ED3FD4" w:rsidP="00ED3FD4">
      <w:pPr>
        <w:tabs>
          <w:tab w:val="left" w:pos="8931"/>
        </w:tabs>
        <w:spacing w:line="276" w:lineRule="auto"/>
        <w:ind w:left="567" w:right="95" w:hanging="567"/>
        <w:jc w:val="both"/>
      </w:pPr>
      <w:proofErr w:type="gramStart"/>
      <w:r w:rsidRPr="003A40F6">
        <w:t>Puspita.</w:t>
      </w:r>
      <w:proofErr w:type="gramEnd"/>
      <w:r w:rsidRPr="003A40F6">
        <w:t xml:space="preserve"> 2014. “Analisis Faktor-faktor yang Mempengaruhi Underpricing pada saat </w:t>
      </w:r>
      <w:r w:rsidRPr="003A40F6">
        <w:rPr>
          <w:i/>
        </w:rPr>
        <w:t xml:space="preserve">Initial Public Offering </w:t>
      </w:r>
      <w:r w:rsidRPr="003A40F6">
        <w:t>(IPO) Di Bursa Efek Indonesia periode 2010-2012”.</w:t>
      </w:r>
    </w:p>
    <w:p w:rsidR="00ED3FD4" w:rsidRPr="003A40F6" w:rsidRDefault="00ED3FD4" w:rsidP="00ED3FD4">
      <w:pPr>
        <w:tabs>
          <w:tab w:val="left" w:pos="8931"/>
        </w:tabs>
        <w:spacing w:line="276" w:lineRule="auto"/>
        <w:ind w:left="567" w:right="95" w:hanging="567"/>
        <w:jc w:val="both"/>
      </w:pPr>
      <w:r w:rsidRPr="003A40F6">
        <w:t xml:space="preserve">Shoviyah Nur Aini. 2013. “Faktor-Faktor yang Mempengaruhi </w:t>
      </w:r>
      <w:r w:rsidRPr="003A40F6">
        <w:rPr>
          <w:i/>
        </w:rPr>
        <w:t>Underpricing</w:t>
      </w:r>
      <w:r w:rsidRPr="003A40F6">
        <w:t xml:space="preserve"> Saham Pada Perusahaan IPO di BEI Periode 2007-2011”. Universitas Islam Indonesia</w:t>
      </w:r>
    </w:p>
    <w:p w:rsidR="00ED3FD4" w:rsidRPr="003A40F6" w:rsidRDefault="00ED3FD4" w:rsidP="00ED3FD4">
      <w:pPr>
        <w:tabs>
          <w:tab w:val="left" w:pos="8931"/>
        </w:tabs>
        <w:spacing w:line="276" w:lineRule="auto"/>
        <w:ind w:left="567" w:right="95" w:hanging="567"/>
        <w:jc w:val="both"/>
      </w:pPr>
      <w:proofErr w:type="gramStart"/>
      <w:r w:rsidRPr="003A40F6">
        <w:t>Sugiyono.</w:t>
      </w:r>
      <w:proofErr w:type="gramEnd"/>
      <w:r w:rsidRPr="003A40F6">
        <w:t xml:space="preserve"> 2018. Metode Penelitian Bisnis Menggunakan Analisis Tabel Statistik. </w:t>
      </w:r>
      <w:proofErr w:type="gramStart"/>
      <w:r w:rsidRPr="003A40F6">
        <w:t>Alfabeta.</w:t>
      </w:r>
      <w:proofErr w:type="gramEnd"/>
      <w:r w:rsidRPr="003A40F6">
        <w:t xml:space="preserve"> Bandung.</w:t>
      </w:r>
    </w:p>
    <w:p w:rsidR="00ED3FD4" w:rsidRPr="003A40F6" w:rsidRDefault="00ED3FD4" w:rsidP="00ED3FD4">
      <w:pPr>
        <w:spacing w:line="276" w:lineRule="auto"/>
        <w:ind w:left="567" w:hanging="567"/>
      </w:pPr>
      <w:proofErr w:type="gramStart"/>
      <w:r w:rsidRPr="003A40F6">
        <w:t>Sunariyah.</w:t>
      </w:r>
      <w:proofErr w:type="gramEnd"/>
      <w:r w:rsidRPr="003A40F6">
        <w:t xml:space="preserve"> (2018).Pengantar Pengetahuan Pasar Modal, edisi ke </w:t>
      </w:r>
      <w:proofErr w:type="gramStart"/>
      <w:r w:rsidRPr="003A40F6">
        <w:t>enam.Yogyakarta :UPP</w:t>
      </w:r>
      <w:proofErr w:type="gramEnd"/>
      <w:r w:rsidRPr="003A40F6">
        <w:t xml:space="preserve">-AMP YKPN. </w:t>
      </w:r>
    </w:p>
    <w:p w:rsidR="00ED3FD4" w:rsidRPr="003A40F6" w:rsidRDefault="00040439" w:rsidP="00ED3FD4">
      <w:pPr>
        <w:pStyle w:val="icsmheading1"/>
        <w:spacing w:before="0" w:after="0" w:line="276" w:lineRule="auto"/>
        <w:ind w:left="567" w:hanging="567"/>
        <w:jc w:val="both"/>
        <w:rPr>
          <w:sz w:val="24"/>
          <w:szCs w:val="24"/>
        </w:rPr>
      </w:pPr>
      <w:hyperlink r:id="rId14" w:history="1">
        <w:r w:rsidR="00ED3FD4" w:rsidRPr="003A40F6">
          <w:rPr>
            <w:rStyle w:val="Hyperlink"/>
            <w:color w:val="auto"/>
            <w:sz w:val="24"/>
            <w:szCs w:val="24"/>
          </w:rPr>
          <w:t>www.idx.co.id</w:t>
        </w:r>
      </w:hyperlink>
      <w:r w:rsidR="00ED3FD4" w:rsidRPr="003A40F6">
        <w:rPr>
          <w:sz w:val="24"/>
          <w:szCs w:val="24"/>
        </w:rPr>
        <w:t>.</w:t>
      </w:r>
    </w:p>
    <w:p w:rsidR="0055450E" w:rsidRPr="003A40F6" w:rsidRDefault="0055450E" w:rsidP="007D273E">
      <w:pPr>
        <w:pStyle w:val="ListParagraph"/>
        <w:spacing w:after="0" w:line="240" w:lineRule="auto"/>
        <w:ind w:left="0"/>
        <w:rPr>
          <w:rFonts w:cs="Calibri"/>
          <w:b/>
          <w:sz w:val="18"/>
          <w:szCs w:val="18"/>
          <w:lang w:val="en-US"/>
        </w:rPr>
      </w:pPr>
    </w:p>
    <w:sectPr w:rsidR="0055450E" w:rsidRPr="003A40F6" w:rsidSect="00183DBD">
      <w:type w:val="continuous"/>
      <w:pgSz w:w="11906" w:h="16838"/>
      <w:pgMar w:top="1440" w:right="1440" w:bottom="1440" w:left="1440" w:header="510" w:footer="708" w:gutter="0"/>
      <w:pgNumType w:start="44"/>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0439" w:rsidRDefault="00040439">
      <w:r>
        <w:separator/>
      </w:r>
    </w:p>
  </w:endnote>
  <w:endnote w:type="continuationSeparator" w:id="0">
    <w:p w:rsidR="00040439" w:rsidRDefault="00040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69EB7022" wp14:editId="0839C111">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2AB04E31" wp14:editId="48B47D4D">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183DBD">
      <w:rPr>
        <w:noProof/>
      </w:rPr>
      <w:t>32</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0439" w:rsidRDefault="00040439">
      <w:r>
        <w:separator/>
      </w:r>
    </w:p>
  </w:footnote>
  <w:footnote w:type="continuationSeparator" w:id="0">
    <w:p w:rsidR="00040439" w:rsidRDefault="000404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6721059B" wp14:editId="78E0FA33">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2567065"/>
    <w:multiLevelType w:val="hybridMultilevel"/>
    <w:tmpl w:val="515A5A98"/>
    <w:lvl w:ilvl="0" w:tplc="C08A24C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2"/>
  </w:num>
  <w:num w:numId="6">
    <w:abstractNumId w:val="6"/>
  </w:num>
  <w:num w:numId="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0439"/>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3DBD"/>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40F6"/>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7D4"/>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0B2"/>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46E3"/>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67DBE"/>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D3FD4"/>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uhammad_ridwan@univ-tridinanti.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2sonang_pestaria_pangaribuan@univ-tridinanti.ac.id" TargetMode="External"/><Relationship Id="rId4" Type="http://schemas.microsoft.com/office/2007/relationships/stylesWithEffects" Target="stylesWithEffects.xml"/><Relationship Id="rId9" Type="http://schemas.openxmlformats.org/officeDocument/2006/relationships/hyperlink" Target="mailto:shelly_farida_tobing@univ-tridinanti.ac.id" TargetMode="External"/><Relationship Id="rId14" Type="http://schemas.openxmlformats.org/officeDocument/2006/relationships/hyperlink" Target="http://www.idx.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E5F7957C-2199-4007-94AC-9CDA58218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6154</Words>
  <Characters>35079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41151</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2023-10-13T22:55:00Z</cp:lastPrinted>
  <dcterms:created xsi:type="dcterms:W3CDTF">2023-10-25T18:31:00Z</dcterms:created>
  <dcterms:modified xsi:type="dcterms:W3CDTF">2023-10-25T18:31:00Z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