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TINDAK TUTUR KOMISIF RIDWAN KAMIL PADA SINIAR KANAL YOUTUBE DENNY SUMARGO </w:t>
      </w:r>
    </w:p>
    <w:p w:rsidR="00000000" w:rsidDel="00000000" w:rsidP="00000000" w:rsidRDefault="00000000" w:rsidRPr="00000000" w14:paraId="00000002">
      <w:pPr>
        <w:ind w:left="567"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vertAlign w:val="superscript"/>
        </w:rPr>
      </w:pPr>
      <w:r w:rsidDel="00000000" w:rsidR="00000000" w:rsidRPr="00000000">
        <w:rPr>
          <w:rFonts w:ascii="Times New Roman" w:cs="Times New Roman" w:eastAsia="Times New Roman" w:hAnsi="Times New Roman"/>
          <w:b w:val="1"/>
          <w:rtl w:val="0"/>
        </w:rPr>
        <w:t xml:space="preserve">Lintang Rona Kamila</w:t>
      </w: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 Dicky Pramana Putra</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Reni Agustina</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Siti Salamah</w:t>
      </w:r>
      <w:r w:rsidDel="00000000" w:rsidR="00000000" w:rsidRPr="00000000">
        <w:rPr>
          <w:rFonts w:ascii="Times New Roman" w:cs="Times New Roman" w:eastAsia="Times New Roman" w:hAnsi="Times New Roman"/>
          <w:b w:val="1"/>
          <w:vertAlign w:val="superscript"/>
          <w:rtl w:val="0"/>
        </w:rPr>
        <w:t xml:space="preserve">4</w:t>
      </w:r>
      <w:r w:rsidDel="00000000" w:rsidR="00000000" w:rsidRPr="00000000">
        <w:rPr>
          <w:rFonts w:ascii="Times New Roman" w:cs="Times New Roman" w:eastAsia="Times New Roman" w:hAnsi="Times New Roman"/>
          <w:b w:val="1"/>
          <w:rtl w:val="0"/>
        </w:rPr>
        <w:t xml:space="preserve">, Sarwiji Suwandi</w:t>
      </w:r>
      <w:r w:rsidDel="00000000" w:rsidR="00000000" w:rsidRPr="00000000">
        <w:rPr>
          <w:rFonts w:ascii="Times New Roman" w:cs="Times New Roman" w:eastAsia="Times New Roman" w:hAnsi="Times New Roman"/>
          <w:b w:val="1"/>
          <w:sz w:val="22.000001271565758"/>
          <w:szCs w:val="22.000001271565758"/>
          <w:vertAlign w:val="superscript"/>
          <w:rtl w:val="0"/>
        </w:rPr>
        <w:t xml:space="preserve">5</w:t>
      </w:r>
      <w:r w:rsidDel="00000000" w:rsidR="00000000" w:rsidRPr="00000000">
        <w:rPr>
          <w:rFonts w:ascii="Times New Roman" w:cs="Times New Roman" w:eastAsia="Times New Roman" w:hAnsi="Times New Roman"/>
          <w:b w:val="1"/>
          <w:rtl w:val="0"/>
        </w:rPr>
        <w:t xml:space="preserve">, Kundharu Saddhono</w:t>
      </w:r>
      <w:r w:rsidDel="00000000" w:rsidR="00000000" w:rsidRPr="00000000">
        <w:rPr>
          <w:rFonts w:ascii="Times New Roman" w:cs="Times New Roman" w:eastAsia="Times New Roman" w:hAnsi="Times New Roman"/>
          <w:b w:val="1"/>
          <w:sz w:val="22.000001271565758"/>
          <w:szCs w:val="22.000001271565758"/>
          <w:vertAlign w:val="superscript"/>
          <w:rtl w:val="0"/>
        </w:rPr>
        <w:t xml:space="preserve">6</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u w:val="single"/>
          <w:vertAlign w:val="baseline"/>
        </w:rPr>
      </w:pPr>
      <w:r w:rsidDel="00000000" w:rsidR="00000000" w:rsidRPr="00000000">
        <w:rPr>
          <w:rFonts w:ascii="Times New Roman" w:cs="Times New Roman" w:eastAsia="Times New Roman" w:hAnsi="Times New Roman"/>
          <w:b w:val="1"/>
          <w:rtl w:val="0"/>
        </w:rPr>
        <w:t xml:space="preserve">Universitas Sebelas Maret</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u w:val="single"/>
        </w:rPr>
      </w:pPr>
      <w:hyperlink r:id="rId6">
        <w:r w:rsidDel="00000000" w:rsidR="00000000" w:rsidRPr="00000000">
          <w:rPr>
            <w:rFonts w:ascii="Times New Roman" w:cs="Times New Roman" w:eastAsia="Times New Roman" w:hAnsi="Times New Roman"/>
            <w:b w:val="1"/>
            <w:color w:val="1155cc"/>
            <w:u w:val="single"/>
            <w:rtl w:val="0"/>
          </w:rPr>
          <w:t xml:space="preserve">lintangrona27@student.uns.ac.id</w:t>
        </w:r>
      </w:hyperlink>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 </w:t>
      </w:r>
      <w:hyperlink r:id="rId7">
        <w:r w:rsidDel="00000000" w:rsidR="00000000" w:rsidRPr="00000000">
          <w:rPr>
            <w:rFonts w:ascii="Times New Roman" w:cs="Times New Roman" w:eastAsia="Times New Roman" w:hAnsi="Times New Roman"/>
            <w:b w:val="1"/>
            <w:color w:val="1155cc"/>
            <w:u w:val="single"/>
            <w:rtl w:val="0"/>
          </w:rPr>
          <w:t xml:space="preserve">putra.dickypramana@student.uns.ac.id</w:t>
        </w:r>
      </w:hyperlink>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w:t>
      </w:r>
      <w:hyperlink r:id="rId8">
        <w:r w:rsidDel="00000000" w:rsidR="00000000" w:rsidRPr="00000000">
          <w:rPr>
            <w:rFonts w:ascii="Times New Roman" w:cs="Times New Roman" w:eastAsia="Times New Roman" w:hAnsi="Times New Roman"/>
            <w:b w:val="1"/>
            <w:color w:val="1155cc"/>
            <w:u w:val="single"/>
            <w:rtl w:val="0"/>
          </w:rPr>
          <w:t xml:space="preserve">reniagustina@student.uns.ac.id</w:t>
        </w:r>
      </w:hyperlink>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w:t>
      </w:r>
      <w:hyperlink r:id="rId9">
        <w:r w:rsidDel="00000000" w:rsidR="00000000" w:rsidRPr="00000000">
          <w:rPr>
            <w:rFonts w:ascii="Times New Roman" w:cs="Times New Roman" w:eastAsia="Times New Roman" w:hAnsi="Times New Roman"/>
            <w:b w:val="1"/>
            <w:color w:val="1155cc"/>
            <w:u w:val="single"/>
            <w:rtl w:val="0"/>
          </w:rPr>
          <w:t xml:space="preserve">sitisalamah1301@stundent.uns.ac.id</w:t>
        </w:r>
      </w:hyperlink>
      <w:r w:rsidDel="00000000" w:rsidR="00000000" w:rsidRPr="00000000">
        <w:rPr>
          <w:rFonts w:ascii="Times New Roman" w:cs="Times New Roman" w:eastAsia="Times New Roman" w:hAnsi="Times New Roman"/>
          <w:b w:val="1"/>
          <w:vertAlign w:val="superscript"/>
          <w:rtl w:val="0"/>
        </w:rPr>
        <w:t xml:space="preserve">4</w:t>
      </w:r>
      <w:r w:rsidDel="00000000" w:rsidR="00000000" w:rsidRPr="00000000">
        <w:rPr>
          <w:rFonts w:ascii="Times New Roman" w:cs="Times New Roman" w:eastAsia="Times New Roman" w:hAnsi="Times New Roman"/>
          <w:b w:val="1"/>
          <w:sz w:val="22.000001271565758"/>
          <w:szCs w:val="22.000001271565758"/>
          <w:vertAlign w:val="superscript"/>
          <w:rtl w:val="0"/>
        </w:rPr>
        <w:t xml:space="preserve"> </w:t>
      </w:r>
      <w:hyperlink r:id="rId10">
        <w:r w:rsidDel="00000000" w:rsidR="00000000" w:rsidRPr="00000000">
          <w:rPr>
            <w:rFonts w:ascii="Times New Roman" w:cs="Times New Roman" w:eastAsia="Times New Roman" w:hAnsi="Times New Roman"/>
            <w:b w:val="1"/>
            <w:rtl w:val="0"/>
          </w:rPr>
          <w:t xml:space="preserve">, </w:t>
        </w:r>
      </w:hyperlink>
      <w:hyperlink r:id="rId11">
        <w:r w:rsidDel="00000000" w:rsidR="00000000" w:rsidRPr="00000000">
          <w:rPr>
            <w:rFonts w:ascii="Times New Roman" w:cs="Times New Roman" w:eastAsia="Times New Roman" w:hAnsi="Times New Roman"/>
            <w:b w:val="1"/>
            <w:color w:val="1155cc"/>
            <w:u w:val="single"/>
            <w:rtl w:val="0"/>
          </w:rPr>
          <w:t xml:space="preserve">sarwijiswan@staff.uns.ac.id</w:t>
        </w:r>
      </w:hyperlink>
      <w:r w:rsidDel="00000000" w:rsidR="00000000" w:rsidRPr="00000000">
        <w:rPr>
          <w:rFonts w:ascii="Times New Roman" w:cs="Times New Roman" w:eastAsia="Times New Roman" w:hAnsi="Times New Roman"/>
          <w:b w:val="1"/>
          <w:sz w:val="22.000001271565758"/>
          <w:szCs w:val="22.000001271565758"/>
          <w:vertAlign w:val="superscript"/>
          <w:rtl w:val="0"/>
        </w:rPr>
        <w:t xml:space="preserve">5</w:t>
      </w:r>
      <w:r w:rsidDel="00000000" w:rsidR="00000000" w:rsidRPr="00000000">
        <w:rPr>
          <w:rFonts w:ascii="Times New Roman" w:cs="Times New Roman" w:eastAsia="Times New Roman" w:hAnsi="Times New Roman"/>
          <w:b w:val="1"/>
          <w:rtl w:val="0"/>
        </w:rPr>
        <w:t xml:space="preserve">, </w:t>
      </w:r>
      <w:hyperlink r:id="rId12">
        <w:r w:rsidDel="00000000" w:rsidR="00000000" w:rsidRPr="00000000">
          <w:rPr>
            <w:rFonts w:ascii="Times New Roman" w:cs="Times New Roman" w:eastAsia="Times New Roman" w:hAnsi="Times New Roman"/>
            <w:b w:val="1"/>
            <w:color w:val="1155cc"/>
            <w:u w:val="single"/>
            <w:rtl w:val="0"/>
          </w:rPr>
          <w:t xml:space="preserve">kundharu_s@staff.uns.ac.id</w:t>
        </w:r>
      </w:hyperlink>
      <w:r w:rsidDel="00000000" w:rsidR="00000000" w:rsidRPr="00000000">
        <w:rPr>
          <w:rFonts w:ascii="Times New Roman" w:cs="Times New Roman" w:eastAsia="Times New Roman" w:hAnsi="Times New Roman"/>
          <w:b w:val="1"/>
          <w:sz w:val="22.000001271565758"/>
          <w:szCs w:val="22.000001271565758"/>
          <w:vertAlign w:val="superscript"/>
          <w:rtl w:val="0"/>
        </w:rPr>
        <w:t xml:space="preserve">6 </w:t>
      </w:r>
      <w:r w:rsidDel="00000000" w:rsidR="00000000" w:rsidRPr="00000000">
        <w:rPr>
          <w:rtl w:val="0"/>
        </w:rPr>
      </w:r>
    </w:p>
    <w:p w:rsidR="00000000" w:rsidDel="00000000" w:rsidP="00000000" w:rsidRDefault="00000000" w:rsidRPr="00000000" w14:paraId="00000006">
      <w:pPr>
        <w:ind w:left="567"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7">
      <w:pPr>
        <w:ind w:left="567" w:firstLine="0"/>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8">
      <w:pPr>
        <w:spacing w:line="360" w:lineRule="auto"/>
        <w:ind w:left="567" w:righ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ABSTRAK:</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rtl w:val="0"/>
        </w:rPr>
        <w:t xml:space="preserve">Penelitian ini bertujuan untuk menganalisis bentuk dan fungsi tindak tutur komisif dalam video podcast berjudul “Ridwan Kamil: Dikritik Susah, Dikasih Ide Gak Mau Dengar!?” pada kanal YouTube Denny Sumargo. Kajian ini berangkat dari anggapan bahwa dalam komunikasi lisan melalui media podcast, sering kali ditemukan bentuk-bentuk tuturan yang mencerminkan komitmen penutur terhadap tindakan yang akan dilakukan di masa depan. Metode yang digunakan dalam penelitian ini adalah deskriptif kualitatif dengan teknik Simak Bebas Libat Cakap (SBLC). Data diperoleh melalui transkripsi dialog dalam video yang kemudian dianalisis untuk mengidentifikasi jenis tindak tutur komisif. Hasil penelitian menunjukkan bahwa terdapat tiga bentuk tindak tutur komisif yang muncul, yaitu: 10 tuturan berniat, 4 tuturan berjanji, dan 1 tuturan bernazar. Tindak tutur komisif dalam video ini mencerminkan komitmen Ridwan Kamil sebagai narasumber terhadap nilai-nilai pribadi dan sosial yang ia yakini, termasuk komitmen terhadap keluarga, pendidikan, serta kepemimpinan yang mempersatukan. Penelitian ini menunjukkan bahwa podcast sebagai media komunikasi modern mengandung potensi besar dalam mengungkap tindak tutur ilokusi secara autentik, terutama jenis komisif, karena memungkinkan narasumber menyampaikan intensi secara spontan namun sarat makna.</w:t>
      </w:r>
    </w:p>
    <w:p w:rsidR="00000000" w:rsidDel="00000000" w:rsidP="00000000" w:rsidRDefault="00000000" w:rsidRPr="00000000" w14:paraId="00000009">
      <w:pPr>
        <w:ind w:left="567" w:right="8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567" w:right="85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B">
      <w:pPr>
        <w:ind w:firstLine="567"/>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b w:val="1"/>
          <w:vertAlign w:val="baseline"/>
          <w:rtl w:val="0"/>
        </w:rPr>
        <w:t xml:space="preserve">Kata Kunci</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rtl w:val="0"/>
        </w:rPr>
        <w:t xml:space="preserve">tindak tutur komisif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podcast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pragmatik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YouTube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Ridwan Kamil</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ff0000"/>
          <w:vertAlign w:val="baseline"/>
        </w:rPr>
      </w:pPr>
      <w:r w:rsidDel="00000000" w:rsidR="00000000" w:rsidRPr="00000000">
        <w:rPr>
          <w:rtl w:val="0"/>
        </w:rPr>
      </w:r>
    </w:p>
    <w:p w:rsidR="00000000" w:rsidDel="00000000" w:rsidP="00000000" w:rsidRDefault="00000000" w:rsidRPr="00000000" w14:paraId="0000000D">
      <w:pPr>
        <w:ind w:firstLine="567"/>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467350" cy="28575"/>
                <wp:effectExtent b="0" l="0" r="0" t="0"/>
                <wp:wrapNone/>
                <wp:docPr id="2"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3" name="Shape 3"/>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467350" cy="28575"/>
                <wp:effectExtent b="0" l="0" r="0" t="0"/>
                <wp:wrapNone/>
                <wp:docPr id="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0E">
      <w:pPr>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sz w:val="24"/>
          <w:szCs w:val="24"/>
          <w:rtl w:val="0"/>
        </w:rPr>
        <w:t xml:space="preserve">Commissive Speech Acts in a Ridwan Kamil Podcast on Denny Sumargo’s YouTube Channel</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0">
      <w:pPr>
        <w:spacing w:line="240" w:lineRule="auto"/>
        <w:ind w:left="567" w:right="85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ABSTRACT: </w:t>
      </w:r>
      <w:r w:rsidDel="00000000" w:rsidR="00000000" w:rsidRPr="00000000">
        <w:rPr>
          <w:rFonts w:ascii="Times New Roman" w:cs="Times New Roman" w:eastAsia="Times New Roman" w:hAnsi="Times New Roman"/>
          <w:rtl w:val="0"/>
        </w:rPr>
        <w:t xml:space="preserve">This research aims to analyze the form and function of commissive speech acts in the podcast video titled “Ridwan Kamil: Dikritik Susah, Dikasih Ide Gak Mau Dengar!?” on Denny Sumargo’s YouTube channel. Commissive speech acts reflect a speaker’s commitment to future actions, and this study focuses on how such acts are manifested in a conversational podcast format. Using a qualitative descriptive method and the Simak Bebas Libat Cakap (SBLC) technique, data were collected by transcribing the entire video and categorizing relevant utterances. The findings revealed three types of commissive speech acts: expressions of 10 instances of intention, 4 instances of promises, and 1 instance of vows. These utterances illustrate Ridwan Kamil’s strong personal and social commitments, including aspirations in education, leadership, and familial responsibilities. The study concludes that modern podcasts serve as rich sources for pragmatic research, especially in capturing spontaneous yet meaningful commissive acts. This research contributes to understanding how language is employed to project commitments and intentions in public discourse through digital media.</w:t>
      </w:r>
      <w:r w:rsidDel="00000000" w:rsidR="00000000" w:rsidRPr="00000000">
        <w:rPr>
          <w:rtl w:val="0"/>
        </w:rPr>
      </w:r>
    </w:p>
    <w:p w:rsidR="00000000" w:rsidDel="00000000" w:rsidP="00000000" w:rsidRDefault="00000000" w:rsidRPr="00000000" w14:paraId="00000011">
      <w:pPr>
        <w:ind w:left="567" w:right="567" w:firstLine="0"/>
        <w:rPr>
          <w:vertAlign w:val="baseline"/>
        </w:rPr>
      </w:pPr>
      <w:r w:rsidDel="00000000" w:rsidR="00000000" w:rsidRPr="00000000">
        <w:rPr>
          <w:rtl w:val="0"/>
        </w:rPr>
      </w:r>
    </w:p>
    <w:p w:rsidR="00000000" w:rsidDel="00000000" w:rsidP="00000000" w:rsidRDefault="00000000" w:rsidRPr="00000000" w14:paraId="00000012">
      <w:pPr>
        <w:ind w:firstLine="567"/>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vertAlign w:val="baseline"/>
          <w:rtl w:val="0"/>
        </w:rPr>
        <w:t xml:space="preserve">Keywords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rtl w:val="0"/>
        </w:rPr>
        <w:t xml:space="preserve">commissive speech acts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pragmatics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podcast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YouTube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Ridwan Kamil</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701" w:top="1701" w:left="1985" w:right="1701" w:header="1134" w:footer="709"/>
          <w:pgNumType w:start="1"/>
        </w:sect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5467350" cy="28575"/>
                <wp:effectExtent b="0" l="0" r="0" t="0"/>
                <wp:wrapNone/>
                <wp:docPr id="1"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3" name="Shape 3"/>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5467350" cy="28575"/>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8">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9">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A">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B">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C">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D">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E">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F">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0">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1">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2">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3">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4">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5">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6">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7">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8">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9">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A">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B">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C">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D">
      <w:pPr>
        <w:spacing w:line="360" w:lineRule="auto"/>
        <w:ind w:right="-46"/>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2E">
      <w:pPr>
        <w:spacing w:line="360" w:lineRule="auto"/>
        <w:ind w:right="-46"/>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ind w:right="-46"/>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PENDAHULUAN</w:t>
      </w:r>
      <w:r w:rsidDel="00000000" w:rsidR="00000000" w:rsidRPr="00000000">
        <w:rPr>
          <w:rtl w:val="0"/>
        </w:rPr>
      </w:r>
    </w:p>
    <w:p w:rsidR="00000000" w:rsidDel="00000000" w:rsidP="00000000" w:rsidRDefault="00000000" w:rsidRPr="00000000" w14:paraId="00000030">
      <w:pPr>
        <w:keepNext w:val="1"/>
        <w:ind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71"/>
          <w:szCs w:val="71"/>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ehidupan manusia dan bahasa merupakan dua hal yang saling terikat dengan erat. Dalam proses interaksi sesama manusia, bahasa memegang peranan utama sebagai alat komunikasi yang paling dapat diandalkan. Bahasa di sebuah negara menjadi identitas dari negara itu sendiri. Di Indonesia, bahasa Indonesia yang merupakan identitas dari negara Indonesia menjadi faktor yang sangat penting dalam komunikasi manusia yang mencakup aspek politik, sosial, hukum, pendidikan, dan pengaruhnya seringkali tidak kita sadari. Nurwanti (dalam Wulandari &amp; Utomo, 2021) menyatakan bahwa di dalam komunikasi, terdapat ujaran-ujaran yang menyimpan makna dan tujuan tertentu. Namun, proses penyampaian informasi dari seorang penutur kepada mitra tuturnya tidak selalu berhasil, sehingga beberapa pesan yang dimaksud belum sepenuhnya tersampaikan dengan baik. Oleh karena itu, studi pragmatik diperlukan agar kita mampu memahami makna atau maksud dari tuturan seorang penutur. </w:t>
      </w:r>
    </w:p>
    <w:p w:rsidR="00000000" w:rsidDel="00000000" w:rsidP="00000000" w:rsidRDefault="00000000" w:rsidRPr="00000000" w14:paraId="00000031">
      <w:pPr>
        <w:keepNext w:val="1"/>
        <w:ind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Studi Pragmatik membahas dan mempelajari bahasa dalam hubungannya dengan penutur. Tindak tutur melibatkan komunikasi antara penutur atau pembicara dengan lawan bicara atau disebut sebagai mitra tutur. Setyawati (dalam Dilanti dkk., 2024) menyatakan bahwa pragmatik mengungkap kekuatan tersembunyi dari sebuah ucapan yang mampu mempengaruhi lawan bicara atau mitra tutur untuk mengikuti kehendak penutur. Oleh karena itu, teori tindak tutur memusatkan perhatian pada penggunaan bahasa dengan mengkomunikasikannya untuk mengetahui maksud dan tujuan dari sebuah pembicaraan. </w:t>
      </w:r>
    </w:p>
    <w:p w:rsidR="00000000" w:rsidDel="00000000" w:rsidP="00000000" w:rsidRDefault="00000000" w:rsidRPr="00000000" w14:paraId="00000032">
      <w:pPr>
        <w:keepNext w:val="1"/>
        <w:ind w:firstLine="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Tindak tutur ilokusi menjadi bentuk tindak tutur yang penting untuk dikaji karena berkaitan dengan cara melakukan sesuatu tindakan dalam mengatakan sesuatu (Tarigan, 2021). Menurut Searle (dalam Tarigan, dkk., 2024) tindak tutur ilokusi terklasifikasi menjadi: (1) asertif; (2) direktif; (3) komisif; (4) ekspresif; (5) deklaratif. </w:t>
      </w:r>
    </w:p>
    <w:p w:rsidR="00000000" w:rsidDel="00000000" w:rsidP="00000000" w:rsidRDefault="00000000" w:rsidRPr="00000000" w14:paraId="00000033">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Salah satu bentuk konkret dari tindak tutur bahasa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alah Podcast. Hal ini disebabkan oleh tindak tutur yang menjadi pernyataan konkret dari fungsi-fungsi bahasa atau performance of language functions (Rahardi, 2005). Penggunaan berbagai platform media yang terus berkembang harus beradaptasi dengan kebutuhan publik</w:t>
      </w:r>
      <w:r w:rsidDel="00000000" w:rsidR="00000000" w:rsidRPr="00000000">
        <w:rPr>
          <w:rFonts w:ascii="Times New Roman" w:cs="Times New Roman" w:eastAsia="Times New Roman" w:hAnsi="Times New Roman"/>
          <w:sz w:val="24"/>
          <w:szCs w:val="24"/>
          <w:rtl w:val="0"/>
        </w:rPr>
        <w:t xml:space="preserve">. Podcast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telah menjadi media yang telah diuji selama beberapa tahun dan sekarang berada dalam periode kredibilitas, stabilitas dan kematangan (Berry, 2016). Keberadaan podcast menawarkan warna tersendiri dalam berbagai jenis konten audio dan konsep yang berbeda. Oleh Chitra &amp; O</w:t>
      </w:r>
      <w:r w:rsidDel="00000000" w:rsidR="00000000" w:rsidRPr="00000000">
        <w:rPr>
          <w:rFonts w:ascii="Times New Roman" w:cs="Times New Roman" w:eastAsia="Times New Roman" w:hAnsi="Times New Roman"/>
          <w:sz w:val="24"/>
          <w:szCs w:val="24"/>
          <w:rtl w:val="0"/>
        </w:rPr>
        <w:t xml:space="preserve">ktavianti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2019) dijelaskan bahwa Podcast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bertindak sebagai </w:t>
      </w:r>
      <w:r w:rsidDel="00000000" w:rsidR="00000000" w:rsidRPr="00000000">
        <w:rPr>
          <w:rFonts w:ascii="Times New Roman" w:cs="Times New Roman" w:eastAsia="Times New Roman" w:hAnsi="Times New Roman"/>
          <w:sz w:val="24"/>
          <w:szCs w:val="24"/>
          <w:rtl w:val="0"/>
        </w:rPr>
        <w:t xml:space="preserve">pelaku yang memberikan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informasi pengetahuan yang dibutuhkan audiens. Podcast pada media seperti YouTube, Spotify, atau Apple Podcast merupakan bentuk kolaborasi yang dapat dinikmati khalayak dari sisi audio maupun visual. Oleh karena itu, dinilai relevan untuk dijadikan objek analisis dalam studi pragmatik, terutama dalam analisis tindak tutur ilokusi.</w:t>
      </w:r>
      <w:r w:rsidDel="00000000" w:rsidR="00000000" w:rsidRPr="00000000">
        <w:rPr>
          <w:rtl w:val="0"/>
        </w:rPr>
      </w:r>
    </w:p>
    <w:p w:rsidR="00000000" w:rsidDel="00000000" w:rsidP="00000000" w:rsidRDefault="00000000" w:rsidRPr="00000000" w14:paraId="00000034">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membahas akun YouTube dalam sebuah podcast. Podcast dipilih karena termasuk media aktif dan produktif yang membahas fakta yang dibicarakan oleh penutur atau narasumber berupa berita dalam bentuk video yang diunggah. Adapun ketertarikan peneliti dalam melakukan penelitian mengenai tindak tutur dalam podcast ini dikarenakan penelitian yang dilakukan sangat tepat dan menarik untuk dikaji karena berhubungan dalam mengamati bagaimana penggunaan bahasa dilakukan oleh penutur. Tindak tutur ilokusi dalam podcast YouTube penting untuk dikaji karena berkaitan dengan bagaimana pesan disampaikan dan diterima oleh audiens. Hermintoyo (dalam Oktavia, 2019) menyatakan bahwa efek yang dihasilkan oleh penutur dapat terjadi secara sengaja maupun tidak sengaja. Menurut Chaer &amp; Agustina (2010) tindak tutur ilokusi merupakan tindak tutur yang memiliki kaitan dengan pemberian izin, menyuruh, memberikan janji, maupun menawarkan dengan penggunaan kalimat yang performatif. Mengacu pada paparan di atas, kiranya penting dilakukan penelitian yang difokuskan kepada tindak tutur ilokusi yaitu mengacu pada fungsi atau maksud dari suatu ujaran yang terdapat pada Podcast Denny Sumargo.</w:t>
      </w:r>
    </w:p>
    <w:p w:rsidR="00000000" w:rsidDel="00000000" w:rsidP="00000000" w:rsidRDefault="00000000" w:rsidRPr="00000000" w14:paraId="00000035">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Denny Sumargo merupakan salah satu Youtuber yang banyak mengunggah video podcast. Kanal YouTube Denny Sumargo dikenal dengan nama Curhat Bang Denny Sumargo. Kanal ini populer di kalangan masyarakat Indonesia karena menyajikan konten berupa podcast dengan format obrolan santai namun mendalam. Gaya komunikasi Denny yang tegas namun tetap humoris membuat setiap obrolan terasa menarik dan penuh makna. Ia sering memposisikan diri sebagai pendengar yang kritis, menggali cerita dari sudut pandang yang jarang dibahas di ruang publik. Hal ini membuat kanalnya memiliki daya tarik tersendiri di antara kanal podcast lainnya. Kanal ini bahkan disebut sebagai salah satu kanal podcast dengan pertumbuhan pesat dan jutaan penonton setia.</w:t>
      </w:r>
    </w:p>
    <w:p w:rsidR="00000000" w:rsidDel="00000000" w:rsidP="00000000" w:rsidRDefault="00000000" w:rsidRPr="00000000" w14:paraId="00000036">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setiap episodenya, Denny Sumargo mengundang berbagai narasumber, mulai dari selebriti, tokoh publik, hingga figur kontroversial, untuk membahas pengalaman hidup, pandangan pribadi, hingga isu-isu sosial yang tengah hangat diperbincangkan. Salah satu tokoh yang pernah diundang oleh Denny Sumargo adalah Ridwan Kamil, seorang arsitek dan politisi Indonesia yang pernah menjabat sebagai Gubernur Jawa Barat periode 2018—2023. Ia dikenal sebagai pemimpin yang berhasil membawa 555 perubahan positif selama masa jabatannya dan memperoleh berbagai penghargaan di tingkat nasional maupun internasional. Setelah menyelesaikan masa jabatannya pada 5 September 2023, Ridwan Kamil memilih untuk fokus pada keluarga dan mendampingi putrinya yang akan bersekolah di luar negeri.</w:t>
      </w:r>
    </w:p>
    <w:p w:rsidR="00000000" w:rsidDel="00000000" w:rsidP="00000000" w:rsidRDefault="00000000" w:rsidRPr="00000000" w14:paraId="00000037">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Penelitian terhadap tindak tutur ilokusi dalam konten Youtube Podcast Deny Sumargo dengan Ridwan Kamil telah dilakukan oleh Cindyawati &amp;  Yulianto (2022) dengan judul Tindak Tutur Ilokusi Asertif Pada Kanal Youtube Deny Sumargo Berjudul “RIDWAN KAMIL: DIKRITIK SUSAH, DIKASIH IDE GAK MAU DENGAR!?”. Hasil dari penelitian ini menunjukkan adanya enam fungsi tindak tutur ilokusi asertif yaitu melaporkan, memberitahukan, menyatakan, dan mengemukakan pendapat dalam video tersebut. Namun, penelitian tersebut hanya berfokus dalam bentuk dan fungsi tindak tutur asertif. Sementara video Podcast tersebut menawarkan potensi tindak tutur ilokusi lain yang dapat dikaji lebih mendalam seperti tindak tutur komisif.</w:t>
      </w:r>
    </w:p>
    <w:p w:rsidR="00000000" w:rsidDel="00000000" w:rsidP="00000000" w:rsidRDefault="00000000" w:rsidRPr="00000000" w14:paraId="00000038">
      <w:pPr>
        <w:keepNext w:val="1"/>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penelitian ini berfokus pada kajian tindak tutur komisif. Tindak tutur ini mengandung keterlibatan pembicara dalam beberapa perbuatan yang akan datang seperti menjanjikan, bersumpah, menawarkan, memanjatkan (doa) yang cenderung bersifat konvivial daripada kompetitif, dilaksanakan justru lebih memenuhi minat seseorang daripada sang pembicara. Adapun tujuan dari penelitian ini adalah untuk menganalisis bagaimana bentuk dan fungsi tindak tutur komisif dalam tayangan kanal YouTube Denny Sumargo yang berjudul “RIDWAN KAMIL: DIKRITIK SUSAH, DIKASIH IDE GAK MAU DENGAR!?”.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METODOLOGI</w:t>
      </w:r>
    </w:p>
    <w:p w:rsidR="00000000" w:rsidDel="00000000" w:rsidP="00000000" w:rsidRDefault="00000000" w:rsidRPr="00000000" w14:paraId="0000003B">
      <w:pPr>
        <w:spacing w:after="240" w:befor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Penelitian ini menggunakan pendekatan metodologis yaitu deskriptif kualitatif.Pendekatan kualitatif bertujuan memperoleh pemahaman menyeluruh mengenai berbagai pengalaman dan pandangan subjek penelitian dengan mendeskripsikan secara detail apa yang mereka alami, melalui observasi dan interaksi langsung dalam konteks kehidupan nyata (Sugiyono, 2017:9). Data yang digunakan dalam penelitian ini adalah dialog interaktif pada video </w:t>
      </w:r>
      <w:r w:rsidDel="00000000" w:rsidR="00000000" w:rsidRPr="00000000">
        <w:rPr>
          <w:rFonts w:ascii="Times New Roman" w:cs="Times New Roman" w:eastAsia="Times New Roman" w:hAnsi="Times New Roman"/>
          <w:i w:val="1"/>
          <w:sz w:val="24"/>
          <w:szCs w:val="24"/>
          <w:rtl w:val="0"/>
        </w:rPr>
        <w:t xml:space="preserve">podcast </w:t>
      </w:r>
      <w:r w:rsidDel="00000000" w:rsidR="00000000" w:rsidRPr="00000000">
        <w:rPr>
          <w:rFonts w:ascii="Times New Roman" w:cs="Times New Roman" w:eastAsia="Times New Roman" w:hAnsi="Times New Roman"/>
          <w:sz w:val="24"/>
          <w:szCs w:val="24"/>
          <w:rtl w:val="0"/>
        </w:rPr>
        <w:t xml:space="preserve">“Ridwan Kamil: Dikritik susah, dikasih ide gak mau dengar?” pada kanal </w:t>
      </w:r>
      <w:r w:rsidDel="00000000" w:rsidR="00000000" w:rsidRPr="00000000">
        <w:rPr>
          <w:rFonts w:ascii="Times New Roman" w:cs="Times New Roman" w:eastAsia="Times New Roman" w:hAnsi="Times New Roman"/>
          <w:i w:val="1"/>
          <w:sz w:val="24"/>
          <w:szCs w:val="24"/>
          <w:rtl w:val="0"/>
        </w:rPr>
        <w:t xml:space="preserve">youtube </w:t>
      </w:r>
      <w:r w:rsidDel="00000000" w:rsidR="00000000" w:rsidRPr="00000000">
        <w:rPr>
          <w:rFonts w:ascii="Times New Roman" w:cs="Times New Roman" w:eastAsia="Times New Roman" w:hAnsi="Times New Roman"/>
          <w:sz w:val="24"/>
          <w:szCs w:val="24"/>
          <w:rtl w:val="0"/>
        </w:rPr>
        <w:t xml:space="preserve">Denny Sumargo yang tayang pada 9 September 2021.</w:t>
      </w:r>
    </w:p>
    <w:p w:rsidR="00000000" w:rsidDel="00000000" w:rsidP="00000000" w:rsidRDefault="00000000" w:rsidRPr="00000000" w14:paraId="0000003C">
      <w:pPr>
        <w:spacing w:after="240" w:before="240" w:lineRule="auto"/>
        <w:ind w:firstLine="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Teknik analisis data menggunakan teknik simak bebas libat cakap (SBLC), teknik ini digunakan karena peneliti tidak terlibat secara langsung dalam tuturan. Peneliti hanya sebagai pengamat yang menyimak dan mendengarkan tuturan dalam acara </w:t>
      </w:r>
      <w:r w:rsidDel="00000000" w:rsidR="00000000" w:rsidRPr="00000000">
        <w:rPr>
          <w:rFonts w:ascii="Times New Roman" w:cs="Times New Roman" w:eastAsia="Times New Roman" w:hAnsi="Times New Roman"/>
          <w:i w:val="1"/>
          <w:sz w:val="24"/>
          <w:szCs w:val="24"/>
          <w:rtl w:val="0"/>
        </w:rPr>
        <w:t xml:space="preserve">podcast</w:t>
      </w:r>
      <w:r w:rsidDel="00000000" w:rsidR="00000000" w:rsidRPr="00000000">
        <w:rPr>
          <w:rFonts w:ascii="Times New Roman" w:cs="Times New Roman" w:eastAsia="Times New Roman" w:hAnsi="Times New Roman"/>
          <w:sz w:val="24"/>
          <w:szCs w:val="24"/>
          <w:rtl w:val="0"/>
        </w:rPr>
        <w:t xml:space="preserve">. Langkah-langkah yang dilakukan dalam menganalisis data penelitian antara lain; a) mengunduh konten video di </w:t>
      </w:r>
      <w:r w:rsidDel="00000000" w:rsidR="00000000" w:rsidRPr="00000000">
        <w:rPr>
          <w:rFonts w:ascii="Times New Roman" w:cs="Times New Roman" w:eastAsia="Times New Roman" w:hAnsi="Times New Roman"/>
          <w:i w:val="1"/>
          <w:sz w:val="24"/>
          <w:szCs w:val="24"/>
          <w:rtl w:val="0"/>
        </w:rPr>
        <w:t xml:space="preserve">youtube</w:t>
      </w:r>
      <w:r w:rsidDel="00000000" w:rsidR="00000000" w:rsidRPr="00000000">
        <w:rPr>
          <w:rFonts w:ascii="Times New Roman" w:cs="Times New Roman" w:eastAsia="Times New Roman" w:hAnsi="Times New Roman"/>
          <w:sz w:val="24"/>
          <w:szCs w:val="24"/>
          <w:rtl w:val="0"/>
        </w:rPr>
        <w:t xml:space="preserve">, b) menyimak tuturan dalam video, c) mentranskrip data ke dalam bentuk tulisan, d) mengklasifikasikan data, dan  e) mendeskripsikan dan menganalisis data. Hasil analisis data penelitian disajikan dengan cara mendeskripsikan data ke dalam bentuk kalimat.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HASIL DAN PEMBAHASAN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konten pada tayangan kanal YouTube Denny Sumargo yang berjudul “RIDWAN KAMIL: DIKRITIK SUSAH, DIKASIH IDE GAK MAU DENGAR!?” ditemukan tindak tutur komisif sebagai berikut.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Tabel1. Data Tindak Tutur Komisif</w:t>
      </w:r>
      <w:r w:rsidDel="00000000" w:rsidR="00000000" w:rsidRPr="00000000">
        <w:rPr>
          <w:rtl w:val="0"/>
        </w:rPr>
      </w:r>
    </w:p>
    <w:tbl>
      <w:tblPr>
        <w:tblStyle w:val="Table1"/>
        <w:tblW w:w="3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590"/>
        <w:gridCol w:w="1815"/>
        <w:tblGridChange w:id="0">
          <w:tblGrid>
            <w:gridCol w:w="570"/>
            <w:gridCol w:w="1590"/>
            <w:gridCol w:w="181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Tindak Tutur Komisif</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Tindak Tutur</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Berniat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Berjanji</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Bersumpah</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Bernazar</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Tindak Tutur Komisif Berniat</w:t>
      </w:r>
    </w:p>
    <w:p w:rsidR="00000000" w:rsidDel="00000000" w:rsidP="00000000" w:rsidRDefault="00000000" w:rsidRPr="00000000" w14:paraId="00000052">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 tutur komisif berniat merupakan ungkapan yang menyatakan keinginan penutur untuk melakukan sesuatu di masa depan, yang akan direalisasikan oleh penutur</w:t>
      </w:r>
      <w:r w:rsidDel="00000000" w:rsidR="00000000" w:rsidRPr="00000000">
        <w:rPr>
          <w:rFonts w:ascii="Times New Roman" w:cs="Times New Roman" w:eastAsia="Times New Roman" w:hAnsi="Times New Roman"/>
          <w:sz w:val="24"/>
          <w:szCs w:val="24"/>
          <w:rtl w:val="0"/>
        </w:rPr>
        <w:t xml:space="preserve">. Hasil analisis tindak tutur komisif jenis berniat adalah sebagai berikut.</w:t>
      </w:r>
    </w:p>
    <w:p w:rsidR="00000000" w:rsidDel="00000000" w:rsidP="00000000" w:rsidRDefault="00000000" w:rsidRPr="00000000" w14:paraId="00000053">
      <w:pPr>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Pokoknya saya harus lulus terbaik demi ayah saya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Tuturan tersebut memiliki konteks penutur yang menceritakan masa-masa sulitnya selama berkuliah di Institut Teknologi Bandung (ITB), yang harus tetap menyelesaikan tugas akhir walau berada di tengah tekanan emosional yaitu, pacar menikah dengan orang lain dan ayahnya meninggal. Tindak tutur ini bernilai komisif karena ia mengikat dirinya secara pribadi untuk mencapai prestasi sebagai bentuk penghormatan dan pembuktian diri. Hal ini sesuai dengan temuan Anggraeni dkk. (2023) yang mengkaji tindak tutur komisif dalam novel </w:t>
      </w:r>
      <w:r w:rsidDel="00000000" w:rsidR="00000000" w:rsidRPr="00000000">
        <w:rPr>
          <w:rFonts w:ascii="Times New Roman" w:cs="Times New Roman" w:eastAsia="Times New Roman" w:hAnsi="Times New Roman"/>
          <w:i w:val="1"/>
          <w:sz w:val="24"/>
          <w:szCs w:val="24"/>
          <w:rtl w:val="0"/>
        </w:rPr>
        <w:t xml:space="preserve">Seperti Hujan Yang Jatuh Ke Bumi</w:t>
      </w:r>
      <w:r w:rsidDel="00000000" w:rsidR="00000000" w:rsidRPr="00000000">
        <w:rPr>
          <w:rFonts w:ascii="Times New Roman" w:cs="Times New Roman" w:eastAsia="Times New Roman" w:hAnsi="Times New Roman"/>
          <w:sz w:val="24"/>
          <w:szCs w:val="24"/>
          <w:rtl w:val="0"/>
        </w:rPr>
        <w:t xml:space="preserve"> karya Boy Candra dan menghasilkan salah satu data berupa tindak tutur komisif berniat. Kesamaan terletak pada fungsi tindak tutur untuk menyatakan niat dari penutur. Penelitian sebelumnya terkait niat penutur untuk menanam pohon bersama anak-anak, sementara pada data ini adalah niat penutur untuk lulus dengan gelar terbaik demi ayahnya.</w:t>
      </w:r>
    </w:p>
    <w:p w:rsidR="00000000" w:rsidDel="00000000" w:rsidP="00000000" w:rsidRDefault="00000000" w:rsidRPr="00000000" w14:paraId="00000055">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 Data 2. “Jadi saya bilang ada apa dengan bangsa kita yang gampang-gampang berantem, gampang-gampang bertengkar gitu. Makanya saya ingin menjadi pemimpin yang menyatukan, meluruskan.”</w:t>
      </w:r>
    </w:p>
    <w:p w:rsidR="00000000" w:rsidDel="00000000" w:rsidP="00000000" w:rsidRDefault="00000000" w:rsidRPr="00000000" w14:paraId="00000056">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Tuturan tersebut memiliki konteks penutur yang idealis serta memiliki visi yang kuat untuk menyatukan dan meluruskan kondisi kehidupan masyarakat yang mudah terpecah karena hal-hal kecil, contohnya seperti mudah terpecah akibat gesekan dalam bidang politik atau mungkin bisa terjadi karena perbedaan pilihan tim sepak bola. Tindak tutur ini bernilai komisif karena ia menyatakan ingin mengambil peran sebagai pemimpin dengan tujuan yang kuat dan menunjukkan niat yang kuat untuk bertindak di masa yang akan datang. Hal ini sesuai dengan temuan Ismaniyah dan Yulianto (2021) yang menemukan tindak tutur ilokusi komisif pada tuturan Tri Rismaharini dalam Rosi di Kompas TV edisi “Jalan Politik Risma”. Ditemukan persamaan niat, dimana penelitian tersebut berkaitan dengan niat Tri Rismaharini dalam mengawal Kota Surabaya untuk menjadi lebih baik, sementara pada data ini adalah niat penutur untuk menjadi pemimpin yang menyatukan.</w:t>
      </w:r>
    </w:p>
    <w:p w:rsidR="00000000" w:rsidDel="00000000" w:rsidP="00000000" w:rsidRDefault="00000000" w:rsidRPr="00000000" w14:paraId="00000057">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3. “Saya masuk politik itu karena motivasi, bahwa politik harus direbut, kalau direbut dengan niat yang baik maka terjadi perubahan. Nah, motivasi orang masuk politik kan beda-beda, ada yang naik politik nerusin mungkin keluarganya, ada yang cari penghasilan, bukan pengabdian istilah saya.”</w:t>
      </w:r>
    </w:p>
    <w:p w:rsidR="00000000" w:rsidDel="00000000" w:rsidP="00000000" w:rsidRDefault="00000000" w:rsidRPr="00000000" w14:paraId="00000058">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Tuturan tersebut memiliki konteks penutur yang meyakini bahwa ada potensi untuk terjadinya perubahan yang mengarah positif melalui keterlibatannya dalam dunia politik. Secara tidak langsung penutur menekankan pentingnya motivasi dan etika dalam meraih sesuatu yang akan diperjuangkan karena perubahan tidak akan datang dengan sendirinya. </w:t>
      </w:r>
    </w:p>
    <w:p w:rsidR="00000000" w:rsidDel="00000000" w:rsidP="00000000" w:rsidRDefault="00000000" w:rsidRPr="00000000" w14:paraId="00000059">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sesuai dengan temuan Pahlepi dkk. (2024) yang melakukan temuan tindak tutur komisif pada Monolog Demokrasi karya Putu Wijaya. Ditemukan persamaan niat, dimana dalam penelitian tersebut berkaitan dengan niat untuk melakukan perlawanan, sementara pada penelitian ini berkaitan dengan niat membawa perubahan baru.</w:t>
      </w:r>
    </w:p>
    <w:p w:rsidR="00000000" w:rsidDel="00000000" w:rsidP="00000000" w:rsidRDefault="00000000" w:rsidRPr="00000000" w14:paraId="0000005A">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Tindak Tutur Komisif Berjanji</w:t>
      </w:r>
    </w:p>
    <w:p w:rsidR="00000000" w:rsidDel="00000000" w:rsidP="00000000" w:rsidRDefault="00000000" w:rsidRPr="00000000" w14:paraId="0000005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 tutur komisif berjanji ialah tindakan bertutur yang memuat janji untuk melakukan sesuatu yang diminta orang lain. Oleh karena itu, penutur atau orang yang memiliki kesanggupan akan terikat untuk melakukan tindakan tersebut. Hasil analisis tindak tutur komisif jenis bejanji adalah sebagai berikut.</w:t>
      </w:r>
    </w:p>
    <w:p w:rsidR="00000000" w:rsidDel="00000000" w:rsidP="00000000" w:rsidRDefault="00000000" w:rsidRPr="00000000" w14:paraId="0000005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4. “Jadi tiap pagi bangun tidur, nih, aduh kemarin saya jeleknya anu, noraknya anu, hari ini gak boleh diulangi. Aduh, kemarin salah posting bikin tersinggung, kan, jangan diulangi. Oh, kemarin bikin bete istri karena perila jadi saya tiap hari bersemangat gitu”.</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Tuturan tersebut memiliki konteks penutur menjanjikan untuk melakukan refleksi diri dan tidak mengulangi kesalahan yang telah dilakukan sebelumnya. Hal ini selaras dengan temuan Dilanti dkk. (2024) yang melakukan kajian tindak tutur ilokusi pada film pendek </w:t>
      </w:r>
      <w:r w:rsidDel="00000000" w:rsidR="00000000" w:rsidRPr="00000000">
        <w:rPr>
          <w:rFonts w:ascii="Times New Roman" w:cs="Times New Roman" w:eastAsia="Times New Roman" w:hAnsi="Times New Roman"/>
          <w:i w:val="1"/>
          <w:sz w:val="24"/>
          <w:szCs w:val="24"/>
          <w:rtl w:val="0"/>
        </w:rPr>
        <w:t xml:space="preserve">Jarak Antar Kanvas </w:t>
      </w:r>
      <w:r w:rsidDel="00000000" w:rsidR="00000000" w:rsidRPr="00000000">
        <w:rPr>
          <w:rFonts w:ascii="Times New Roman" w:cs="Times New Roman" w:eastAsia="Times New Roman" w:hAnsi="Times New Roman"/>
          <w:sz w:val="24"/>
          <w:szCs w:val="24"/>
          <w:rtl w:val="0"/>
        </w:rPr>
        <w:t xml:space="preserve">karya Turah Parthayana. Kesamaan terletak pada hasil data tindak tutur yang memiliki fungsi berjanji. Penelitian sebelumnya terkait penutur  yang memberikan  janji  untuk  menelpon  atau  memberikan kabar terbaru kepada lawan tutur. Sementara pada penelitian ini mengenai penutur yang berjanji melakukan refleksi diri.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5. “Prinsip yang kedua, kekuasaan itu hanya sementara. Emang gubernur selamanya? Enggak. Ada pelantikan, ada pemberhentian, ya. Jadi mumpung Tuhan lagi ngasih kamu panggung, nih, Ridwan Kamil, ibaratnya gini, ya saya ga boleh main-main, dong. Saya ingin diingat sebagai pemimpin yang banyak karya, banyak cerita, banyak motivasi”.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Tuturan di atas memiliki konteks prinsip penutur ketika menjadi seorang pemimpin, sehingga secara tidak langsung berjanji untuk menjalankan pekerjaannya dengan sungguh-sungguh agar dapat meninggalkan dampak dan dikenal sebagai pemimpin dengan banyak karya, cerita, dan motivasi. Hal ini selaras dengan temuan Khasanah dkk. (2024) yang melakukan kajian tindak tutur komisif capres pada debat kelima Pemilu 2024. Kesamaan terletak pada data tindak tutur berjanji yang berfungsi untuk menyatakan niat atau komitmen penutur di masa depan. Penelitian terdahulu terkait janji penutur untuk membangun 3 juta rumah bagi yang belum memiliki rumah, sementara pada penelitian ini mengenai janji penutur untuk menjadi pemimpin yang tekun dan berdampak.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6.  “Kalau saya puasa emosi saya itu ketahan. Kang Denny nih provokasi misalkan sekarang, saya lagi puasa, pasti saya diem apapun provokasinya. Karena mental lagi di, dibentengi oleh puasa”.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Tuturan tersebut berisi komitmen atau janji penutur terhadap dirinya sendiri untuk tetap diam terhadap bentuk provokasi apapun ketika sedang melaksanakan ibadah puasa. Hal ini selaras dengan temuan Isamiyah &amp; Yulianto (2021) yang melakukan kajian tindak tutur komisif pada Tri Rismaharini pada kanal Kompas TV. Kesamaan terletak pada tindak tutur yang berfungsi menyatakan komitmen, terutama pada diri sendiri. Temuan dalam penelitian terdahulu terkait dengan komitmen penutur untuk berbuat/berlaku lebih baik dari sebelumnya dan dibuktikan keesokannya, sementara pada penelitian ini mengenai penutur yang berkomitmen pada dirinya untuk tidak terprovokasi apapun ketika sedang berpuasa.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Tindak Tutur Komisif Bernazar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Bernazar atau disebut juga berkaul yaitu seseorang yang berjanji pada dirinya sendiri untuk melakukan sesuatu jika tujuan yang diinginkan tercapai. Hasil analisis tindak tutur komisif bernazar adalah sebagai berikut.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7. “Jadi saya bilang, pokoknya saya harus lulus terbaik demi Ayah saya, sambil juga ngebuktiin ke mereka-mereka yang membuat hidup saya </w:t>
      </w:r>
      <w:r w:rsidDel="00000000" w:rsidR="00000000" w:rsidRPr="00000000">
        <w:rPr>
          <w:rFonts w:ascii="Times New Roman" w:cs="Times New Roman" w:eastAsia="Times New Roman" w:hAnsi="Times New Roman"/>
          <w:i w:val="1"/>
          <w:sz w:val="24"/>
          <w:szCs w:val="24"/>
          <w:rtl w:val="0"/>
        </w:rPr>
        <w:t xml:space="preserve">down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Tuturan di atas memuat nazar penutur untuk membuktikan diri kepada orang-orang yang membuatnya merasa terpuruk, setelah ia berhasil menjadi lulusan terbaik demi sang Ayah. Hal ini sesuai dengan temuan Wahyuni, dkk. (2021) yang melakukan kajian tindak tutur komisif pada para pedagang di Pasar Umum Krueng Geukuh. Kesamaan terletak pada temuan tindak tutur yang berfungsi untuk bernazar. Penelitian sebelumnya terkait janji penjual untuk melakukan pemotongan harga apabila pembeli menyanggupi keinginan penjual, sementara penelitian ini mengenai janji penutur untuk membuktikan diri apabila berhasil lulus sebagai yang terbaik.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SIMPULAN</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menyimpulkan bahwa tindak tutur komisif dalam podcast Ridwan Kamil secara dominan diwujudkan melalui bentuk </w:t>
      </w:r>
      <w:r w:rsidDel="00000000" w:rsidR="00000000" w:rsidRPr="00000000">
        <w:rPr>
          <w:rFonts w:ascii="Times New Roman" w:cs="Times New Roman" w:eastAsia="Times New Roman" w:hAnsi="Times New Roman"/>
          <w:i w:val="1"/>
          <w:sz w:val="24"/>
          <w:szCs w:val="24"/>
          <w:rtl w:val="0"/>
        </w:rPr>
        <w:t xml:space="preserve">berniat</w:t>
      </w:r>
      <w:r w:rsidDel="00000000" w:rsidR="00000000" w:rsidRPr="00000000">
        <w:rPr>
          <w:rFonts w:ascii="Times New Roman" w:cs="Times New Roman" w:eastAsia="Times New Roman" w:hAnsi="Times New Roman"/>
          <w:sz w:val="24"/>
          <w:szCs w:val="24"/>
          <w:rtl w:val="0"/>
        </w:rPr>
        <w:t xml:space="preserve">, yang mencerminkan karakter komunikatif narasumber sebagai figur publik yang berorientasi pada masa depan, solutif, dan personal. Pilihan untuk menggunakan bentuk </w:t>
      </w:r>
      <w:r w:rsidDel="00000000" w:rsidR="00000000" w:rsidRPr="00000000">
        <w:rPr>
          <w:rFonts w:ascii="Times New Roman" w:cs="Times New Roman" w:eastAsia="Times New Roman" w:hAnsi="Times New Roman"/>
          <w:i w:val="1"/>
          <w:sz w:val="24"/>
          <w:szCs w:val="24"/>
          <w:rtl w:val="0"/>
        </w:rPr>
        <w:t xml:space="preserve">berjanji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menawarkan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bersedia</w:t>
      </w:r>
      <w:r w:rsidDel="00000000" w:rsidR="00000000" w:rsidRPr="00000000">
        <w:rPr>
          <w:rFonts w:ascii="Times New Roman" w:cs="Times New Roman" w:eastAsia="Times New Roman" w:hAnsi="Times New Roman"/>
          <w:sz w:val="24"/>
          <w:szCs w:val="24"/>
          <w:rtl w:val="0"/>
        </w:rPr>
        <w:t xml:space="preserve"> dalam intensitas yang lebih rendah menunjukkan strategi pragmatik yang selektif dan disesuaikan dengan konteks diskursif podcast sebagai ruang komunikasi yang santai namun tetap terstruktur. Sementara itu, ketiadaan bentuk </w:t>
      </w:r>
      <w:r w:rsidDel="00000000" w:rsidR="00000000" w:rsidRPr="00000000">
        <w:rPr>
          <w:rFonts w:ascii="Times New Roman" w:cs="Times New Roman" w:eastAsia="Times New Roman" w:hAnsi="Times New Roman"/>
          <w:i w:val="1"/>
          <w:sz w:val="24"/>
          <w:szCs w:val="24"/>
          <w:rtl w:val="0"/>
        </w:rPr>
        <w:t xml:space="preserve">bersumpah</w:t>
      </w:r>
      <w:r w:rsidDel="00000000" w:rsidR="00000000" w:rsidRPr="00000000">
        <w:rPr>
          <w:rFonts w:ascii="Times New Roman" w:cs="Times New Roman" w:eastAsia="Times New Roman" w:hAnsi="Times New Roman"/>
          <w:sz w:val="24"/>
          <w:szCs w:val="24"/>
          <w:rtl w:val="0"/>
        </w:rPr>
        <w:t xml:space="preserve"> menjadi indikasi adanya kehati-hatian dalam membangun komitmen absolut di hadapan publik, yang bisa jadi mencerminkan kehendak untuk mempertahankan fleksibilitas politis dan personal.</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Temuan ini menegaskan bahwa tindak tutur komisif tidak hanya merepresentasikan aspek linguistik semata, tetapi juga menyiratkan konstruksi identitas, strategi pencitraan, serta mekanisme persuasi yang terencana dalam komunikasi publik. Dalam konteks podcast, narasi dan pilihan tutur menjadi instrumen retoris yang mampu memperkuat kredibilitas dan membentuk hubungan emosional dengan audiens.</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temuan ini, disarankan agar penelitian selanjutnya memperluas cakupan korpus dengan membandingkan berbagai tokoh publik dari latar belakang yang berbeda, baik dari sisi politik, budaya, maupun profesi. Kajian lintas platform (misalnya YouTube, Instagram Live, atau TikTok) juga penting untuk memahami dinamika tindak tutur dalam ragam media digital yang memiliki karakteristik komunikatif berbeda. Pendekatan multimodal—yang tidak hanya menganalisis teks verbal, tetapi juga intonasi, gestur, ekspresi wajah, dan interaksi visual—perlu diintegrasikan guna menghasilkan analisis pragmatik yang lebih komprehensif. Selain itu, keterlibatan audiens sebagai penerima tindak tutur dapat menjadi fokus baru, dengan menelusuri bagaimana respon dan interpretasi mereka terhadap bentuk komisif mempengaruhi persepsi terhadap kredibilitas dan integritas tokoh publik.</w:t>
      </w:r>
    </w:p>
    <w:p w:rsidR="00000000" w:rsidDel="00000000" w:rsidP="00000000" w:rsidRDefault="00000000" w:rsidRPr="00000000" w14:paraId="0000006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penelitian ini diharapkan dapat menjadi pijakan awal bagi studi pragmatik dalam ranah komunikasi digital, sekaligus membuka ruang bagi eksplorasi yang lebih luas mengenai hubungan antara bahasa, kekuasaan, dan citra diri dalam masyarakat kontemporer.</w:t>
      </w:r>
    </w:p>
    <w:p w:rsidR="00000000" w:rsidDel="00000000" w:rsidP="00000000" w:rsidRDefault="00000000" w:rsidRPr="00000000" w14:paraId="0000006C">
      <w:pPr>
        <w:ind w:lef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Anggraeni, Y. M., Triana, L., &amp; Asriyani, W. (2023). Tindak Tutur Komisif dalam Novel Seperti Hujan Yang Jatuh Ke Bumi Karya Boy Candra dan Implikasinya terhadap Pembelajaran Bahasa Indonesia di SMA. </w:t>
      </w:r>
      <w:r w:rsidDel="00000000" w:rsidR="00000000" w:rsidRPr="00000000">
        <w:rPr>
          <w:rFonts w:ascii="Times New Roman" w:cs="Times New Roman" w:eastAsia="Times New Roman" w:hAnsi="Times New Roman"/>
          <w:i w:val="1"/>
          <w:rtl w:val="0"/>
        </w:rPr>
        <w:t xml:space="preserve">JPDK: Jurnal Pendidikan dan Konseling</w:t>
      </w:r>
      <w:r w:rsidDel="00000000" w:rsidR="00000000" w:rsidRPr="00000000">
        <w:rPr>
          <w:rFonts w:ascii="Times New Roman" w:cs="Times New Roman" w:eastAsia="Times New Roman" w:hAnsi="Times New Roman"/>
          <w:rtl w:val="0"/>
        </w:rPr>
        <w:t xml:space="preserve">, 5 (1), 3749-3755.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Alifa, F. O., &amp; Ramdhani, I. S. (2023). Analysis of Speech Acts in Literary Novels by Tenderlova. AURELIA: </w:t>
      </w:r>
      <w:r w:rsidDel="00000000" w:rsidR="00000000" w:rsidRPr="00000000">
        <w:rPr>
          <w:rFonts w:ascii="Times New Roman" w:cs="Times New Roman" w:eastAsia="Times New Roman" w:hAnsi="Times New Roman"/>
          <w:i w:val="1"/>
          <w:rtl w:val="0"/>
        </w:rPr>
        <w:t xml:space="preserve">Jurnal Penelitian dan Pengabdian Masyarakat Indonesia,</w:t>
      </w:r>
      <w:r w:rsidDel="00000000" w:rsidR="00000000" w:rsidRPr="00000000">
        <w:rPr>
          <w:rFonts w:ascii="Times New Roman" w:cs="Times New Roman" w:eastAsia="Times New Roman" w:hAnsi="Times New Roman"/>
          <w:rtl w:val="0"/>
        </w:rPr>
        <w:t xml:space="preserve"> 2(1), 582–585. DOI:</w:t>
      </w:r>
      <w:hyperlink r:id="rId20">
        <w:r w:rsidDel="00000000" w:rsidR="00000000" w:rsidRPr="00000000">
          <w:rPr>
            <w:rFonts w:ascii="Times New Roman" w:cs="Times New Roman" w:eastAsia="Times New Roman" w:hAnsi="Times New Roman"/>
            <w:color w:val="1155cc"/>
            <w:u w:val="single"/>
            <w:rtl w:val="0"/>
          </w:rPr>
          <w:t xml:space="preserve">https://doi.org/10.57235/aurelia.v2i1.260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Ashfiya, H., &amp; Degaf, A. (2023). AN ANALYSIS OF COMMISSIVE SPEECH ACTS USED BY THE MAIN CHARACTERS IN WOMEN-CENTRIC MOVIES. </w:t>
      </w:r>
      <w:r w:rsidDel="00000000" w:rsidR="00000000" w:rsidRPr="00000000">
        <w:rPr>
          <w:rFonts w:ascii="Times New Roman" w:cs="Times New Roman" w:eastAsia="Times New Roman" w:hAnsi="Times New Roman"/>
          <w:i w:val="1"/>
          <w:rtl w:val="0"/>
        </w:rPr>
        <w:t xml:space="preserve">International Journal of Humanity Studies (IJHS)</w:t>
      </w:r>
      <w:r w:rsidDel="00000000" w:rsidR="00000000" w:rsidRPr="00000000">
        <w:rPr>
          <w:rFonts w:ascii="Times New Roman" w:cs="Times New Roman" w:eastAsia="Times New Roman" w:hAnsi="Times New Roman"/>
          <w:rtl w:val="0"/>
        </w:rPr>
        <w:t xml:space="preserve">, 7(1), 21–35. DOI: </w:t>
      </w:r>
      <w:hyperlink r:id="rId21">
        <w:r w:rsidDel="00000000" w:rsidR="00000000" w:rsidRPr="00000000">
          <w:rPr>
            <w:rFonts w:ascii="Times New Roman" w:cs="Times New Roman" w:eastAsia="Times New Roman" w:hAnsi="Times New Roman"/>
            <w:color w:val="1155cc"/>
            <w:u w:val="single"/>
            <w:rtl w:val="0"/>
          </w:rPr>
          <w:t xml:space="preserve">https://doi.org/10.24071/ijhs.v7i1.4857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Berry, R. (2016) Podcasting: Considering the evolution of the medium and its association with the word ‘radio’. </w:t>
      </w:r>
      <w:r w:rsidDel="00000000" w:rsidR="00000000" w:rsidRPr="00000000">
        <w:rPr>
          <w:rFonts w:ascii="Times New Roman" w:cs="Times New Roman" w:eastAsia="Times New Roman" w:hAnsi="Times New Roman"/>
          <w:i w:val="1"/>
          <w:rtl w:val="0"/>
        </w:rPr>
        <w:t xml:space="preserve">The Radio Journal International Studies in Broadcast and Audio Media</w:t>
      </w:r>
      <w:r w:rsidDel="00000000" w:rsidR="00000000" w:rsidRPr="00000000">
        <w:rPr>
          <w:rFonts w:ascii="Times New Roman" w:cs="Times New Roman" w:eastAsia="Times New Roman" w:hAnsi="Times New Roman"/>
          <w:rtl w:val="0"/>
        </w:rPr>
        <w:t xml:space="preserve">, 14 (1). pp. 7-22.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Chaer, A., &amp; Agustina, L. (2010). </w:t>
      </w:r>
      <w:r w:rsidDel="00000000" w:rsidR="00000000" w:rsidRPr="00000000">
        <w:rPr>
          <w:rFonts w:ascii="Times New Roman" w:cs="Times New Roman" w:eastAsia="Times New Roman" w:hAnsi="Times New Roman"/>
          <w:i w:val="1"/>
          <w:rtl w:val="0"/>
        </w:rPr>
        <w:t xml:space="preserve">Sosiolinguistik Perkenalan Awal</w:t>
      </w:r>
      <w:r w:rsidDel="00000000" w:rsidR="00000000" w:rsidRPr="00000000">
        <w:rPr>
          <w:rFonts w:ascii="Times New Roman" w:cs="Times New Roman" w:eastAsia="Times New Roman" w:hAnsi="Times New Roman"/>
          <w:rtl w:val="0"/>
        </w:rPr>
        <w:t xml:space="preserve">. Jakarta: Rineka Cipta.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Chitra, B., &amp; Oktavianti, R. (2019). Strategi Digital Publik Relations Pegiat Podcast Membangun Brand Engagement (Studi Kasus dalam Podcast Duo Budjang). </w:t>
      </w:r>
      <w:r w:rsidDel="00000000" w:rsidR="00000000" w:rsidRPr="00000000">
        <w:rPr>
          <w:rFonts w:ascii="Times New Roman" w:cs="Times New Roman" w:eastAsia="Times New Roman" w:hAnsi="Times New Roman"/>
          <w:i w:val="1"/>
          <w:rtl w:val="0"/>
        </w:rPr>
        <w:t xml:space="preserve">Prologia</w:t>
      </w:r>
      <w:r w:rsidDel="00000000" w:rsidR="00000000" w:rsidRPr="00000000">
        <w:rPr>
          <w:rFonts w:ascii="Times New Roman" w:cs="Times New Roman" w:eastAsia="Times New Roman" w:hAnsi="Times New Roman"/>
          <w:rtl w:val="0"/>
        </w:rPr>
        <w:t xml:space="preserve">, 3(2), 532-538.</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Cindyawati, &amp; Yulianto. (2022). Tindak Tutur Ilokusi Asertif Pada Kanal Youtube Deny Sumargo Berjudul “Ridwan Kamil: Dikritik Susah, Dikasih Ide Gak Mau Dengar!?. </w:t>
      </w:r>
      <w:r w:rsidDel="00000000" w:rsidR="00000000" w:rsidRPr="00000000">
        <w:rPr>
          <w:rFonts w:ascii="Times New Roman" w:cs="Times New Roman" w:eastAsia="Times New Roman" w:hAnsi="Times New Roman"/>
          <w:i w:val="1"/>
          <w:rtl w:val="0"/>
        </w:rPr>
        <w:t xml:space="preserve">Bapala 9</w:t>
      </w:r>
      <w:r w:rsidDel="00000000" w:rsidR="00000000" w:rsidRPr="00000000">
        <w:rPr>
          <w:rFonts w:ascii="Times New Roman" w:cs="Times New Roman" w:eastAsia="Times New Roman" w:hAnsi="Times New Roman"/>
          <w:rtl w:val="0"/>
        </w:rPr>
        <w:t xml:space="preserve">, (4), 151-159.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Dewi, A. P., Nur, T., Machdalena, S., &amp; Shmelkova, V. V. (2024). Illocutionary speech acts on Balinese hospitality advertising discourse in Russian: A pragmatic study. </w:t>
      </w:r>
      <w:r w:rsidDel="00000000" w:rsidR="00000000" w:rsidRPr="00000000">
        <w:rPr>
          <w:rFonts w:ascii="Times New Roman" w:cs="Times New Roman" w:eastAsia="Times New Roman" w:hAnsi="Times New Roman"/>
          <w:i w:val="1"/>
          <w:rtl w:val="0"/>
        </w:rPr>
        <w:t xml:space="preserve">Theory and Practice in Language Studies</w:t>
      </w:r>
      <w:r w:rsidDel="00000000" w:rsidR="00000000" w:rsidRPr="00000000">
        <w:rPr>
          <w:rFonts w:ascii="Times New Roman" w:cs="Times New Roman" w:eastAsia="Times New Roman" w:hAnsi="Times New Roman"/>
          <w:rtl w:val="0"/>
        </w:rPr>
        <w:t xml:space="preserve">, 14(1), 192–201. DOI: </w:t>
      </w:r>
      <w:hyperlink r:id="rId22">
        <w:r w:rsidDel="00000000" w:rsidR="00000000" w:rsidRPr="00000000">
          <w:rPr>
            <w:rFonts w:ascii="Times New Roman" w:cs="Times New Roman" w:eastAsia="Times New Roman" w:hAnsi="Times New Roman"/>
            <w:color w:val="1155cc"/>
            <w:u w:val="single"/>
            <w:rtl w:val="0"/>
          </w:rPr>
          <w:t xml:space="preserve">https://doi.org/10.17507/tpls.1401.23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Dilanti, P., Yarno, Y., &amp; R. Panji Hermoyo. (2024). Tindak Tutur Ilokusi Searle dalam Film Pendek Jarak Antar Kanvas Karya Turah Parthayana.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Jurnal Onoma: Pendidikan, Bahasa,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 Sastra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10(2), 2269-2282. D</w:t>
      </w:r>
      <w:r w:rsidDel="00000000" w:rsidR="00000000" w:rsidRPr="00000000">
        <w:rPr>
          <w:rFonts w:ascii="Times New Roman" w:cs="Times New Roman" w:eastAsia="Times New Roman" w:hAnsi="Times New Roman"/>
          <w:rtl w:val="0"/>
        </w:rPr>
        <w:t xml:space="preserve">OI: </w:t>
      </w:r>
      <w:hyperlink r:id="rId23">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https://doi.org/10.30605/onoma.v10i2.3707</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Fitriana, I. K., &amp; Fitria, A. (2024). Tindak Tutur Komisif dalam Debat Pilkada Jakarta Tahun 2024. </w:t>
      </w:r>
      <w:r w:rsidDel="00000000" w:rsidR="00000000" w:rsidRPr="00000000">
        <w:rPr>
          <w:rFonts w:ascii="Times New Roman" w:cs="Times New Roman" w:eastAsia="Times New Roman" w:hAnsi="Times New Roman"/>
          <w:i w:val="1"/>
          <w:rtl w:val="0"/>
        </w:rPr>
        <w:t xml:space="preserve">Jurnal Yudistira</w:t>
      </w:r>
      <w:r w:rsidDel="00000000" w:rsidR="00000000" w:rsidRPr="00000000">
        <w:rPr>
          <w:rFonts w:ascii="Times New Roman" w:cs="Times New Roman" w:eastAsia="Times New Roman" w:hAnsi="Times New Roman"/>
          <w:rtl w:val="0"/>
        </w:rPr>
        <w:t xml:space="preserve">, 12(1), 45-58.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Isamaniyah, R &amp; Yulianto, A. (2021). Tindak Tutur Komisif Pada Tuturan Tri Rismaharini dalam Rosi Di Kompas TV Edisi “Jalan Politik Risma”. </w:t>
      </w:r>
      <w:r w:rsidDel="00000000" w:rsidR="00000000" w:rsidRPr="00000000">
        <w:rPr>
          <w:rFonts w:ascii="Times New Roman" w:cs="Times New Roman" w:eastAsia="Times New Roman" w:hAnsi="Times New Roman"/>
          <w:i w:val="1"/>
          <w:rtl w:val="0"/>
        </w:rPr>
        <w:t xml:space="preserve">Bapala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 (6), 1-16.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Kravchenko, N., Vylinskyi, S., &amp; Yudenko, O. (2022). DEICTIC MITIGATION VS COMMISSIVE ACTS IN POLITICAL INTERVIEW (BASED ON THE MODERN EUROPEAN DISCOURSE OF AID TO UKRAINE). </w:t>
      </w:r>
      <w:r w:rsidDel="00000000" w:rsidR="00000000" w:rsidRPr="00000000">
        <w:rPr>
          <w:rFonts w:ascii="Times New Roman" w:cs="Times New Roman" w:eastAsia="Times New Roman" w:hAnsi="Times New Roman"/>
          <w:i w:val="1"/>
          <w:rtl w:val="0"/>
        </w:rPr>
        <w:t xml:space="preserve">Visnyk Universitetu Imeni Alfreda Nobelya.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Seriya: Filologichni Nauki</w:t>
      </w:r>
      <w:r w:rsidDel="00000000" w:rsidR="00000000" w:rsidRPr="00000000">
        <w:rPr>
          <w:rFonts w:ascii="Times New Roman" w:cs="Times New Roman" w:eastAsia="Times New Roman" w:hAnsi="Times New Roman"/>
          <w:rtl w:val="0"/>
        </w:rPr>
        <w:t xml:space="preserve">, 2022(2), 193–200. DOI: </w:t>
      </w:r>
      <w:hyperlink r:id="rId24">
        <w:r w:rsidDel="00000000" w:rsidR="00000000" w:rsidRPr="00000000">
          <w:rPr>
            <w:rFonts w:ascii="Times New Roman" w:cs="Times New Roman" w:eastAsia="Times New Roman" w:hAnsi="Times New Roman"/>
            <w:color w:val="1155cc"/>
            <w:u w:val="single"/>
            <w:rtl w:val="0"/>
          </w:rPr>
          <w:t xml:space="preserve">https://doi.org/10.32342/2523-4463-2022-2-24-16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 A. K. (2025). Pragmatic Analysis on Social Media (YouTube): Perlocutionary Speech Act in Digital Communication in The Modern Era. </w:t>
      </w:r>
      <w:r w:rsidDel="00000000" w:rsidR="00000000" w:rsidRPr="00000000">
        <w:rPr>
          <w:rFonts w:ascii="Times New Roman" w:cs="Times New Roman" w:eastAsia="Times New Roman" w:hAnsi="Times New Roman"/>
          <w:i w:val="1"/>
          <w:rtl w:val="0"/>
        </w:rPr>
        <w:t xml:space="preserve">RETORIKA: Jurnal Ilmu Bahasa</w:t>
      </w:r>
      <w:r w:rsidDel="00000000" w:rsidR="00000000" w:rsidRPr="00000000">
        <w:rPr>
          <w:rFonts w:ascii="Times New Roman" w:cs="Times New Roman" w:eastAsia="Times New Roman" w:hAnsi="Times New Roman"/>
          <w:rtl w:val="0"/>
        </w:rPr>
        <w:t xml:space="preserve">, 11(1), 39-45.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Khasanah, R. P., Kinanti, N. P., Saputri, R. R., Puteri, R. S., Karina, Utomo, A. P. Y., &amp; Nurnaningsih. (2024). Analisis Tindak Tutur Komisif Capres Pada Debat Kelima Pemilu 2024. </w:t>
      </w:r>
      <w:r w:rsidDel="00000000" w:rsidR="00000000" w:rsidRPr="00000000">
        <w:rPr>
          <w:rFonts w:ascii="Times New Roman" w:cs="Times New Roman" w:eastAsia="Times New Roman" w:hAnsi="Times New Roman"/>
          <w:i w:val="1"/>
          <w:rtl w:val="0"/>
        </w:rPr>
        <w:t xml:space="preserve">Student Research Journa</w:t>
      </w:r>
      <w:r w:rsidDel="00000000" w:rsidR="00000000" w:rsidRPr="00000000">
        <w:rPr>
          <w:rFonts w:ascii="Times New Roman" w:cs="Times New Roman" w:eastAsia="Times New Roman" w:hAnsi="Times New Roman"/>
          <w:rtl w:val="0"/>
        </w:rPr>
        <w:t xml:space="preserve">l, 2 (4), 182-196.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Nzulafri, M. F., Aisyah, S. N., &amp; Lubis, K. N., Siregar, A., &amp; Nurhidayati, S. A. (2024). Implikatur Pada Acara Tv Main Hakim Sendiri Episode Habib Ja’far Dan Yono Bakrie: Implicatures On The Tv Show Main Hakim Sendiri Episode Habib Ja’far And Yono Bakrie. </w:t>
      </w:r>
      <w:r w:rsidDel="00000000" w:rsidR="00000000" w:rsidRPr="00000000">
        <w:rPr>
          <w:rFonts w:ascii="Times New Roman" w:cs="Times New Roman" w:eastAsia="Times New Roman" w:hAnsi="Times New Roman"/>
          <w:i w:val="1"/>
          <w:rtl w:val="0"/>
        </w:rPr>
        <w:t xml:space="preserve">JURNAL DIDACTIQUE Bahasa Indonesia</w:t>
      </w:r>
      <w:r w:rsidDel="00000000" w:rsidR="00000000" w:rsidRPr="00000000">
        <w:rPr>
          <w:rFonts w:ascii="Times New Roman" w:cs="Times New Roman" w:eastAsia="Times New Roman" w:hAnsi="Times New Roman"/>
          <w:rtl w:val="0"/>
        </w:rPr>
        <w:t xml:space="preserve">, 5(2), 142–149. DOI:</w:t>
      </w:r>
      <w:hyperlink r:id="rId25">
        <w:r w:rsidDel="00000000" w:rsidR="00000000" w:rsidRPr="00000000">
          <w:rPr>
            <w:rFonts w:ascii="Times New Roman" w:cs="Times New Roman" w:eastAsia="Times New Roman" w:hAnsi="Times New Roman"/>
            <w:color w:val="1155cc"/>
            <w:u w:val="single"/>
            <w:rtl w:val="0"/>
          </w:rPr>
          <w:t xml:space="preserve">https://doi.org/10.52333/didactique.v5i2.673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Pahlepi, M., Arini, R., Nasution, A., Hijrah, N., Azzurra, D., Anggita, A., Sarah, M., Tobing, J., &amp; Puteri, A. (2024). Analisis Tindak Pidato Komisif dalam Monolog Demokrat Karya Putu Wijaya. PENTAS : Jurnal Ilmiah Pendidikan Bahasa Dan Sastra Indonesia , 10 (2), 1-7. DOI: </w:t>
      </w:r>
      <w:hyperlink r:id="rId26">
        <w:r w:rsidDel="00000000" w:rsidR="00000000" w:rsidRPr="00000000">
          <w:rPr>
            <w:rFonts w:ascii="Times New Roman" w:cs="Times New Roman" w:eastAsia="Times New Roman" w:hAnsi="Times New Roman"/>
            <w:color w:val="1155cc"/>
            <w:u w:val="single"/>
            <w:rtl w:val="0"/>
          </w:rPr>
          <w:t xml:space="preserve">https://doi.org/https://doi.org/10.52166/pentas.v10i2.7867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Panducita, G., Farikah, &amp; Hari Wahyono. (2024). Prinsip Kesantunan Berbahasa Pada Tindak Tutur Menteri dan Anggota DPR Dalam Rapat Kerja Komisi IV DPR RI Tahun 2022 : Principles Of Language Politiness On The Actions Of Ministers And Members Of The DPR At The 2022 DPR RI Commission IV Working Meeting. JURNAL DIDACTIQUE Bahasa Indonesia, 5(1), 61–69. DOI: </w:t>
      </w:r>
      <w:hyperlink r:id="rId27">
        <w:r w:rsidDel="00000000" w:rsidR="00000000" w:rsidRPr="00000000">
          <w:rPr>
            <w:rFonts w:ascii="Times New Roman" w:cs="Times New Roman" w:eastAsia="Times New Roman" w:hAnsi="Times New Roman"/>
            <w:color w:val="1155cc"/>
            <w:u w:val="single"/>
            <w:rtl w:val="0"/>
          </w:rPr>
          <w:t xml:space="preserve">https://doi.org/10.52333/didactique.v5i1.454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Putri, E. P. (2021). The Analysis of Speech Act in Thor: Ragnarok. LADU: Journal of Language and Education, 1(2), 67-78.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Rahardi, R. K. (2005). P</w:t>
      </w:r>
      <w:r w:rsidDel="00000000" w:rsidR="00000000" w:rsidRPr="00000000">
        <w:rPr>
          <w:rFonts w:ascii="Times New Roman" w:cs="Times New Roman" w:eastAsia="Times New Roman" w:hAnsi="Times New Roman"/>
          <w:i w:val="1"/>
          <w:rtl w:val="0"/>
        </w:rPr>
        <w:t xml:space="preserve">ragmatik: Kesantunan Imperatif Bahasa Indonesia</w:t>
      </w:r>
      <w:r w:rsidDel="00000000" w:rsidR="00000000" w:rsidRPr="00000000">
        <w:rPr>
          <w:rFonts w:ascii="Times New Roman" w:cs="Times New Roman" w:eastAsia="Times New Roman" w:hAnsi="Times New Roman"/>
          <w:rtl w:val="0"/>
        </w:rPr>
        <w:t xml:space="preserve">. Penerbit Erlangga.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Ridwan, A., Tajuddin, S., &amp; Leilyanti, E. (2023). A Discourse-Pragmatic Study of Lecturer and Student Conversations in English Literature Course. </w:t>
      </w:r>
      <w:r w:rsidDel="00000000" w:rsidR="00000000" w:rsidRPr="00000000">
        <w:rPr>
          <w:rFonts w:ascii="Times New Roman" w:cs="Times New Roman" w:eastAsia="Times New Roman" w:hAnsi="Times New Roman"/>
          <w:i w:val="1"/>
          <w:sz w:val="24"/>
          <w:szCs w:val="24"/>
          <w:rtl w:val="0"/>
        </w:rPr>
        <w:t xml:space="preserve">International Journal of sinomics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(3), 729–738. https://sinomicsjournal.com/index.php/SJ/article/view/176%0Ahttps://sinomicsjournal.com/index.php/SJ/article/download/176/163</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Tarigan, D. M. B., Retnaningtyas, H. R. E., &amp; Santo, Z. (2024). Tindak Tutur Ilokusi Pada Pembelaan Jessica Wongso dalam Kasus Kopi Sianida. Jurnal Pembahsi (Pembelajaran Bahasa Dan Sastra Indonesia), 14(1), 63–76. DOI: https://doi.org/10.31851/pembahsi.v14i1.14501.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Tarigan H. G. (2021). </w:t>
      </w:r>
      <w:r w:rsidDel="00000000" w:rsidR="00000000" w:rsidRPr="00000000">
        <w:rPr>
          <w:rFonts w:ascii="Times New Roman" w:cs="Times New Roman" w:eastAsia="Times New Roman" w:hAnsi="Times New Roman"/>
          <w:i w:val="1"/>
          <w:rtl w:val="0"/>
        </w:rPr>
        <w:t xml:space="preserve">Pengajaran Pragmatik</w:t>
      </w:r>
      <w:r w:rsidDel="00000000" w:rsidR="00000000" w:rsidRPr="00000000">
        <w:rPr>
          <w:rFonts w:ascii="Times New Roman" w:cs="Times New Roman" w:eastAsia="Times New Roman" w:hAnsi="Times New Roman"/>
          <w:rtl w:val="0"/>
        </w:rPr>
        <w:t xml:space="preserve">. Percetakan Titian Ilmu.</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Umar, N. I., &amp; Fiddienika, A. (2024). Tindak Tutur Ilokusi dalam Dialog Film Tarung Sarung Karya Archie Hekagery: Illocutionary Acts in the Dialogue of the Film Tarung Sarung by Archie Hekagery. </w:t>
      </w:r>
      <w:r w:rsidDel="00000000" w:rsidR="00000000" w:rsidRPr="00000000">
        <w:rPr>
          <w:rFonts w:ascii="Times New Roman" w:cs="Times New Roman" w:eastAsia="Times New Roman" w:hAnsi="Times New Roman"/>
          <w:i w:val="1"/>
          <w:rtl w:val="0"/>
        </w:rPr>
        <w:t xml:space="preserve">JURNAL DIDACTIQUE Bahasa Indonesia</w:t>
      </w:r>
      <w:r w:rsidDel="00000000" w:rsidR="00000000" w:rsidRPr="00000000">
        <w:rPr>
          <w:rFonts w:ascii="Times New Roman" w:cs="Times New Roman" w:eastAsia="Times New Roman" w:hAnsi="Times New Roman"/>
          <w:rtl w:val="0"/>
        </w:rPr>
        <w:t xml:space="preserve">, 5(2), 108–118. DOI: </w:t>
      </w:r>
      <w:hyperlink r:id="rId28">
        <w:r w:rsidDel="00000000" w:rsidR="00000000" w:rsidRPr="00000000">
          <w:rPr>
            <w:rFonts w:ascii="Times New Roman" w:cs="Times New Roman" w:eastAsia="Times New Roman" w:hAnsi="Times New Roman"/>
            <w:color w:val="1155cc"/>
            <w:u w:val="single"/>
            <w:rtl w:val="0"/>
          </w:rPr>
          <w:t xml:space="preserve">https://doi.org/10.52333/didactique.v5i2.659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Wahyuni, A., Syahriandi, &amp; Maulidawati. (2021). Tindak Tutur Komisif Pada Pedagang Di Pasar Umum Krueng Geukuh Kecamatan Dewantara Kabupaten Aceh Utara (Kajian Pragmatik). </w:t>
      </w:r>
      <w:r w:rsidDel="00000000" w:rsidR="00000000" w:rsidRPr="00000000">
        <w:rPr>
          <w:rFonts w:ascii="Times New Roman" w:cs="Times New Roman" w:eastAsia="Times New Roman" w:hAnsi="Times New Roman"/>
          <w:i w:val="1"/>
          <w:rtl w:val="0"/>
        </w:rPr>
        <w:t xml:space="preserve">KANDE: Jurnal Ilmiah Pendidikan Bahasa dan Sastra Indonesia</w:t>
      </w:r>
      <w:r w:rsidDel="00000000" w:rsidR="00000000" w:rsidRPr="00000000">
        <w:rPr>
          <w:rFonts w:ascii="Times New Roman" w:cs="Times New Roman" w:eastAsia="Times New Roman" w:hAnsi="Times New Roman"/>
          <w:rtl w:val="0"/>
        </w:rPr>
        <w:t xml:space="preserve">, 2 (2), 231-239.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Wulandari, E., &amp; Utomo, A. P. (2021). Analisis Tindak Tutur Representatif dalam Video"Trik Cepet Jawab Soal Matematika Bahasa Inggris Versi Jerome!" pada Saluran Youtube Jerome Polin. </w:t>
      </w:r>
      <w:r w:rsidDel="00000000" w:rsidR="00000000" w:rsidRPr="00000000">
        <w:rPr>
          <w:rFonts w:ascii="Times New Roman" w:cs="Times New Roman" w:eastAsia="Times New Roman" w:hAnsi="Times New Roman"/>
          <w:i w:val="1"/>
          <w:rtl w:val="0"/>
        </w:rPr>
        <w:t xml:space="preserve">Jurnal Sastra Indonesia,</w:t>
      </w:r>
      <w:r w:rsidDel="00000000" w:rsidR="00000000" w:rsidRPr="00000000">
        <w:rPr>
          <w:rFonts w:ascii="Times New Roman" w:cs="Times New Roman" w:eastAsia="Times New Roman" w:hAnsi="Times New Roman"/>
          <w:rtl w:val="0"/>
        </w:rPr>
        <w:t xml:space="preserve"> 10(1), 65-70.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rPr>
          <w:color w:val="000000"/>
          <w:vertAlign w:val="baseline"/>
        </w:rPr>
      </w:pPr>
      <w:r w:rsidDel="00000000" w:rsidR="00000000" w:rsidRPr="00000000">
        <w:rPr>
          <w:rtl w:val="0"/>
        </w:rPr>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rtl w:val="0"/>
        </w:rPr>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rtl w:val="0"/>
        </w:rPr>
      </w:r>
    </w:p>
    <w:p w:rsidR="00000000" w:rsidDel="00000000" w:rsidP="00000000" w:rsidRDefault="00000000" w:rsidRPr="00000000" w14:paraId="00000091">
      <w:pPr>
        <w:rPr>
          <w:vertAlign w:val="baseline"/>
        </w:rPr>
      </w:pPr>
      <w:r w:rsidDel="00000000" w:rsidR="00000000" w:rsidRPr="00000000">
        <w:rPr>
          <w:rtl w:val="0"/>
        </w:rPr>
      </w:r>
    </w:p>
    <w:sectPr>
      <w:type w:val="continuous"/>
      <w:pgSz w:h="16838" w:w="11906" w:orient="portrait"/>
      <w:pgMar w:bottom="1418" w:top="1701" w:left="1701" w:right="1701" w:header="1134" w:footer="709"/>
      <w:cols w:equalWidth="0" w:num="2">
        <w:col w:space="567" w:w="3968.499999999999"/>
        <w:col w:space="0" w:w="3968.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JURNAL DIDACTIQUE BAHASA INDONESIA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Januari 2022, Vol 3 No 1</w:t>
      <w:tab/>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ab/>
      <w:tab/>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5380990" cy="19050"/>
              <wp:effectExtent b="0" l="0" r="0" t="0"/>
              <wp:wrapNone/>
              <wp:docPr id="4"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5380990" cy="1905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285"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JURNAL DIDACTIQUE BAHASA INDONESIA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Januari 2024, Vol 5 No 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5380990" cy="19050"/>
              <wp:effectExtent b="0" l="0" r="0" t="0"/>
              <wp:wrapNone/>
              <wp:docPr id="3"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5380990" cy="19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ID"/>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1800" w:hanging="1800"/>
      <w:jc w:val="both"/>
    </w:pPr>
    <w:rPr>
      <w:rFonts w:ascii="Tahoma" w:cs="Tahoma" w:eastAsia="Tahoma" w:hAnsi="Tahoma"/>
      <w:b w:val="1"/>
      <w:sz w:val="24"/>
      <w:szCs w:val="24"/>
      <w:vertAlign w:val="baseline"/>
    </w:rPr>
  </w:style>
  <w:style w:type="paragraph" w:styleId="Heading2">
    <w:name w:val="heading 2"/>
    <w:basedOn w:val="Normal"/>
    <w:next w:val="Normal"/>
    <w:pPr>
      <w:keepNext w:val="1"/>
      <w:spacing w:line="360" w:lineRule="auto"/>
      <w:ind w:left="810"/>
      <w:jc w:val="both"/>
    </w:pPr>
    <w:rPr>
      <w:sz w:val="24"/>
      <w:szCs w:val="24"/>
      <w:vertAlign w:val="baseline"/>
    </w:rPr>
  </w:style>
  <w:style w:type="paragraph" w:styleId="Heading3">
    <w:name w:val="heading 3"/>
    <w:basedOn w:val="Normal"/>
    <w:next w:val="Normal"/>
    <w:pPr>
      <w:keepNext w:val="1"/>
      <w:jc w:val="center"/>
    </w:pPr>
    <w:rPr>
      <w:b w:val="1"/>
      <w:sz w:val="24"/>
      <w:szCs w:val="24"/>
      <w:vertAlign w:val="baseline"/>
    </w:rPr>
  </w:style>
  <w:style w:type="paragraph" w:styleId="Heading4">
    <w:name w:val="heading 4"/>
    <w:basedOn w:val="Normal"/>
    <w:next w:val="Normal"/>
    <w:pPr>
      <w:keepNext w:val="1"/>
      <w:spacing w:line="360" w:lineRule="auto"/>
      <w:ind w:firstLine="540"/>
      <w:jc w:val="both"/>
    </w:pPr>
    <w:rPr>
      <w:sz w:val="24"/>
      <w:szCs w:val="24"/>
      <w:vertAlign w:val="baseline"/>
    </w:rPr>
  </w:style>
  <w:style w:type="paragraph" w:styleId="Heading5">
    <w:name w:val="heading 5"/>
    <w:basedOn w:val="Normal"/>
    <w:next w:val="Normal"/>
    <w:pPr>
      <w:keepNext w:val="1"/>
      <w:jc w:val="both"/>
    </w:pPr>
    <w:rPr>
      <w:rFonts w:ascii="Tahoma" w:cs="Tahoma" w:eastAsia="Tahoma" w:hAnsi="Tahoma"/>
      <w:b w:val="1"/>
      <w:sz w:val="28"/>
      <w:szCs w:val="28"/>
      <w:vertAlign w:val="baseline"/>
    </w:rPr>
  </w:style>
  <w:style w:type="paragraph" w:styleId="Heading6">
    <w:name w:val="heading 6"/>
    <w:basedOn w:val="Normal"/>
    <w:next w:val="Normal"/>
    <w:pPr>
      <w:keepNext w:val="1"/>
      <w:spacing w:line="360" w:lineRule="auto"/>
      <w:jc w:val="center"/>
    </w:pPr>
    <w:rPr>
      <w:sz w:val="24"/>
      <w:szCs w:val="24"/>
      <w:vertAlign w:val="baseline"/>
    </w:rPr>
  </w:style>
  <w:style w:type="paragraph" w:styleId="Title">
    <w:name w:val="Title"/>
    <w:basedOn w:val="Normal"/>
    <w:next w:val="Normal"/>
    <w:pPr>
      <w:jc w:val="center"/>
    </w:pPr>
    <w:rPr>
      <w:b w:val="1"/>
      <w:sz w:val="26"/>
      <w:szCs w:val="26"/>
      <w:vertAlign w:val="baseline"/>
    </w:rPr>
  </w:style>
  <w:style w:type="paragraph" w:styleId="Subtitle">
    <w:name w:val="Subtitle"/>
    <w:basedOn w:val="Normal"/>
    <w:next w:val="Normal"/>
    <w:pPr>
      <w:spacing w:after="200" w:line="276" w:lineRule="auto"/>
    </w:pPr>
    <w:rPr>
      <w:rFonts w:ascii="Cambria" w:cs="Cambria" w:eastAsia="Cambria" w:hAnsi="Cambria"/>
      <w:i w:val="1"/>
      <w:color w:val="4f81bd"/>
      <w:sz w:val="24"/>
      <w:szCs w:val="24"/>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7235/aurelia.v2i1.260" TargetMode="External"/><Relationship Id="rId22" Type="http://schemas.openxmlformats.org/officeDocument/2006/relationships/hyperlink" Target="https://doi.org/10.17507/tpls.1401.23" TargetMode="External"/><Relationship Id="rId21" Type="http://schemas.openxmlformats.org/officeDocument/2006/relationships/hyperlink" Target="https://doi.org/10.24071/ijhs.v7i1.4857" TargetMode="External"/><Relationship Id="rId24" Type="http://schemas.openxmlformats.org/officeDocument/2006/relationships/hyperlink" Target="https://doi.org/10.32342/2523-4463-2022-2-24-16" TargetMode="External"/><Relationship Id="rId23" Type="http://schemas.openxmlformats.org/officeDocument/2006/relationships/hyperlink" Target="https://doi.org/10.30605/onoma.v10i2.37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itisalamah1301@stundent.uns.ac.id" TargetMode="External"/><Relationship Id="rId26" Type="http://schemas.openxmlformats.org/officeDocument/2006/relationships/hyperlink" Target="https://doi.org/https://doi.org/10.52166/pentas.v10i2.7867" TargetMode="External"/><Relationship Id="rId25" Type="http://schemas.openxmlformats.org/officeDocument/2006/relationships/hyperlink" Target="https://doi.org/10.52333/didactique.v5i2.673" TargetMode="External"/><Relationship Id="rId28" Type="http://schemas.openxmlformats.org/officeDocument/2006/relationships/hyperlink" Target="https://doi.org/10.52333/didactique.v5i2.659" TargetMode="External"/><Relationship Id="rId27" Type="http://schemas.openxmlformats.org/officeDocument/2006/relationships/hyperlink" Target="https://doi.org/10.52333/didactique.v5i1.454" TargetMode="External"/><Relationship Id="rId5" Type="http://schemas.openxmlformats.org/officeDocument/2006/relationships/styles" Target="styles.xml"/><Relationship Id="rId6" Type="http://schemas.openxmlformats.org/officeDocument/2006/relationships/hyperlink" Target="mailto:lintangrona27@student.uns.ac.id" TargetMode="External"/><Relationship Id="rId7" Type="http://schemas.openxmlformats.org/officeDocument/2006/relationships/hyperlink" Target="mailto:putra.dickypramana@student.uns.ac.id" TargetMode="External"/><Relationship Id="rId8" Type="http://schemas.openxmlformats.org/officeDocument/2006/relationships/hyperlink" Target="mailto:reniagustina@student.uns.ac.id" TargetMode="External"/><Relationship Id="rId11" Type="http://schemas.openxmlformats.org/officeDocument/2006/relationships/hyperlink" Target="mailto:sarwijiswan@staff.uns.ac.id" TargetMode="External"/><Relationship Id="rId10" Type="http://schemas.openxmlformats.org/officeDocument/2006/relationships/hyperlink" Target="mailto:sarwijiswan@staff.uns.ac.id" TargetMode="External"/><Relationship Id="rId13" Type="http://schemas.openxmlformats.org/officeDocument/2006/relationships/image" Target="media/image4.png"/><Relationship Id="rId12" Type="http://schemas.openxmlformats.org/officeDocument/2006/relationships/hyperlink" Target="mailto:kundharu_s@staff.uns.ac.id"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header" Target="header2.xml"/><Relationship Id="rId19" Type="http://schemas.openxmlformats.org/officeDocument/2006/relationships/footer" Target="footer2.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