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5D9130" w14:textId="3DD3AA8F" w:rsidR="007F3B38" w:rsidRPr="007F3B38" w:rsidRDefault="006E2DF5" w:rsidP="007F3B38">
      <w:pPr>
        <w:spacing w:line="360" w:lineRule="auto"/>
        <w:ind w:right="283"/>
        <w:jc w:val="center"/>
        <w:rPr>
          <w:b/>
          <w:color w:val="000000"/>
          <w:lang w:val="en-US"/>
        </w:rPr>
      </w:pPr>
      <w:r w:rsidRPr="00BC190C">
        <w:rPr>
          <w:b/>
          <w:lang w:val="en-GB"/>
        </w:rPr>
        <w:t xml:space="preserve"> </w:t>
      </w:r>
      <w:r w:rsidR="007F3B38" w:rsidRPr="007F3B38">
        <w:rPr>
          <w:b/>
          <w:lang w:val="en-US"/>
        </w:rPr>
        <w:t xml:space="preserve">UTILIZING </w:t>
      </w:r>
      <w:r w:rsidR="007F3B38" w:rsidRPr="007F3B38">
        <w:rPr>
          <w:b/>
          <w:color w:val="000000"/>
          <w:lang w:val="en-US"/>
        </w:rPr>
        <w:t xml:space="preserve">CONTEXTUAL REDEFINITION STRATEGY </w:t>
      </w:r>
      <w:r w:rsidR="007F3B38" w:rsidRPr="007F3B38">
        <w:rPr>
          <w:b/>
          <w:lang w:val="en-US"/>
        </w:rPr>
        <w:t>FOR IMPROV</w:t>
      </w:r>
      <w:r w:rsidR="007F3B38">
        <w:rPr>
          <w:b/>
          <w:lang w:val="en-US"/>
        </w:rPr>
        <w:t>ING</w:t>
      </w:r>
      <w:r w:rsidR="007F3B38" w:rsidRPr="007F3B38">
        <w:rPr>
          <w:b/>
          <w:color w:val="000000"/>
          <w:lang w:val="en-US"/>
        </w:rPr>
        <w:t xml:space="preserve"> READING COMPREHENSION</w:t>
      </w:r>
    </w:p>
    <w:p w14:paraId="17D0D62E" w14:textId="77777777" w:rsidR="00EA552B" w:rsidRPr="00FC60C3" w:rsidRDefault="00EA552B" w:rsidP="009659F3">
      <w:pPr>
        <w:rPr>
          <w:b/>
          <w:color w:val="000000" w:themeColor="text1"/>
          <w:lang w:val="en-GB"/>
        </w:rPr>
      </w:pPr>
    </w:p>
    <w:p w14:paraId="41B564CC" w14:textId="58CE8B5B" w:rsidR="00EA552B" w:rsidRPr="00FC60C3" w:rsidRDefault="007F3B38" w:rsidP="00CD2D76">
      <w:pPr>
        <w:jc w:val="center"/>
        <w:rPr>
          <w:b/>
          <w:color w:val="000000" w:themeColor="text1"/>
          <w:lang w:val="it-IT"/>
        </w:rPr>
      </w:pPr>
      <w:r>
        <w:rPr>
          <w:b/>
          <w:color w:val="000000" w:themeColor="text1"/>
          <w:lang w:val="it-IT"/>
        </w:rPr>
        <w:t>Hadi Agung Ajatian</w:t>
      </w:r>
      <w:r w:rsidR="006B66CC">
        <w:rPr>
          <w:b/>
          <w:color w:val="000000" w:themeColor="text1"/>
          <w:lang w:val="it-IT"/>
        </w:rPr>
        <w:t xml:space="preserve"> </w:t>
      </w:r>
      <w:r w:rsidR="006B66CC" w:rsidRPr="006B66CC">
        <w:rPr>
          <w:b/>
          <w:color w:val="000000" w:themeColor="text1"/>
          <w:vertAlign w:val="superscript"/>
          <w:lang w:val="it-IT"/>
        </w:rPr>
        <w:t>1</w:t>
      </w:r>
      <w:r w:rsidR="00EA552B" w:rsidRPr="00FC60C3">
        <w:rPr>
          <w:b/>
          <w:color w:val="000000" w:themeColor="text1"/>
          <w:lang w:val="it-IT"/>
        </w:rPr>
        <w:t xml:space="preserve">, </w:t>
      </w:r>
      <w:r>
        <w:rPr>
          <w:b/>
          <w:color w:val="000000" w:themeColor="text1"/>
          <w:lang w:val="it-IT"/>
        </w:rPr>
        <w:t xml:space="preserve">Farnia </w:t>
      </w:r>
      <w:r w:rsidR="006B66CC">
        <w:rPr>
          <w:b/>
          <w:color w:val="000000" w:themeColor="text1"/>
          <w:lang w:val="it-IT"/>
        </w:rPr>
        <w:t xml:space="preserve"> </w:t>
      </w:r>
      <w:r>
        <w:rPr>
          <w:b/>
          <w:color w:val="000000" w:themeColor="text1"/>
          <w:lang w:val="it-IT"/>
        </w:rPr>
        <w:t>Sari</w:t>
      </w:r>
      <w:r w:rsidR="006B66CC" w:rsidRPr="006B66CC">
        <w:rPr>
          <w:b/>
          <w:color w:val="000000" w:themeColor="text1"/>
          <w:vertAlign w:val="superscript"/>
          <w:lang w:val="it-IT"/>
        </w:rPr>
        <w:t>2</w:t>
      </w:r>
      <w:r w:rsidR="00EA552B" w:rsidRPr="00FC60C3">
        <w:rPr>
          <w:b/>
          <w:color w:val="000000" w:themeColor="text1"/>
          <w:lang w:val="it-IT"/>
        </w:rPr>
        <w:t xml:space="preserve">, </w:t>
      </w:r>
      <w:r w:rsidR="006B66CC">
        <w:rPr>
          <w:b/>
          <w:color w:val="000000" w:themeColor="text1"/>
          <w:lang w:val="it-IT"/>
        </w:rPr>
        <w:t xml:space="preserve">&amp; </w:t>
      </w:r>
      <w:r>
        <w:rPr>
          <w:b/>
          <w:color w:val="000000" w:themeColor="text1"/>
          <w:lang w:val="it-IT"/>
        </w:rPr>
        <w:t>Heru Setiawan</w:t>
      </w:r>
      <w:r w:rsidR="006B66CC">
        <w:rPr>
          <w:b/>
          <w:color w:val="000000" w:themeColor="text1"/>
          <w:lang w:val="it-IT"/>
        </w:rPr>
        <w:t xml:space="preserve"> </w:t>
      </w:r>
      <w:r w:rsidR="006B66CC">
        <w:rPr>
          <w:b/>
          <w:color w:val="000000" w:themeColor="text1"/>
          <w:vertAlign w:val="superscript"/>
          <w:lang w:val="it-IT"/>
        </w:rPr>
        <w:t>3</w:t>
      </w:r>
    </w:p>
    <w:p w14:paraId="66E8C7E4" w14:textId="2B0E577A" w:rsidR="00EA552B" w:rsidRPr="00FC60C3" w:rsidRDefault="00837695" w:rsidP="00CD2D76">
      <w:pPr>
        <w:jc w:val="center"/>
        <w:rPr>
          <w:b/>
          <w:color w:val="000000" w:themeColor="text1"/>
          <w:lang w:val="it-IT"/>
        </w:rPr>
      </w:pPr>
      <w:r w:rsidRPr="00837695">
        <w:rPr>
          <w:b/>
          <w:color w:val="000000" w:themeColor="text1"/>
          <w:vertAlign w:val="superscript"/>
          <w:lang w:val="it-IT"/>
        </w:rPr>
        <w:t>1,</w:t>
      </w:r>
      <w:r>
        <w:rPr>
          <w:b/>
          <w:color w:val="000000" w:themeColor="text1"/>
          <w:vertAlign w:val="superscript"/>
          <w:lang w:val="it-IT"/>
        </w:rPr>
        <w:t xml:space="preserve"> </w:t>
      </w:r>
      <w:r w:rsidRPr="00837695">
        <w:rPr>
          <w:b/>
          <w:color w:val="000000" w:themeColor="text1"/>
          <w:vertAlign w:val="superscript"/>
          <w:lang w:val="it-IT"/>
        </w:rPr>
        <w:t>2,</w:t>
      </w:r>
      <w:r>
        <w:rPr>
          <w:b/>
          <w:color w:val="000000" w:themeColor="text1"/>
          <w:vertAlign w:val="superscript"/>
          <w:lang w:val="it-IT"/>
        </w:rPr>
        <w:t xml:space="preserve"> </w:t>
      </w:r>
      <w:r w:rsidRPr="00837695">
        <w:rPr>
          <w:b/>
          <w:color w:val="000000" w:themeColor="text1"/>
          <w:vertAlign w:val="superscript"/>
          <w:lang w:val="it-IT"/>
        </w:rPr>
        <w:t>&amp;</w:t>
      </w:r>
      <w:r>
        <w:rPr>
          <w:b/>
          <w:color w:val="000000" w:themeColor="text1"/>
          <w:vertAlign w:val="superscript"/>
          <w:lang w:val="it-IT"/>
        </w:rPr>
        <w:t xml:space="preserve"> </w:t>
      </w:r>
      <w:r w:rsidRPr="00837695">
        <w:rPr>
          <w:b/>
          <w:color w:val="000000" w:themeColor="text1"/>
          <w:vertAlign w:val="superscript"/>
          <w:lang w:val="it-IT"/>
        </w:rPr>
        <w:t>3</w:t>
      </w:r>
      <w:r>
        <w:rPr>
          <w:b/>
          <w:color w:val="000000" w:themeColor="text1"/>
          <w:lang w:val="it-IT"/>
        </w:rPr>
        <w:t xml:space="preserve"> </w:t>
      </w:r>
      <w:r w:rsidR="00EA552B" w:rsidRPr="00FC60C3">
        <w:rPr>
          <w:b/>
          <w:color w:val="000000" w:themeColor="text1"/>
          <w:lang w:val="it-IT"/>
        </w:rPr>
        <w:t xml:space="preserve">Universitas </w:t>
      </w:r>
      <w:r w:rsidR="007F3B38">
        <w:rPr>
          <w:b/>
          <w:color w:val="000000" w:themeColor="text1"/>
          <w:lang w:val="it-IT"/>
        </w:rPr>
        <w:t>Tridinanti</w:t>
      </w:r>
    </w:p>
    <w:p w14:paraId="03D2ECF4" w14:textId="01732EA8" w:rsidR="007F3B38" w:rsidRPr="007F3B38" w:rsidRDefault="007F3B38" w:rsidP="007F3B38">
      <w:pPr>
        <w:ind w:right="283"/>
        <w:jc w:val="center"/>
        <w:rPr>
          <w:b/>
          <w:color w:val="000000" w:themeColor="text1"/>
          <w:lang w:val="it-IT"/>
        </w:rPr>
      </w:pPr>
      <w:hyperlink r:id="rId8" w:history="1">
        <w:r w:rsidRPr="007F3B38">
          <w:rPr>
            <w:rStyle w:val="Hyperlink"/>
            <w:b/>
            <w:color w:val="auto"/>
            <w:u w:val="none"/>
            <w:lang w:val="it-IT"/>
          </w:rPr>
          <w:t>hadi.agung.ajatian@gmail.com</w:t>
        </w:r>
      </w:hyperlink>
      <w:r w:rsidRPr="007F3B38">
        <w:rPr>
          <w:b/>
          <w:color w:val="000000" w:themeColor="text1"/>
          <w:lang w:val="it-IT"/>
        </w:rPr>
        <w:t xml:space="preserve"> </w:t>
      </w:r>
      <w:r w:rsidRPr="007F3B38">
        <w:rPr>
          <w:b/>
          <w:color w:val="000000" w:themeColor="text1"/>
          <w:lang w:val="it-IT"/>
        </w:rPr>
        <w:t xml:space="preserve">farnia_sari@univ-tridinanti.ac.id </w:t>
      </w:r>
      <w:r>
        <w:rPr>
          <w:b/>
          <w:color w:val="000000" w:themeColor="text1"/>
          <w:lang w:val="it-IT"/>
        </w:rPr>
        <w:t xml:space="preserve"> herusetiawan@univ-tridinanti.ac.id</w:t>
      </w:r>
    </w:p>
    <w:p w14:paraId="16BE8214" w14:textId="77777777" w:rsidR="00C67EB7" w:rsidRPr="000D2871" w:rsidRDefault="00C67EB7" w:rsidP="008D44E2">
      <w:pPr>
        <w:ind w:right="283"/>
        <w:jc w:val="center"/>
        <w:rPr>
          <w:b/>
          <w:lang w:val="it-IT"/>
        </w:rPr>
      </w:pPr>
    </w:p>
    <w:p w14:paraId="480CF633" w14:textId="51F02937" w:rsidR="00A4425B" w:rsidRPr="007F3B38" w:rsidRDefault="008D44E2" w:rsidP="007F3B38">
      <w:pPr>
        <w:ind w:left="450" w:right="405"/>
        <w:jc w:val="both"/>
      </w:pPr>
      <w:r w:rsidRPr="00BC190C">
        <w:rPr>
          <w:b/>
          <w:lang w:val="en-GB"/>
        </w:rPr>
        <w:t>ABSTRACT:</w:t>
      </w:r>
      <w:r w:rsidR="00C700E9" w:rsidRPr="00BC190C">
        <w:rPr>
          <w:b/>
          <w:lang w:val="en-GB"/>
        </w:rPr>
        <w:t xml:space="preserve"> </w:t>
      </w:r>
      <w:r w:rsidR="007F3B38" w:rsidRPr="007F3B38">
        <w:rPr>
          <w:lang w:val="en-US"/>
        </w:rPr>
        <w:t>Contextual Redefinition is one of the effective reading strategies that can be used to improve students' reading comprehension.</w:t>
      </w:r>
      <w:r w:rsidR="007F3B38">
        <w:rPr>
          <w:lang w:val="en-US"/>
        </w:rPr>
        <w:t xml:space="preserve"> </w:t>
      </w:r>
      <w:r w:rsidR="007F3B38" w:rsidRPr="007F3B38">
        <w:rPr>
          <w:lang w:val="en-US"/>
        </w:rPr>
        <w:t>The aim of this research is to find out whether or not it was effective to improve reading comprehension by using Contextual Redefinition strategy and to examine whether or not there was any difference of reading comprehension between students who are taught by Contextual Redefinition and those who are not</w:t>
      </w:r>
      <w:r w:rsidR="007F3B38" w:rsidRPr="007F3B38">
        <w:rPr>
          <w:b/>
          <w:lang w:val="en-US"/>
        </w:rPr>
        <w:t xml:space="preserve">. </w:t>
      </w:r>
      <w:r w:rsidR="007F3B38" w:rsidRPr="007F3B38">
        <w:rPr>
          <w:lang w:val="en-US"/>
        </w:rPr>
        <w:t xml:space="preserve">The sample in this study consisted of 63 students of </w:t>
      </w:r>
      <w:r w:rsidR="007F3B38">
        <w:rPr>
          <w:lang w:val="en-US"/>
        </w:rPr>
        <w:t>SMA Negeri 11 Palembang</w:t>
      </w:r>
      <w:r w:rsidR="007F3B38" w:rsidRPr="007F3B38">
        <w:rPr>
          <w:lang w:val="en-US"/>
        </w:rPr>
        <w:t xml:space="preserve">. The group was divided into experimental and control groups. The pre-test and post-test were given to both groups, the experimental group that implemented the contextual redefinition strategy, whereas the control group who was given the lecturing method. The researchers used the paired t-test to find out whether or not it is effective to use contextual redefinitions technique to enhance reading comprehension and the independent sample t-test to examine which of the two pre-reading strategies was more effective for students of </w:t>
      </w:r>
      <w:r w:rsidR="007F3B38">
        <w:rPr>
          <w:lang w:val="en-US"/>
        </w:rPr>
        <w:t>SMA Negeri 11 Palembang</w:t>
      </w:r>
      <w:r w:rsidR="007F3B38" w:rsidRPr="007F3B38">
        <w:rPr>
          <w:lang w:val="en-US"/>
        </w:rPr>
        <w:t>. The results of the study displayed that there was a positive effect of using contextual redefinition strategy toward students’ reading comprehensio</w:t>
      </w:r>
      <w:r w:rsidR="007F3B38">
        <w:rPr>
          <w:lang w:val="en-US"/>
        </w:rPr>
        <w:t xml:space="preserve">n. </w:t>
      </w:r>
      <w:r w:rsidR="007F3B38" w:rsidRPr="007F3B38">
        <w:rPr>
          <w:lang w:val="en-US"/>
        </w:rPr>
        <w:t>The results showed that the improvement achieved by the experimental group was higher than the control group. Therefore, it is assumed that Contextual Redefinition strategy is an effective reading strategy that can help students to learn reading in order to enhance their reading comprehension in the classroom</w:t>
      </w:r>
    </w:p>
    <w:p w14:paraId="40DB2C7A" w14:textId="77777777" w:rsidR="007F3B38" w:rsidRDefault="007F3B38" w:rsidP="007F3B38">
      <w:pPr>
        <w:pStyle w:val="BodyText"/>
        <w:ind w:left="450" w:right="49"/>
        <w:jc w:val="both"/>
        <w:rPr>
          <w:b/>
          <w:lang w:val="en-GB"/>
        </w:rPr>
      </w:pPr>
    </w:p>
    <w:p w14:paraId="2859C75A" w14:textId="5287DAA1" w:rsidR="008D44E2" w:rsidRPr="00BC190C" w:rsidRDefault="008D44E2" w:rsidP="007F3B38">
      <w:pPr>
        <w:pStyle w:val="BodyText"/>
        <w:ind w:left="450" w:right="49"/>
        <w:jc w:val="both"/>
        <w:rPr>
          <w:color w:val="FF0000"/>
          <w:lang w:val="en-GB"/>
        </w:rPr>
      </w:pPr>
      <w:r w:rsidRPr="00BC190C">
        <w:rPr>
          <w:b/>
          <w:lang w:val="en-GB"/>
        </w:rPr>
        <w:t>Keywords</w:t>
      </w:r>
      <w:r w:rsidRPr="00BC190C">
        <w:rPr>
          <w:lang w:val="en-GB"/>
        </w:rPr>
        <w:t>:</w:t>
      </w:r>
      <w:r w:rsidRPr="00BC190C">
        <w:rPr>
          <w:i/>
          <w:lang w:val="en-GB"/>
        </w:rPr>
        <w:t xml:space="preserve"> </w:t>
      </w:r>
      <w:r w:rsidR="007F3B38" w:rsidRPr="007F3B38">
        <w:rPr>
          <w:i/>
          <w:lang w:val="en-ID"/>
        </w:rPr>
        <w:t>Contextual redefinition, reading comprehension</w:t>
      </w:r>
    </w:p>
    <w:p w14:paraId="17418331" w14:textId="371F9AF1" w:rsidR="008D44E2" w:rsidRPr="00BC190C" w:rsidRDefault="007F3B38" w:rsidP="008D44E2">
      <w:pPr>
        <w:rPr>
          <w:b/>
          <w:lang w:val="en-GB"/>
        </w:rPr>
      </w:pPr>
      <w:r>
        <w:rPr>
          <w:noProof/>
        </w:rPr>
        <w:pict w14:anchorId="24E6E771">
          <v:group id="Group 11" o:spid="_x0000_s1029" style="position:absolute;margin-left:.75pt;margin-top:9.65pt;width:430.5pt;height:2.25pt;z-index:251659264;mso-position-horizontal-relative:margin" coordsize="54673,285">
            <v:line id="Straight Connector 2" o:spid="_x0000_s1030" style="position:absolute;visibility:visibl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" strokeweight="1.5pt">
              <v:path arrowok="f"/>
              <o:lock v:ext="edit" shapetype="f"/>
            </v:line>
            <v:line id="Straight Connector 3" o:spid="_x0000_s1031" style="position:absolute;visibility:visibl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">
              <v:path arrowok="f"/>
              <o:lock v:ext="edit" shapetype="f"/>
            </v:line>
            <w10:wrap anchorx="margin"/>
          </v:group>
        </w:pict>
      </w:r>
    </w:p>
    <w:p w14:paraId="030C1CC3" w14:textId="4D70ADA9" w:rsidR="007F3B38" w:rsidRPr="007F3B38" w:rsidRDefault="007F3B38" w:rsidP="007F3B38">
      <w:pPr>
        <w:tabs>
          <w:tab w:val="left" w:pos="8647"/>
        </w:tabs>
        <w:spacing w:before="240"/>
        <w:ind w:left="450" w:right="429"/>
        <w:jc w:val="both"/>
        <w:rPr>
          <w:b/>
          <w:lang w:val="en-US"/>
        </w:rPr>
      </w:pPr>
      <w:r w:rsidRPr="007F3B38">
        <w:rPr>
          <w:b/>
          <w:lang w:val="en-US"/>
        </w:rPr>
        <w:t>MEMANFAATKAN STRATEGI REDEFINISI KONTEKSTUAL UNTUK MENINGKATKAN PEMAHAMAN MEMBACA</w:t>
      </w:r>
    </w:p>
    <w:p w14:paraId="0FDB96E2" w14:textId="5E897AF5" w:rsidR="00326B21" w:rsidRDefault="008D6FA5" w:rsidP="007F3B38">
      <w:pPr>
        <w:tabs>
          <w:tab w:val="left" w:pos="8647"/>
        </w:tabs>
        <w:spacing w:before="240"/>
        <w:ind w:left="450" w:right="429"/>
        <w:jc w:val="both"/>
        <w:rPr>
          <w:b/>
          <w:lang w:val="sv-SE"/>
        </w:rPr>
      </w:pPr>
      <w:r w:rsidRPr="000D2871">
        <w:rPr>
          <w:b/>
          <w:lang w:val="it-IT"/>
        </w:rPr>
        <w:t>ABSTRAK</w:t>
      </w:r>
      <w:r w:rsidR="00BA6AF3" w:rsidRPr="000D2871">
        <w:rPr>
          <w:lang w:val="it-IT"/>
        </w:rPr>
        <w:t xml:space="preserve">: </w:t>
      </w:r>
      <w:proofErr w:type="spellStart"/>
      <w:r w:rsidR="007F3B38" w:rsidRPr="007F3B38">
        <w:rPr>
          <w:lang w:val="en-US"/>
        </w:rPr>
        <w:t>Tujuan</w:t>
      </w:r>
      <w:proofErr w:type="spellEnd"/>
      <w:r w:rsidR="007F3B38" w:rsidRPr="007F3B38">
        <w:rPr>
          <w:lang w:val="en-US"/>
        </w:rPr>
        <w:t xml:space="preserve"> </w:t>
      </w:r>
      <w:proofErr w:type="spellStart"/>
      <w:r w:rsidR="007F3B38" w:rsidRPr="007F3B38">
        <w:rPr>
          <w:lang w:val="en-US"/>
        </w:rPr>
        <w:t>dari</w:t>
      </w:r>
      <w:proofErr w:type="spellEnd"/>
      <w:r w:rsidR="007F3B38" w:rsidRPr="007F3B38">
        <w:rPr>
          <w:lang w:val="en-US"/>
        </w:rPr>
        <w:t xml:space="preserve"> </w:t>
      </w:r>
      <w:proofErr w:type="spellStart"/>
      <w:r w:rsidR="007F3B38" w:rsidRPr="007F3B38">
        <w:rPr>
          <w:lang w:val="en-US"/>
        </w:rPr>
        <w:t>penelitian</w:t>
      </w:r>
      <w:proofErr w:type="spellEnd"/>
      <w:r w:rsidR="007F3B38" w:rsidRPr="007F3B38">
        <w:rPr>
          <w:lang w:val="en-US"/>
        </w:rPr>
        <w:t xml:space="preserve"> </w:t>
      </w:r>
      <w:proofErr w:type="spellStart"/>
      <w:r w:rsidR="007F3B38" w:rsidRPr="007F3B38">
        <w:rPr>
          <w:lang w:val="en-US"/>
        </w:rPr>
        <w:t>ini</w:t>
      </w:r>
      <w:proofErr w:type="spellEnd"/>
      <w:r w:rsidR="007F3B38" w:rsidRPr="007F3B38">
        <w:rPr>
          <w:lang w:val="en-US"/>
        </w:rPr>
        <w:t xml:space="preserve"> </w:t>
      </w:r>
      <w:proofErr w:type="spellStart"/>
      <w:r w:rsidR="007F3B38" w:rsidRPr="007F3B38">
        <w:rPr>
          <w:lang w:val="en-US"/>
        </w:rPr>
        <w:t>adalah</w:t>
      </w:r>
      <w:proofErr w:type="spellEnd"/>
      <w:r w:rsidR="007F3B38" w:rsidRPr="007F3B38">
        <w:rPr>
          <w:lang w:val="en-US"/>
        </w:rPr>
        <w:t xml:space="preserve"> </w:t>
      </w:r>
      <w:proofErr w:type="spellStart"/>
      <w:r w:rsidR="007F3B38" w:rsidRPr="007F3B38">
        <w:rPr>
          <w:lang w:val="en-US"/>
        </w:rPr>
        <w:t>untuk</w:t>
      </w:r>
      <w:proofErr w:type="spellEnd"/>
      <w:r w:rsidR="007F3B38" w:rsidRPr="007F3B38">
        <w:rPr>
          <w:lang w:val="en-US"/>
        </w:rPr>
        <w:t xml:space="preserve"> </w:t>
      </w:r>
      <w:proofErr w:type="spellStart"/>
      <w:r w:rsidR="007F3B38" w:rsidRPr="007F3B38">
        <w:rPr>
          <w:lang w:val="en-US"/>
        </w:rPr>
        <w:t>mengetahui</w:t>
      </w:r>
      <w:proofErr w:type="spellEnd"/>
      <w:r w:rsidR="007F3B38" w:rsidRPr="007F3B38">
        <w:rPr>
          <w:lang w:val="en-US"/>
        </w:rPr>
        <w:t xml:space="preserve"> </w:t>
      </w:r>
      <w:proofErr w:type="spellStart"/>
      <w:r w:rsidR="007F3B38" w:rsidRPr="007F3B38">
        <w:rPr>
          <w:lang w:val="en-US"/>
        </w:rPr>
        <w:t>apakah</w:t>
      </w:r>
      <w:proofErr w:type="spellEnd"/>
      <w:r w:rsidR="007F3B38" w:rsidRPr="007F3B38">
        <w:rPr>
          <w:lang w:val="en-US"/>
        </w:rPr>
        <w:t xml:space="preserve"> </w:t>
      </w:r>
      <w:proofErr w:type="spellStart"/>
      <w:r w:rsidR="007F3B38" w:rsidRPr="007F3B38">
        <w:rPr>
          <w:lang w:val="en-US"/>
        </w:rPr>
        <w:t>efektif</w:t>
      </w:r>
      <w:proofErr w:type="spellEnd"/>
      <w:r w:rsidR="007F3B38" w:rsidRPr="007F3B38">
        <w:rPr>
          <w:lang w:val="en-US"/>
        </w:rPr>
        <w:t xml:space="preserve"> </w:t>
      </w:r>
      <w:proofErr w:type="spellStart"/>
      <w:r w:rsidR="007F3B38" w:rsidRPr="007F3B38">
        <w:rPr>
          <w:lang w:val="en-US"/>
        </w:rPr>
        <w:t>atau</w:t>
      </w:r>
      <w:proofErr w:type="spellEnd"/>
      <w:r w:rsidR="007F3B38" w:rsidRPr="007F3B38">
        <w:rPr>
          <w:lang w:val="en-US"/>
        </w:rPr>
        <w:t xml:space="preserve"> </w:t>
      </w:r>
      <w:proofErr w:type="spellStart"/>
      <w:r w:rsidR="007F3B38" w:rsidRPr="007F3B38">
        <w:rPr>
          <w:lang w:val="en-US"/>
        </w:rPr>
        <w:t>tidak</w:t>
      </w:r>
      <w:proofErr w:type="spellEnd"/>
      <w:r w:rsidR="007F3B38" w:rsidRPr="007F3B38">
        <w:rPr>
          <w:lang w:val="en-US"/>
        </w:rPr>
        <w:t xml:space="preserve"> </w:t>
      </w:r>
      <w:proofErr w:type="spellStart"/>
      <w:r w:rsidR="007F3B38" w:rsidRPr="007F3B38">
        <w:rPr>
          <w:lang w:val="en-US"/>
        </w:rPr>
        <w:t>untuk</w:t>
      </w:r>
      <w:proofErr w:type="spellEnd"/>
      <w:r w:rsidR="007F3B38" w:rsidRPr="007F3B38">
        <w:rPr>
          <w:lang w:val="en-US"/>
        </w:rPr>
        <w:t xml:space="preserve"> </w:t>
      </w:r>
      <w:proofErr w:type="spellStart"/>
      <w:r w:rsidR="007F3B38" w:rsidRPr="007F3B38">
        <w:rPr>
          <w:lang w:val="en-US"/>
        </w:rPr>
        <w:t>meningkatkan</w:t>
      </w:r>
      <w:proofErr w:type="spellEnd"/>
      <w:r w:rsidR="007F3B38" w:rsidRPr="007F3B38">
        <w:rPr>
          <w:lang w:val="en-US"/>
        </w:rPr>
        <w:t xml:space="preserve"> </w:t>
      </w:r>
      <w:proofErr w:type="spellStart"/>
      <w:r w:rsidR="007F3B38" w:rsidRPr="007F3B38">
        <w:rPr>
          <w:lang w:val="en-US"/>
        </w:rPr>
        <w:t>pemahaman</w:t>
      </w:r>
      <w:proofErr w:type="spellEnd"/>
      <w:r w:rsidR="007F3B38" w:rsidRPr="007F3B38">
        <w:rPr>
          <w:lang w:val="en-US"/>
        </w:rPr>
        <w:t xml:space="preserve"> </w:t>
      </w:r>
      <w:proofErr w:type="spellStart"/>
      <w:r w:rsidR="007F3B38" w:rsidRPr="007F3B38">
        <w:rPr>
          <w:lang w:val="en-US"/>
        </w:rPr>
        <w:t>membaca</w:t>
      </w:r>
      <w:proofErr w:type="spellEnd"/>
      <w:r w:rsidR="007F3B38" w:rsidRPr="007F3B38">
        <w:rPr>
          <w:lang w:val="en-US"/>
        </w:rPr>
        <w:t xml:space="preserve"> </w:t>
      </w:r>
      <w:proofErr w:type="spellStart"/>
      <w:r w:rsidR="007F3B38" w:rsidRPr="007F3B38">
        <w:rPr>
          <w:lang w:val="en-US"/>
        </w:rPr>
        <w:t>dengan</w:t>
      </w:r>
      <w:proofErr w:type="spellEnd"/>
      <w:r w:rsidR="007F3B38" w:rsidRPr="007F3B38">
        <w:rPr>
          <w:lang w:val="en-US"/>
        </w:rPr>
        <w:t xml:space="preserve"> </w:t>
      </w:r>
      <w:proofErr w:type="spellStart"/>
      <w:r w:rsidR="007F3B38" w:rsidRPr="007F3B38">
        <w:rPr>
          <w:lang w:val="en-US"/>
        </w:rPr>
        <w:t>menggunakan</w:t>
      </w:r>
      <w:proofErr w:type="spellEnd"/>
      <w:r w:rsidR="007F3B38" w:rsidRPr="007F3B38">
        <w:rPr>
          <w:lang w:val="en-US"/>
        </w:rPr>
        <w:t xml:space="preserve"> strategi Contextual Redefinition dan </w:t>
      </w:r>
      <w:proofErr w:type="spellStart"/>
      <w:r w:rsidR="007F3B38" w:rsidRPr="007F3B38">
        <w:rPr>
          <w:lang w:val="en-US"/>
        </w:rPr>
        <w:t>untuk</w:t>
      </w:r>
      <w:proofErr w:type="spellEnd"/>
      <w:r w:rsidR="007F3B38" w:rsidRPr="007F3B38">
        <w:rPr>
          <w:lang w:val="en-US"/>
        </w:rPr>
        <w:t xml:space="preserve"> </w:t>
      </w:r>
      <w:proofErr w:type="spellStart"/>
      <w:r w:rsidR="007F3B38" w:rsidRPr="007F3B38">
        <w:rPr>
          <w:lang w:val="en-US"/>
        </w:rPr>
        <w:t>menguji</w:t>
      </w:r>
      <w:proofErr w:type="spellEnd"/>
      <w:r w:rsidR="007F3B38" w:rsidRPr="007F3B38">
        <w:rPr>
          <w:lang w:val="en-US"/>
        </w:rPr>
        <w:t xml:space="preserve"> </w:t>
      </w:r>
      <w:proofErr w:type="spellStart"/>
      <w:r w:rsidR="007F3B38" w:rsidRPr="007F3B38">
        <w:rPr>
          <w:lang w:val="en-US"/>
        </w:rPr>
        <w:t>apakah</w:t>
      </w:r>
      <w:proofErr w:type="spellEnd"/>
      <w:r w:rsidR="007F3B38" w:rsidRPr="007F3B38">
        <w:rPr>
          <w:lang w:val="en-US"/>
        </w:rPr>
        <w:t xml:space="preserve"> </w:t>
      </w:r>
      <w:proofErr w:type="spellStart"/>
      <w:r w:rsidR="007F3B38" w:rsidRPr="007F3B38">
        <w:rPr>
          <w:lang w:val="en-US"/>
        </w:rPr>
        <w:t>ada</w:t>
      </w:r>
      <w:proofErr w:type="spellEnd"/>
      <w:r w:rsidR="007F3B38" w:rsidRPr="007F3B38">
        <w:rPr>
          <w:lang w:val="en-US"/>
        </w:rPr>
        <w:t xml:space="preserve"> </w:t>
      </w:r>
      <w:proofErr w:type="spellStart"/>
      <w:r w:rsidR="007F3B38" w:rsidRPr="007F3B38">
        <w:rPr>
          <w:lang w:val="en-US"/>
        </w:rPr>
        <w:t>perbedaan</w:t>
      </w:r>
      <w:proofErr w:type="spellEnd"/>
      <w:r w:rsidR="007F3B38" w:rsidRPr="007F3B38">
        <w:rPr>
          <w:lang w:val="en-US"/>
        </w:rPr>
        <w:t xml:space="preserve"> </w:t>
      </w:r>
      <w:proofErr w:type="spellStart"/>
      <w:r w:rsidR="007F3B38" w:rsidRPr="007F3B38">
        <w:rPr>
          <w:lang w:val="en-US"/>
        </w:rPr>
        <w:t>pemahaman</w:t>
      </w:r>
      <w:proofErr w:type="spellEnd"/>
      <w:r w:rsidR="007F3B38" w:rsidRPr="007F3B38">
        <w:rPr>
          <w:lang w:val="en-US"/>
        </w:rPr>
        <w:t xml:space="preserve"> </w:t>
      </w:r>
      <w:proofErr w:type="spellStart"/>
      <w:r w:rsidR="007F3B38" w:rsidRPr="007F3B38">
        <w:rPr>
          <w:lang w:val="en-US"/>
        </w:rPr>
        <w:t>membaca</w:t>
      </w:r>
      <w:proofErr w:type="spellEnd"/>
      <w:r w:rsidR="007F3B38" w:rsidRPr="007F3B38">
        <w:rPr>
          <w:lang w:val="en-US"/>
        </w:rPr>
        <w:t xml:space="preserve"> </w:t>
      </w:r>
      <w:proofErr w:type="spellStart"/>
      <w:r w:rsidR="007F3B38" w:rsidRPr="007F3B38">
        <w:rPr>
          <w:lang w:val="en-US"/>
        </w:rPr>
        <w:t>antara</w:t>
      </w:r>
      <w:proofErr w:type="spellEnd"/>
      <w:r w:rsidR="007F3B38" w:rsidRPr="007F3B38">
        <w:rPr>
          <w:lang w:val="en-US"/>
        </w:rPr>
        <w:t xml:space="preserve"> </w:t>
      </w:r>
      <w:proofErr w:type="spellStart"/>
      <w:r w:rsidR="007F3B38" w:rsidRPr="007F3B38">
        <w:rPr>
          <w:lang w:val="en-US"/>
        </w:rPr>
        <w:t>siswa</w:t>
      </w:r>
      <w:proofErr w:type="spellEnd"/>
      <w:r w:rsidR="007F3B38" w:rsidRPr="007F3B38">
        <w:rPr>
          <w:lang w:val="en-US"/>
        </w:rPr>
        <w:t xml:space="preserve"> yang </w:t>
      </w:r>
      <w:proofErr w:type="spellStart"/>
      <w:r w:rsidR="007F3B38" w:rsidRPr="007F3B38">
        <w:rPr>
          <w:lang w:val="en-US"/>
        </w:rPr>
        <w:t>diajar</w:t>
      </w:r>
      <w:proofErr w:type="spellEnd"/>
      <w:r w:rsidR="007F3B38" w:rsidRPr="007F3B38">
        <w:rPr>
          <w:lang w:val="en-US"/>
        </w:rPr>
        <w:t xml:space="preserve"> </w:t>
      </w:r>
      <w:proofErr w:type="spellStart"/>
      <w:r w:rsidR="007F3B38" w:rsidRPr="007F3B38">
        <w:rPr>
          <w:lang w:val="en-US"/>
        </w:rPr>
        <w:t>dengan</w:t>
      </w:r>
      <w:proofErr w:type="spellEnd"/>
      <w:r w:rsidR="007F3B38" w:rsidRPr="007F3B38">
        <w:rPr>
          <w:lang w:val="en-US"/>
        </w:rPr>
        <w:t xml:space="preserve"> strategi Contextual Redefinition </w:t>
      </w:r>
      <w:proofErr w:type="spellStart"/>
      <w:r w:rsidR="007F3B38" w:rsidRPr="007F3B38">
        <w:rPr>
          <w:lang w:val="en-US"/>
        </w:rPr>
        <w:t>dengan</w:t>
      </w:r>
      <w:proofErr w:type="spellEnd"/>
      <w:r w:rsidR="007F3B38" w:rsidRPr="007F3B38">
        <w:rPr>
          <w:lang w:val="en-US"/>
        </w:rPr>
        <w:t xml:space="preserve"> </w:t>
      </w:r>
      <w:proofErr w:type="spellStart"/>
      <w:r w:rsidR="007F3B38" w:rsidRPr="007F3B38">
        <w:rPr>
          <w:lang w:val="en-US"/>
        </w:rPr>
        <w:t>siswa</w:t>
      </w:r>
      <w:proofErr w:type="spellEnd"/>
      <w:r w:rsidR="007F3B38" w:rsidRPr="007F3B38">
        <w:rPr>
          <w:lang w:val="en-US"/>
        </w:rPr>
        <w:t xml:space="preserve"> yang </w:t>
      </w:r>
      <w:proofErr w:type="spellStart"/>
      <w:r w:rsidR="007F3B38" w:rsidRPr="007F3B38">
        <w:rPr>
          <w:lang w:val="en-US"/>
        </w:rPr>
        <w:t>tidak</w:t>
      </w:r>
      <w:proofErr w:type="spellEnd"/>
      <w:r w:rsidR="007F3B38" w:rsidRPr="007F3B38">
        <w:rPr>
          <w:lang w:val="en-US"/>
        </w:rPr>
        <w:t xml:space="preserve"> </w:t>
      </w:r>
      <w:proofErr w:type="spellStart"/>
      <w:r w:rsidR="007F3B38" w:rsidRPr="007F3B38">
        <w:rPr>
          <w:lang w:val="en-US"/>
        </w:rPr>
        <w:t>diajar</w:t>
      </w:r>
      <w:proofErr w:type="spellEnd"/>
      <w:r w:rsidR="007F3B38" w:rsidRPr="007F3B38">
        <w:rPr>
          <w:lang w:val="en-US"/>
        </w:rPr>
        <w:t xml:space="preserve"> </w:t>
      </w:r>
      <w:proofErr w:type="spellStart"/>
      <w:r w:rsidR="007F3B38" w:rsidRPr="007F3B38">
        <w:rPr>
          <w:lang w:val="en-US"/>
        </w:rPr>
        <w:t>dengan</w:t>
      </w:r>
      <w:proofErr w:type="spellEnd"/>
      <w:r w:rsidR="007F3B38" w:rsidRPr="007F3B38">
        <w:rPr>
          <w:lang w:val="en-US"/>
        </w:rPr>
        <w:t xml:space="preserve"> strategi </w:t>
      </w:r>
      <w:proofErr w:type="spellStart"/>
      <w:r w:rsidR="007F3B38" w:rsidRPr="007F3B38">
        <w:rPr>
          <w:lang w:val="en-US"/>
        </w:rPr>
        <w:t>tersebut</w:t>
      </w:r>
      <w:proofErr w:type="spellEnd"/>
      <w:r w:rsidR="007F3B38" w:rsidRPr="007F3B38">
        <w:rPr>
          <w:lang w:val="en-US"/>
        </w:rPr>
        <w:t xml:space="preserve">. </w:t>
      </w:r>
      <w:proofErr w:type="spellStart"/>
      <w:r w:rsidR="007F3B38" w:rsidRPr="007F3B38">
        <w:rPr>
          <w:lang w:val="en-US"/>
        </w:rPr>
        <w:t>Sampel</w:t>
      </w:r>
      <w:proofErr w:type="spellEnd"/>
      <w:r w:rsidR="007F3B38" w:rsidRPr="007F3B38">
        <w:rPr>
          <w:lang w:val="en-US"/>
        </w:rPr>
        <w:t xml:space="preserve"> </w:t>
      </w:r>
      <w:proofErr w:type="spellStart"/>
      <w:r w:rsidR="007F3B38" w:rsidRPr="007F3B38">
        <w:rPr>
          <w:lang w:val="en-US"/>
        </w:rPr>
        <w:t>dalam</w:t>
      </w:r>
      <w:proofErr w:type="spellEnd"/>
      <w:r w:rsidR="007F3B38" w:rsidRPr="007F3B38">
        <w:rPr>
          <w:lang w:val="en-US"/>
        </w:rPr>
        <w:t xml:space="preserve"> </w:t>
      </w:r>
      <w:proofErr w:type="spellStart"/>
      <w:r w:rsidR="007F3B38" w:rsidRPr="007F3B38">
        <w:rPr>
          <w:lang w:val="en-US"/>
        </w:rPr>
        <w:t>penelitian</w:t>
      </w:r>
      <w:proofErr w:type="spellEnd"/>
      <w:r w:rsidR="007F3B38" w:rsidRPr="007F3B38">
        <w:rPr>
          <w:lang w:val="en-US"/>
        </w:rPr>
        <w:t xml:space="preserve"> </w:t>
      </w:r>
      <w:proofErr w:type="spellStart"/>
      <w:r w:rsidR="007F3B38" w:rsidRPr="007F3B38">
        <w:rPr>
          <w:lang w:val="en-US"/>
        </w:rPr>
        <w:t>ini</w:t>
      </w:r>
      <w:proofErr w:type="spellEnd"/>
      <w:r w:rsidR="007F3B38" w:rsidRPr="007F3B38">
        <w:rPr>
          <w:lang w:val="en-US"/>
        </w:rPr>
        <w:t xml:space="preserve"> </w:t>
      </w:r>
      <w:proofErr w:type="spellStart"/>
      <w:r w:rsidR="007F3B38" w:rsidRPr="007F3B38">
        <w:rPr>
          <w:lang w:val="en-US"/>
        </w:rPr>
        <w:t>terdiri</w:t>
      </w:r>
      <w:proofErr w:type="spellEnd"/>
      <w:r w:rsidR="007F3B38" w:rsidRPr="007F3B38">
        <w:rPr>
          <w:lang w:val="en-US"/>
        </w:rPr>
        <w:t xml:space="preserve"> </w:t>
      </w:r>
      <w:proofErr w:type="spellStart"/>
      <w:r w:rsidR="007F3B38" w:rsidRPr="007F3B38">
        <w:rPr>
          <w:lang w:val="en-US"/>
        </w:rPr>
        <w:t>dari</w:t>
      </w:r>
      <w:proofErr w:type="spellEnd"/>
      <w:r w:rsidR="007F3B38" w:rsidRPr="007F3B38">
        <w:rPr>
          <w:lang w:val="en-US"/>
        </w:rPr>
        <w:t xml:space="preserve"> 63 </w:t>
      </w:r>
      <w:proofErr w:type="spellStart"/>
      <w:r w:rsidR="007F3B38" w:rsidRPr="007F3B38">
        <w:rPr>
          <w:lang w:val="en-US"/>
        </w:rPr>
        <w:t>siswa</w:t>
      </w:r>
      <w:proofErr w:type="spellEnd"/>
      <w:r w:rsidR="007F3B38" w:rsidRPr="007F3B38">
        <w:rPr>
          <w:lang w:val="en-US"/>
        </w:rPr>
        <w:t xml:space="preserve"> </w:t>
      </w:r>
      <w:r w:rsidR="007F3B38">
        <w:rPr>
          <w:lang w:val="en-US"/>
        </w:rPr>
        <w:t>SMA Negeri 11 Palembang</w:t>
      </w:r>
      <w:r w:rsidR="007F3B38" w:rsidRPr="007F3B38">
        <w:rPr>
          <w:lang w:val="en-US"/>
        </w:rPr>
        <w:t xml:space="preserve">. </w:t>
      </w:r>
      <w:proofErr w:type="spellStart"/>
      <w:r w:rsidR="007F3B38" w:rsidRPr="007F3B38">
        <w:rPr>
          <w:lang w:val="en-US"/>
        </w:rPr>
        <w:t>Kelompok</w:t>
      </w:r>
      <w:proofErr w:type="spellEnd"/>
      <w:r w:rsidR="007F3B38" w:rsidRPr="007F3B38">
        <w:rPr>
          <w:lang w:val="en-US"/>
        </w:rPr>
        <w:t xml:space="preserve"> </w:t>
      </w:r>
      <w:proofErr w:type="spellStart"/>
      <w:r w:rsidR="007F3B38" w:rsidRPr="007F3B38">
        <w:rPr>
          <w:lang w:val="en-US"/>
        </w:rPr>
        <w:t>dibagi</w:t>
      </w:r>
      <w:proofErr w:type="spellEnd"/>
      <w:r w:rsidR="007F3B38" w:rsidRPr="007F3B38">
        <w:rPr>
          <w:lang w:val="en-US"/>
        </w:rPr>
        <w:t xml:space="preserve"> </w:t>
      </w:r>
      <w:proofErr w:type="spellStart"/>
      <w:r w:rsidR="007F3B38" w:rsidRPr="007F3B38">
        <w:rPr>
          <w:lang w:val="en-US"/>
        </w:rPr>
        <w:t>menjadi</w:t>
      </w:r>
      <w:proofErr w:type="spellEnd"/>
      <w:r w:rsidR="007F3B38" w:rsidRPr="007F3B38">
        <w:rPr>
          <w:lang w:val="en-US"/>
        </w:rPr>
        <w:t xml:space="preserve"> </w:t>
      </w:r>
      <w:proofErr w:type="spellStart"/>
      <w:r w:rsidR="007F3B38" w:rsidRPr="007F3B38">
        <w:rPr>
          <w:lang w:val="en-US"/>
        </w:rPr>
        <w:t>kelompok</w:t>
      </w:r>
      <w:proofErr w:type="spellEnd"/>
      <w:r w:rsidR="007F3B38" w:rsidRPr="007F3B38">
        <w:rPr>
          <w:lang w:val="en-US"/>
        </w:rPr>
        <w:t xml:space="preserve"> </w:t>
      </w:r>
      <w:proofErr w:type="spellStart"/>
      <w:r w:rsidR="007F3B38" w:rsidRPr="007F3B38">
        <w:rPr>
          <w:lang w:val="en-US"/>
        </w:rPr>
        <w:t>eksperimen</w:t>
      </w:r>
      <w:proofErr w:type="spellEnd"/>
      <w:r w:rsidR="007F3B38" w:rsidRPr="007F3B38">
        <w:rPr>
          <w:lang w:val="en-US"/>
        </w:rPr>
        <w:t xml:space="preserve"> dan </w:t>
      </w:r>
      <w:proofErr w:type="spellStart"/>
      <w:r w:rsidR="007F3B38" w:rsidRPr="007F3B38">
        <w:rPr>
          <w:lang w:val="en-US"/>
        </w:rPr>
        <w:t>kelompok</w:t>
      </w:r>
      <w:proofErr w:type="spellEnd"/>
      <w:r w:rsidR="007F3B38" w:rsidRPr="007F3B38">
        <w:rPr>
          <w:lang w:val="en-US"/>
        </w:rPr>
        <w:t xml:space="preserve"> </w:t>
      </w:r>
      <w:proofErr w:type="spellStart"/>
      <w:r w:rsidR="007F3B38" w:rsidRPr="007F3B38">
        <w:rPr>
          <w:lang w:val="en-US"/>
        </w:rPr>
        <w:t>kontrol</w:t>
      </w:r>
      <w:proofErr w:type="spellEnd"/>
      <w:r w:rsidR="007F3B38" w:rsidRPr="007F3B38">
        <w:rPr>
          <w:lang w:val="en-US"/>
        </w:rPr>
        <w:t xml:space="preserve">. Pre-test dan post-test </w:t>
      </w:r>
      <w:proofErr w:type="spellStart"/>
      <w:r w:rsidR="007F3B38" w:rsidRPr="007F3B38">
        <w:rPr>
          <w:lang w:val="en-US"/>
        </w:rPr>
        <w:t>diberikan</w:t>
      </w:r>
      <w:proofErr w:type="spellEnd"/>
      <w:r w:rsidR="007F3B38" w:rsidRPr="007F3B38">
        <w:rPr>
          <w:lang w:val="en-US"/>
        </w:rPr>
        <w:t xml:space="preserve"> </w:t>
      </w:r>
      <w:proofErr w:type="spellStart"/>
      <w:r w:rsidR="007F3B38" w:rsidRPr="007F3B38">
        <w:rPr>
          <w:lang w:val="en-US"/>
        </w:rPr>
        <w:t>kepada</w:t>
      </w:r>
      <w:proofErr w:type="spellEnd"/>
      <w:r w:rsidR="007F3B38" w:rsidRPr="007F3B38">
        <w:rPr>
          <w:lang w:val="en-US"/>
        </w:rPr>
        <w:t xml:space="preserve"> </w:t>
      </w:r>
      <w:proofErr w:type="spellStart"/>
      <w:r w:rsidR="007F3B38" w:rsidRPr="007F3B38">
        <w:rPr>
          <w:lang w:val="en-US"/>
        </w:rPr>
        <w:t>kedua</w:t>
      </w:r>
      <w:proofErr w:type="spellEnd"/>
      <w:r w:rsidR="007F3B38" w:rsidRPr="007F3B38">
        <w:rPr>
          <w:lang w:val="en-US"/>
        </w:rPr>
        <w:t xml:space="preserve"> </w:t>
      </w:r>
      <w:proofErr w:type="spellStart"/>
      <w:r w:rsidR="007F3B38" w:rsidRPr="007F3B38">
        <w:rPr>
          <w:lang w:val="en-US"/>
        </w:rPr>
        <w:t>kelompok</w:t>
      </w:r>
      <w:proofErr w:type="spellEnd"/>
      <w:r w:rsidR="007F3B38" w:rsidRPr="007F3B38">
        <w:rPr>
          <w:lang w:val="en-US"/>
        </w:rPr>
        <w:t xml:space="preserve">, </w:t>
      </w:r>
      <w:proofErr w:type="spellStart"/>
      <w:r w:rsidR="007F3B38" w:rsidRPr="007F3B38">
        <w:rPr>
          <w:lang w:val="en-US"/>
        </w:rPr>
        <w:t>kelompok</w:t>
      </w:r>
      <w:proofErr w:type="spellEnd"/>
      <w:r w:rsidR="007F3B38" w:rsidRPr="007F3B38">
        <w:rPr>
          <w:lang w:val="en-US"/>
        </w:rPr>
        <w:t xml:space="preserve"> </w:t>
      </w:r>
      <w:proofErr w:type="spellStart"/>
      <w:r w:rsidR="007F3B38" w:rsidRPr="007F3B38">
        <w:rPr>
          <w:lang w:val="en-US"/>
        </w:rPr>
        <w:t>eksperimen</w:t>
      </w:r>
      <w:proofErr w:type="spellEnd"/>
      <w:r w:rsidR="007F3B38" w:rsidRPr="007F3B38">
        <w:rPr>
          <w:lang w:val="en-US"/>
        </w:rPr>
        <w:t xml:space="preserve"> yang </w:t>
      </w:r>
      <w:proofErr w:type="spellStart"/>
      <w:r w:rsidR="007F3B38" w:rsidRPr="007F3B38">
        <w:rPr>
          <w:lang w:val="en-US"/>
        </w:rPr>
        <w:t>menerapkan</w:t>
      </w:r>
      <w:proofErr w:type="spellEnd"/>
      <w:r w:rsidR="007F3B38" w:rsidRPr="007F3B38">
        <w:rPr>
          <w:lang w:val="en-US"/>
        </w:rPr>
        <w:t xml:space="preserve"> strategi </w:t>
      </w:r>
      <w:proofErr w:type="spellStart"/>
      <w:r w:rsidR="007F3B38" w:rsidRPr="007F3B38">
        <w:rPr>
          <w:lang w:val="en-US"/>
        </w:rPr>
        <w:t>redefinisi</w:t>
      </w:r>
      <w:proofErr w:type="spellEnd"/>
      <w:r w:rsidR="007F3B38" w:rsidRPr="007F3B38">
        <w:rPr>
          <w:lang w:val="en-US"/>
        </w:rPr>
        <w:t xml:space="preserve"> </w:t>
      </w:r>
      <w:proofErr w:type="spellStart"/>
      <w:r w:rsidR="007F3B38" w:rsidRPr="007F3B38">
        <w:rPr>
          <w:lang w:val="en-US"/>
        </w:rPr>
        <w:t>kontekstual</w:t>
      </w:r>
      <w:proofErr w:type="spellEnd"/>
      <w:r w:rsidR="007F3B38" w:rsidRPr="007F3B38">
        <w:rPr>
          <w:lang w:val="en-US"/>
        </w:rPr>
        <w:t xml:space="preserve">, </w:t>
      </w:r>
      <w:proofErr w:type="spellStart"/>
      <w:r w:rsidR="007F3B38" w:rsidRPr="007F3B38">
        <w:rPr>
          <w:lang w:val="en-US"/>
        </w:rPr>
        <w:t>sedangkan</w:t>
      </w:r>
      <w:proofErr w:type="spellEnd"/>
      <w:r w:rsidR="007F3B38" w:rsidRPr="007F3B38">
        <w:rPr>
          <w:lang w:val="en-US"/>
        </w:rPr>
        <w:t xml:space="preserve"> </w:t>
      </w:r>
      <w:proofErr w:type="spellStart"/>
      <w:r w:rsidR="007F3B38" w:rsidRPr="007F3B38">
        <w:rPr>
          <w:lang w:val="en-US"/>
        </w:rPr>
        <w:t>kelompok</w:t>
      </w:r>
      <w:proofErr w:type="spellEnd"/>
      <w:r w:rsidR="007F3B38" w:rsidRPr="007F3B38">
        <w:rPr>
          <w:lang w:val="en-US"/>
        </w:rPr>
        <w:t xml:space="preserve"> </w:t>
      </w:r>
      <w:proofErr w:type="spellStart"/>
      <w:r w:rsidR="007F3B38" w:rsidRPr="007F3B38">
        <w:rPr>
          <w:lang w:val="en-US"/>
        </w:rPr>
        <w:t>kontrol</w:t>
      </w:r>
      <w:proofErr w:type="spellEnd"/>
      <w:r w:rsidR="007F3B38" w:rsidRPr="007F3B38">
        <w:rPr>
          <w:lang w:val="en-US"/>
        </w:rPr>
        <w:t xml:space="preserve"> yang </w:t>
      </w:r>
      <w:proofErr w:type="spellStart"/>
      <w:r w:rsidR="007F3B38" w:rsidRPr="007F3B38">
        <w:rPr>
          <w:lang w:val="en-US"/>
        </w:rPr>
        <w:t>diberikan</w:t>
      </w:r>
      <w:proofErr w:type="spellEnd"/>
      <w:r w:rsidR="007F3B38" w:rsidRPr="007F3B38">
        <w:rPr>
          <w:lang w:val="en-US"/>
        </w:rPr>
        <w:t xml:space="preserve"> </w:t>
      </w:r>
      <w:proofErr w:type="spellStart"/>
      <w:r w:rsidR="007F3B38" w:rsidRPr="007F3B38">
        <w:rPr>
          <w:lang w:val="en-US"/>
        </w:rPr>
        <w:t>metode</w:t>
      </w:r>
      <w:proofErr w:type="spellEnd"/>
      <w:r w:rsidR="007F3B38" w:rsidRPr="007F3B38">
        <w:rPr>
          <w:lang w:val="en-US"/>
        </w:rPr>
        <w:t xml:space="preserve"> </w:t>
      </w:r>
      <w:proofErr w:type="spellStart"/>
      <w:r w:rsidR="007F3B38" w:rsidRPr="007F3B38">
        <w:rPr>
          <w:lang w:val="en-US"/>
        </w:rPr>
        <w:t>ceramah</w:t>
      </w:r>
      <w:proofErr w:type="spellEnd"/>
      <w:r w:rsidR="007F3B38" w:rsidRPr="007F3B38">
        <w:rPr>
          <w:lang w:val="en-US"/>
        </w:rPr>
        <w:t xml:space="preserve">. </w:t>
      </w:r>
      <w:proofErr w:type="spellStart"/>
      <w:r w:rsidR="007F3B38" w:rsidRPr="007F3B38">
        <w:rPr>
          <w:lang w:val="en-US"/>
        </w:rPr>
        <w:t>Peneliti</w:t>
      </w:r>
      <w:proofErr w:type="spellEnd"/>
      <w:r w:rsidR="007F3B38" w:rsidRPr="007F3B38">
        <w:rPr>
          <w:lang w:val="en-US"/>
        </w:rPr>
        <w:t xml:space="preserve"> </w:t>
      </w:r>
      <w:proofErr w:type="spellStart"/>
      <w:r w:rsidR="007F3B38" w:rsidRPr="007F3B38">
        <w:rPr>
          <w:lang w:val="en-US"/>
        </w:rPr>
        <w:t>menggunakan</w:t>
      </w:r>
      <w:proofErr w:type="spellEnd"/>
      <w:r w:rsidR="007F3B38" w:rsidRPr="007F3B38">
        <w:rPr>
          <w:lang w:val="en-US"/>
        </w:rPr>
        <w:t xml:space="preserve"> paired t-test </w:t>
      </w:r>
      <w:proofErr w:type="spellStart"/>
      <w:r w:rsidR="007F3B38" w:rsidRPr="007F3B38">
        <w:rPr>
          <w:lang w:val="en-US"/>
        </w:rPr>
        <w:t>untuk</w:t>
      </w:r>
      <w:proofErr w:type="spellEnd"/>
      <w:r w:rsidR="007F3B38" w:rsidRPr="007F3B38">
        <w:rPr>
          <w:lang w:val="en-US"/>
        </w:rPr>
        <w:t xml:space="preserve"> </w:t>
      </w:r>
      <w:proofErr w:type="spellStart"/>
      <w:r w:rsidR="007F3B38" w:rsidRPr="007F3B38">
        <w:rPr>
          <w:lang w:val="en-US"/>
        </w:rPr>
        <w:t>mengetahui</w:t>
      </w:r>
      <w:proofErr w:type="spellEnd"/>
      <w:r w:rsidR="007F3B38" w:rsidRPr="007F3B38">
        <w:rPr>
          <w:lang w:val="en-US"/>
        </w:rPr>
        <w:t xml:space="preserve"> </w:t>
      </w:r>
      <w:proofErr w:type="spellStart"/>
      <w:r w:rsidR="007F3B38" w:rsidRPr="007F3B38">
        <w:rPr>
          <w:lang w:val="en-US"/>
        </w:rPr>
        <w:t>apakah</w:t>
      </w:r>
      <w:proofErr w:type="spellEnd"/>
      <w:r w:rsidR="007F3B38" w:rsidRPr="007F3B38">
        <w:rPr>
          <w:lang w:val="en-US"/>
        </w:rPr>
        <w:t xml:space="preserve"> </w:t>
      </w:r>
      <w:proofErr w:type="spellStart"/>
      <w:r w:rsidR="007F3B38" w:rsidRPr="007F3B38">
        <w:rPr>
          <w:lang w:val="en-US"/>
        </w:rPr>
        <w:t>efektif</w:t>
      </w:r>
      <w:proofErr w:type="spellEnd"/>
      <w:r w:rsidR="007F3B38" w:rsidRPr="007F3B38">
        <w:rPr>
          <w:lang w:val="en-US"/>
        </w:rPr>
        <w:t xml:space="preserve"> </w:t>
      </w:r>
      <w:proofErr w:type="spellStart"/>
      <w:r w:rsidR="007F3B38" w:rsidRPr="007F3B38">
        <w:rPr>
          <w:lang w:val="en-US"/>
        </w:rPr>
        <w:t>atau</w:t>
      </w:r>
      <w:proofErr w:type="spellEnd"/>
      <w:r w:rsidR="007F3B38" w:rsidRPr="007F3B38">
        <w:rPr>
          <w:lang w:val="en-US"/>
        </w:rPr>
        <w:t xml:space="preserve"> </w:t>
      </w:r>
      <w:proofErr w:type="spellStart"/>
      <w:r w:rsidR="007F3B38" w:rsidRPr="007F3B38">
        <w:rPr>
          <w:lang w:val="en-US"/>
        </w:rPr>
        <w:t>tidak</w:t>
      </w:r>
      <w:proofErr w:type="spellEnd"/>
      <w:r w:rsidR="007F3B38" w:rsidRPr="007F3B38">
        <w:rPr>
          <w:lang w:val="en-US"/>
        </w:rPr>
        <w:t xml:space="preserve"> </w:t>
      </w:r>
      <w:proofErr w:type="spellStart"/>
      <w:r w:rsidR="007F3B38" w:rsidRPr="007F3B38">
        <w:rPr>
          <w:lang w:val="en-US"/>
        </w:rPr>
        <w:t>menggunakan</w:t>
      </w:r>
      <w:proofErr w:type="spellEnd"/>
      <w:r w:rsidR="007F3B38" w:rsidRPr="007F3B38">
        <w:rPr>
          <w:lang w:val="en-US"/>
        </w:rPr>
        <w:t xml:space="preserve"> </w:t>
      </w:r>
      <w:proofErr w:type="spellStart"/>
      <w:r w:rsidR="007F3B38" w:rsidRPr="007F3B38">
        <w:rPr>
          <w:lang w:val="en-US"/>
        </w:rPr>
        <w:t>teknik</w:t>
      </w:r>
      <w:proofErr w:type="spellEnd"/>
      <w:r w:rsidR="007F3B38" w:rsidRPr="007F3B38">
        <w:rPr>
          <w:lang w:val="en-US"/>
        </w:rPr>
        <w:t xml:space="preserve"> </w:t>
      </w:r>
      <w:proofErr w:type="spellStart"/>
      <w:r w:rsidR="007F3B38" w:rsidRPr="007F3B38">
        <w:rPr>
          <w:lang w:val="en-US"/>
        </w:rPr>
        <w:t>redefinisi</w:t>
      </w:r>
      <w:proofErr w:type="spellEnd"/>
      <w:r w:rsidR="007F3B38" w:rsidRPr="007F3B38">
        <w:rPr>
          <w:lang w:val="en-US"/>
        </w:rPr>
        <w:t xml:space="preserve"> </w:t>
      </w:r>
      <w:proofErr w:type="spellStart"/>
      <w:r w:rsidR="007F3B38" w:rsidRPr="007F3B38">
        <w:rPr>
          <w:lang w:val="en-US"/>
        </w:rPr>
        <w:t>kontekstual</w:t>
      </w:r>
      <w:proofErr w:type="spellEnd"/>
      <w:r w:rsidR="007F3B38" w:rsidRPr="007F3B38">
        <w:rPr>
          <w:lang w:val="en-US"/>
        </w:rPr>
        <w:t xml:space="preserve"> </w:t>
      </w:r>
      <w:proofErr w:type="spellStart"/>
      <w:r w:rsidR="007F3B38" w:rsidRPr="007F3B38">
        <w:rPr>
          <w:lang w:val="en-US"/>
        </w:rPr>
        <w:t>untuk</w:t>
      </w:r>
      <w:proofErr w:type="spellEnd"/>
      <w:r w:rsidR="007F3B38" w:rsidRPr="007F3B38">
        <w:rPr>
          <w:lang w:val="en-US"/>
        </w:rPr>
        <w:t xml:space="preserve"> </w:t>
      </w:r>
      <w:proofErr w:type="spellStart"/>
      <w:r w:rsidR="007F3B38" w:rsidRPr="007F3B38">
        <w:rPr>
          <w:lang w:val="en-US"/>
        </w:rPr>
        <w:t>meningkatkan</w:t>
      </w:r>
      <w:proofErr w:type="spellEnd"/>
      <w:r w:rsidR="007F3B38" w:rsidRPr="007F3B38">
        <w:rPr>
          <w:lang w:val="en-US"/>
        </w:rPr>
        <w:t xml:space="preserve"> </w:t>
      </w:r>
      <w:proofErr w:type="spellStart"/>
      <w:r w:rsidR="007F3B38" w:rsidRPr="007F3B38">
        <w:rPr>
          <w:lang w:val="en-US"/>
        </w:rPr>
        <w:t>pemahaman</w:t>
      </w:r>
      <w:proofErr w:type="spellEnd"/>
      <w:r w:rsidR="007F3B38" w:rsidRPr="007F3B38">
        <w:rPr>
          <w:lang w:val="en-US"/>
        </w:rPr>
        <w:t xml:space="preserve"> </w:t>
      </w:r>
      <w:proofErr w:type="spellStart"/>
      <w:r w:rsidR="007F3B38" w:rsidRPr="007F3B38">
        <w:rPr>
          <w:lang w:val="en-US"/>
        </w:rPr>
        <w:t>membaca</w:t>
      </w:r>
      <w:proofErr w:type="spellEnd"/>
      <w:r w:rsidR="007F3B38" w:rsidRPr="007F3B38">
        <w:rPr>
          <w:lang w:val="en-US"/>
        </w:rPr>
        <w:t xml:space="preserve"> dan independent </w:t>
      </w:r>
      <w:r w:rsidR="007F3B38" w:rsidRPr="007F3B38">
        <w:rPr>
          <w:lang w:val="en-US"/>
        </w:rPr>
        <w:lastRenderedPageBreak/>
        <w:t xml:space="preserve">sample t-test </w:t>
      </w:r>
      <w:proofErr w:type="spellStart"/>
      <w:r w:rsidR="007F3B38" w:rsidRPr="007F3B38">
        <w:rPr>
          <w:lang w:val="en-US"/>
        </w:rPr>
        <w:t>untuk</w:t>
      </w:r>
      <w:proofErr w:type="spellEnd"/>
      <w:r w:rsidR="007F3B38" w:rsidRPr="007F3B38">
        <w:rPr>
          <w:lang w:val="en-US"/>
        </w:rPr>
        <w:t xml:space="preserve"> </w:t>
      </w:r>
      <w:proofErr w:type="spellStart"/>
      <w:r w:rsidR="007F3B38" w:rsidRPr="007F3B38">
        <w:rPr>
          <w:lang w:val="en-US"/>
        </w:rPr>
        <w:t>menguji</w:t>
      </w:r>
      <w:proofErr w:type="spellEnd"/>
      <w:r w:rsidR="007F3B38" w:rsidRPr="007F3B38">
        <w:rPr>
          <w:lang w:val="en-US"/>
        </w:rPr>
        <w:t xml:space="preserve"> mana </w:t>
      </w:r>
      <w:proofErr w:type="spellStart"/>
      <w:r w:rsidR="007F3B38" w:rsidRPr="007F3B38">
        <w:rPr>
          <w:lang w:val="en-US"/>
        </w:rPr>
        <w:t>dari</w:t>
      </w:r>
      <w:proofErr w:type="spellEnd"/>
      <w:r w:rsidR="007F3B38" w:rsidRPr="007F3B38">
        <w:rPr>
          <w:lang w:val="en-US"/>
        </w:rPr>
        <w:t xml:space="preserve"> </w:t>
      </w:r>
      <w:proofErr w:type="spellStart"/>
      <w:r w:rsidR="007F3B38" w:rsidRPr="007F3B38">
        <w:rPr>
          <w:lang w:val="en-US"/>
        </w:rPr>
        <w:t>dua</w:t>
      </w:r>
      <w:proofErr w:type="spellEnd"/>
      <w:r w:rsidR="007F3B38" w:rsidRPr="007F3B38">
        <w:rPr>
          <w:lang w:val="en-US"/>
        </w:rPr>
        <w:t xml:space="preserve"> strategi </w:t>
      </w:r>
      <w:proofErr w:type="spellStart"/>
      <w:r w:rsidR="007F3B38" w:rsidRPr="007F3B38">
        <w:rPr>
          <w:lang w:val="en-US"/>
        </w:rPr>
        <w:t>pra-membaca</w:t>
      </w:r>
      <w:proofErr w:type="spellEnd"/>
      <w:r w:rsidR="007F3B38" w:rsidRPr="007F3B38">
        <w:rPr>
          <w:lang w:val="en-US"/>
        </w:rPr>
        <w:t xml:space="preserve"> yang </w:t>
      </w:r>
      <w:proofErr w:type="spellStart"/>
      <w:r w:rsidR="007F3B38" w:rsidRPr="007F3B38">
        <w:rPr>
          <w:lang w:val="en-US"/>
        </w:rPr>
        <w:t>lebih</w:t>
      </w:r>
      <w:proofErr w:type="spellEnd"/>
      <w:r w:rsidR="007F3B38" w:rsidRPr="007F3B38">
        <w:rPr>
          <w:lang w:val="en-US"/>
        </w:rPr>
        <w:t xml:space="preserve"> </w:t>
      </w:r>
      <w:proofErr w:type="spellStart"/>
      <w:r w:rsidR="007F3B38" w:rsidRPr="007F3B38">
        <w:rPr>
          <w:lang w:val="en-US"/>
        </w:rPr>
        <w:t>efektif</w:t>
      </w:r>
      <w:proofErr w:type="spellEnd"/>
      <w:r w:rsidR="007F3B38" w:rsidRPr="007F3B38">
        <w:rPr>
          <w:lang w:val="en-US"/>
        </w:rPr>
        <w:t xml:space="preserve"> </w:t>
      </w:r>
      <w:proofErr w:type="spellStart"/>
      <w:r w:rsidR="007F3B38" w:rsidRPr="007F3B38">
        <w:rPr>
          <w:lang w:val="en-US"/>
        </w:rPr>
        <w:t>untuk</w:t>
      </w:r>
      <w:proofErr w:type="spellEnd"/>
      <w:r w:rsidR="007F3B38" w:rsidRPr="007F3B38">
        <w:rPr>
          <w:lang w:val="en-US"/>
        </w:rPr>
        <w:t xml:space="preserve"> </w:t>
      </w:r>
      <w:proofErr w:type="spellStart"/>
      <w:r w:rsidR="007F3B38" w:rsidRPr="007F3B38">
        <w:rPr>
          <w:lang w:val="en-US"/>
        </w:rPr>
        <w:t>sisiwa</w:t>
      </w:r>
      <w:proofErr w:type="spellEnd"/>
      <w:r w:rsidR="007F3B38" w:rsidRPr="007F3B38">
        <w:rPr>
          <w:lang w:val="en-US"/>
        </w:rPr>
        <w:t xml:space="preserve"> </w:t>
      </w:r>
      <w:r w:rsidR="007F3B38">
        <w:rPr>
          <w:lang w:val="en-US"/>
        </w:rPr>
        <w:t xml:space="preserve">SMA Negeri 11 Palembang. </w:t>
      </w:r>
      <w:proofErr w:type="spellStart"/>
      <w:r w:rsidR="007F3B38" w:rsidRPr="007F3B38">
        <w:rPr>
          <w:lang w:val="en-US"/>
        </w:rPr>
        <w:t>Hasil</w:t>
      </w:r>
      <w:proofErr w:type="spellEnd"/>
      <w:r w:rsidR="007F3B38" w:rsidRPr="007F3B38">
        <w:rPr>
          <w:lang w:val="en-US"/>
        </w:rPr>
        <w:t xml:space="preserve"> </w:t>
      </w:r>
      <w:proofErr w:type="spellStart"/>
      <w:r w:rsidR="007F3B38" w:rsidRPr="007F3B38">
        <w:rPr>
          <w:lang w:val="en-US"/>
        </w:rPr>
        <w:t>penelitian</w:t>
      </w:r>
      <w:proofErr w:type="spellEnd"/>
      <w:r w:rsidR="007F3B38" w:rsidRPr="007F3B38">
        <w:rPr>
          <w:lang w:val="en-US"/>
        </w:rPr>
        <w:t xml:space="preserve"> </w:t>
      </w:r>
      <w:proofErr w:type="spellStart"/>
      <w:r w:rsidR="007F3B38" w:rsidRPr="007F3B38">
        <w:rPr>
          <w:lang w:val="en-US"/>
        </w:rPr>
        <w:t>menunjukkan</w:t>
      </w:r>
      <w:proofErr w:type="spellEnd"/>
      <w:r w:rsidR="007F3B38" w:rsidRPr="007F3B38">
        <w:rPr>
          <w:lang w:val="en-US"/>
        </w:rPr>
        <w:t xml:space="preserve"> </w:t>
      </w:r>
      <w:proofErr w:type="spellStart"/>
      <w:r w:rsidR="007F3B38" w:rsidRPr="007F3B38">
        <w:rPr>
          <w:lang w:val="en-US"/>
        </w:rPr>
        <w:t>bahwa</w:t>
      </w:r>
      <w:proofErr w:type="spellEnd"/>
      <w:r w:rsidR="007F3B38" w:rsidRPr="007F3B38">
        <w:rPr>
          <w:lang w:val="en-US"/>
        </w:rPr>
        <w:t xml:space="preserve"> </w:t>
      </w:r>
      <w:proofErr w:type="spellStart"/>
      <w:r w:rsidR="007F3B38" w:rsidRPr="007F3B38">
        <w:rPr>
          <w:lang w:val="en-US"/>
        </w:rPr>
        <w:t>terdapat</w:t>
      </w:r>
      <w:proofErr w:type="spellEnd"/>
      <w:r w:rsidR="007F3B38" w:rsidRPr="007F3B38">
        <w:rPr>
          <w:lang w:val="en-US"/>
        </w:rPr>
        <w:t xml:space="preserve"> </w:t>
      </w:r>
      <w:proofErr w:type="spellStart"/>
      <w:r w:rsidR="007F3B38" w:rsidRPr="007F3B38">
        <w:rPr>
          <w:lang w:val="en-US"/>
        </w:rPr>
        <w:t>pengaruh</w:t>
      </w:r>
      <w:proofErr w:type="spellEnd"/>
      <w:r w:rsidR="007F3B38" w:rsidRPr="007F3B38">
        <w:rPr>
          <w:lang w:val="en-US"/>
        </w:rPr>
        <w:t xml:space="preserve"> </w:t>
      </w:r>
      <w:proofErr w:type="spellStart"/>
      <w:r w:rsidR="007F3B38" w:rsidRPr="007F3B38">
        <w:rPr>
          <w:lang w:val="en-US"/>
        </w:rPr>
        <w:t>positif</w:t>
      </w:r>
      <w:proofErr w:type="spellEnd"/>
      <w:r w:rsidR="007F3B38" w:rsidRPr="007F3B38">
        <w:rPr>
          <w:lang w:val="en-US"/>
        </w:rPr>
        <w:t xml:space="preserve"> </w:t>
      </w:r>
      <w:proofErr w:type="spellStart"/>
      <w:r w:rsidR="007F3B38" w:rsidRPr="007F3B38">
        <w:rPr>
          <w:lang w:val="en-US"/>
        </w:rPr>
        <w:t>dari</w:t>
      </w:r>
      <w:proofErr w:type="spellEnd"/>
      <w:r w:rsidR="007F3B38" w:rsidRPr="007F3B38">
        <w:rPr>
          <w:lang w:val="en-US"/>
        </w:rPr>
        <w:t xml:space="preserve"> </w:t>
      </w:r>
      <w:proofErr w:type="spellStart"/>
      <w:r w:rsidR="007F3B38" w:rsidRPr="007F3B38">
        <w:rPr>
          <w:lang w:val="en-US"/>
        </w:rPr>
        <w:t>penggunaan</w:t>
      </w:r>
      <w:proofErr w:type="spellEnd"/>
      <w:r w:rsidR="007F3B38" w:rsidRPr="007F3B38">
        <w:rPr>
          <w:lang w:val="en-US"/>
        </w:rPr>
        <w:t xml:space="preserve"> strategi </w:t>
      </w:r>
      <w:proofErr w:type="spellStart"/>
      <w:r w:rsidR="007F3B38" w:rsidRPr="007F3B38">
        <w:rPr>
          <w:lang w:val="en-US"/>
        </w:rPr>
        <w:t>redefinisi</w:t>
      </w:r>
      <w:proofErr w:type="spellEnd"/>
      <w:r w:rsidR="007F3B38" w:rsidRPr="007F3B38">
        <w:rPr>
          <w:lang w:val="en-US"/>
        </w:rPr>
        <w:t xml:space="preserve"> </w:t>
      </w:r>
      <w:proofErr w:type="spellStart"/>
      <w:r w:rsidR="007F3B38" w:rsidRPr="007F3B38">
        <w:rPr>
          <w:lang w:val="en-US"/>
        </w:rPr>
        <w:t>ulang</w:t>
      </w:r>
      <w:proofErr w:type="spellEnd"/>
      <w:r w:rsidR="007F3B38" w:rsidRPr="007F3B38">
        <w:rPr>
          <w:lang w:val="en-US"/>
        </w:rPr>
        <w:t xml:space="preserve"> </w:t>
      </w:r>
      <w:proofErr w:type="spellStart"/>
      <w:r w:rsidR="007F3B38" w:rsidRPr="007F3B38">
        <w:rPr>
          <w:lang w:val="en-US"/>
        </w:rPr>
        <w:t>kontekstual</w:t>
      </w:r>
      <w:proofErr w:type="spellEnd"/>
      <w:r w:rsidR="007F3B38" w:rsidRPr="007F3B38">
        <w:rPr>
          <w:lang w:val="en-US"/>
        </w:rPr>
        <w:t xml:space="preserve"> </w:t>
      </w:r>
      <w:proofErr w:type="spellStart"/>
      <w:r w:rsidR="007F3B38" w:rsidRPr="007F3B38">
        <w:rPr>
          <w:lang w:val="en-US"/>
        </w:rPr>
        <w:t>terhadap</w:t>
      </w:r>
      <w:proofErr w:type="spellEnd"/>
      <w:r w:rsidR="007F3B38" w:rsidRPr="007F3B38">
        <w:rPr>
          <w:lang w:val="en-US"/>
        </w:rPr>
        <w:t xml:space="preserve"> </w:t>
      </w:r>
      <w:proofErr w:type="spellStart"/>
      <w:r w:rsidR="007F3B38" w:rsidRPr="007F3B38">
        <w:rPr>
          <w:lang w:val="en-US"/>
        </w:rPr>
        <w:t>pemahaman</w:t>
      </w:r>
      <w:proofErr w:type="spellEnd"/>
      <w:r w:rsidR="007F3B38" w:rsidRPr="007F3B38">
        <w:rPr>
          <w:lang w:val="en-US"/>
        </w:rPr>
        <w:t xml:space="preserve"> </w:t>
      </w:r>
      <w:proofErr w:type="spellStart"/>
      <w:r w:rsidR="007F3B38" w:rsidRPr="007F3B38">
        <w:rPr>
          <w:lang w:val="en-US"/>
        </w:rPr>
        <w:t>membaca</w:t>
      </w:r>
      <w:proofErr w:type="spellEnd"/>
      <w:r w:rsidR="007F3B38" w:rsidRPr="007F3B38">
        <w:rPr>
          <w:lang w:val="en-US"/>
        </w:rPr>
        <w:t xml:space="preserve"> </w:t>
      </w:r>
      <w:proofErr w:type="spellStart"/>
      <w:r w:rsidR="007F3B38" w:rsidRPr="007F3B38">
        <w:rPr>
          <w:lang w:val="en-US"/>
        </w:rPr>
        <w:t>siswa</w:t>
      </w:r>
      <w:proofErr w:type="spellEnd"/>
      <w:r w:rsidR="007F3B38" w:rsidRPr="007F3B38">
        <w:rPr>
          <w:lang w:val="en-US"/>
        </w:rPr>
        <w:t xml:space="preserve">. Hasil </w:t>
      </w:r>
      <w:proofErr w:type="spellStart"/>
      <w:r w:rsidR="007F3B38" w:rsidRPr="007F3B38">
        <w:rPr>
          <w:lang w:val="en-US"/>
        </w:rPr>
        <w:t>penelitian</w:t>
      </w:r>
      <w:proofErr w:type="spellEnd"/>
      <w:r w:rsidR="007F3B38" w:rsidRPr="007F3B38">
        <w:rPr>
          <w:lang w:val="en-US"/>
        </w:rPr>
        <w:t xml:space="preserve"> </w:t>
      </w:r>
      <w:proofErr w:type="spellStart"/>
      <w:r w:rsidR="007F3B38" w:rsidRPr="007F3B38">
        <w:rPr>
          <w:lang w:val="en-US"/>
        </w:rPr>
        <w:t>menunjukkan</w:t>
      </w:r>
      <w:proofErr w:type="spellEnd"/>
      <w:r w:rsidR="007F3B38" w:rsidRPr="007F3B38">
        <w:rPr>
          <w:lang w:val="en-US"/>
        </w:rPr>
        <w:t xml:space="preserve"> </w:t>
      </w:r>
      <w:proofErr w:type="spellStart"/>
      <w:r w:rsidR="007F3B38" w:rsidRPr="007F3B38">
        <w:rPr>
          <w:lang w:val="en-US"/>
        </w:rPr>
        <w:t>bahwa</w:t>
      </w:r>
      <w:proofErr w:type="spellEnd"/>
      <w:r w:rsidR="007F3B38" w:rsidRPr="007F3B38">
        <w:rPr>
          <w:lang w:val="en-US"/>
        </w:rPr>
        <w:t xml:space="preserve"> </w:t>
      </w:r>
      <w:proofErr w:type="spellStart"/>
      <w:r w:rsidR="007F3B38" w:rsidRPr="007F3B38">
        <w:rPr>
          <w:lang w:val="en-US"/>
        </w:rPr>
        <w:t>peningkatan</w:t>
      </w:r>
      <w:proofErr w:type="spellEnd"/>
      <w:r w:rsidR="007F3B38" w:rsidRPr="007F3B38">
        <w:rPr>
          <w:lang w:val="en-US"/>
        </w:rPr>
        <w:t xml:space="preserve"> yang </w:t>
      </w:r>
      <w:proofErr w:type="spellStart"/>
      <w:r w:rsidR="007F3B38" w:rsidRPr="007F3B38">
        <w:rPr>
          <w:lang w:val="en-US"/>
        </w:rPr>
        <w:t>dicapai</w:t>
      </w:r>
      <w:proofErr w:type="spellEnd"/>
      <w:r w:rsidR="007F3B38" w:rsidRPr="007F3B38">
        <w:rPr>
          <w:lang w:val="en-US"/>
        </w:rPr>
        <w:t xml:space="preserve"> oleh </w:t>
      </w:r>
      <w:proofErr w:type="spellStart"/>
      <w:r w:rsidR="007F3B38" w:rsidRPr="007F3B38">
        <w:rPr>
          <w:lang w:val="en-US"/>
        </w:rPr>
        <w:t>kelompok</w:t>
      </w:r>
      <w:proofErr w:type="spellEnd"/>
      <w:r w:rsidR="007F3B38" w:rsidRPr="007F3B38">
        <w:rPr>
          <w:lang w:val="en-US"/>
        </w:rPr>
        <w:t xml:space="preserve"> </w:t>
      </w:r>
      <w:proofErr w:type="spellStart"/>
      <w:r w:rsidR="007F3B38" w:rsidRPr="007F3B38">
        <w:rPr>
          <w:lang w:val="en-US"/>
        </w:rPr>
        <w:t>eksperimen</w:t>
      </w:r>
      <w:proofErr w:type="spellEnd"/>
      <w:r w:rsidR="007F3B38" w:rsidRPr="007F3B38">
        <w:rPr>
          <w:lang w:val="en-US"/>
        </w:rPr>
        <w:t xml:space="preserve"> </w:t>
      </w:r>
      <w:proofErr w:type="spellStart"/>
      <w:r w:rsidR="007F3B38" w:rsidRPr="007F3B38">
        <w:rPr>
          <w:lang w:val="en-US"/>
        </w:rPr>
        <w:t>lebih</w:t>
      </w:r>
      <w:proofErr w:type="spellEnd"/>
      <w:r w:rsidR="007F3B38" w:rsidRPr="007F3B38">
        <w:rPr>
          <w:lang w:val="en-US"/>
        </w:rPr>
        <w:t xml:space="preserve"> </w:t>
      </w:r>
      <w:proofErr w:type="spellStart"/>
      <w:r w:rsidR="007F3B38" w:rsidRPr="007F3B38">
        <w:rPr>
          <w:lang w:val="en-US"/>
        </w:rPr>
        <w:t>tinggi</w:t>
      </w:r>
      <w:proofErr w:type="spellEnd"/>
      <w:r w:rsidR="007F3B38" w:rsidRPr="007F3B38">
        <w:rPr>
          <w:lang w:val="en-US"/>
        </w:rPr>
        <w:t xml:space="preserve"> </w:t>
      </w:r>
      <w:proofErr w:type="spellStart"/>
      <w:r w:rsidR="007F3B38" w:rsidRPr="007F3B38">
        <w:rPr>
          <w:lang w:val="en-US"/>
        </w:rPr>
        <w:t>daripada</w:t>
      </w:r>
      <w:proofErr w:type="spellEnd"/>
      <w:r w:rsidR="007F3B38" w:rsidRPr="007F3B38">
        <w:rPr>
          <w:lang w:val="en-US"/>
        </w:rPr>
        <w:t xml:space="preserve"> </w:t>
      </w:r>
      <w:proofErr w:type="spellStart"/>
      <w:r w:rsidR="007F3B38" w:rsidRPr="007F3B38">
        <w:rPr>
          <w:lang w:val="en-US"/>
        </w:rPr>
        <w:t>kelompok</w:t>
      </w:r>
      <w:proofErr w:type="spellEnd"/>
      <w:r w:rsidR="007F3B38" w:rsidRPr="007F3B38">
        <w:rPr>
          <w:lang w:val="en-US"/>
        </w:rPr>
        <w:t xml:space="preserve"> </w:t>
      </w:r>
      <w:proofErr w:type="spellStart"/>
      <w:r w:rsidR="007F3B38" w:rsidRPr="007F3B38">
        <w:rPr>
          <w:lang w:val="en-US"/>
        </w:rPr>
        <w:t>kontrol</w:t>
      </w:r>
      <w:proofErr w:type="spellEnd"/>
      <w:r w:rsidR="007F3B38" w:rsidRPr="007F3B38">
        <w:rPr>
          <w:lang w:val="en-US"/>
        </w:rPr>
        <w:t xml:space="preserve">. Oleh </w:t>
      </w:r>
      <w:proofErr w:type="spellStart"/>
      <w:r w:rsidR="007F3B38" w:rsidRPr="007F3B38">
        <w:rPr>
          <w:lang w:val="en-US"/>
        </w:rPr>
        <w:t>karena</w:t>
      </w:r>
      <w:proofErr w:type="spellEnd"/>
      <w:r w:rsidR="007F3B38" w:rsidRPr="007F3B38">
        <w:rPr>
          <w:lang w:val="en-US"/>
        </w:rPr>
        <w:t xml:space="preserve"> </w:t>
      </w:r>
      <w:proofErr w:type="spellStart"/>
      <w:r w:rsidR="007F3B38" w:rsidRPr="007F3B38">
        <w:rPr>
          <w:lang w:val="en-US"/>
        </w:rPr>
        <w:t>itu</w:t>
      </w:r>
      <w:proofErr w:type="spellEnd"/>
      <w:r w:rsidR="007F3B38" w:rsidRPr="007F3B38">
        <w:rPr>
          <w:lang w:val="en-US"/>
        </w:rPr>
        <w:t xml:space="preserve">, </w:t>
      </w:r>
      <w:proofErr w:type="spellStart"/>
      <w:r w:rsidR="007F3B38" w:rsidRPr="007F3B38">
        <w:rPr>
          <w:lang w:val="en-US"/>
        </w:rPr>
        <w:t>diasumsikan</w:t>
      </w:r>
      <w:proofErr w:type="spellEnd"/>
      <w:r w:rsidR="007F3B38" w:rsidRPr="007F3B38">
        <w:rPr>
          <w:lang w:val="en-US"/>
        </w:rPr>
        <w:t xml:space="preserve"> </w:t>
      </w:r>
      <w:proofErr w:type="spellStart"/>
      <w:r w:rsidR="007F3B38" w:rsidRPr="007F3B38">
        <w:rPr>
          <w:lang w:val="en-US"/>
        </w:rPr>
        <w:t>bahwa</w:t>
      </w:r>
      <w:proofErr w:type="spellEnd"/>
      <w:r w:rsidR="007F3B38" w:rsidRPr="007F3B38">
        <w:rPr>
          <w:lang w:val="en-US"/>
        </w:rPr>
        <w:t xml:space="preserve"> strategi Contextual Redefinition </w:t>
      </w:r>
      <w:proofErr w:type="spellStart"/>
      <w:r w:rsidR="007F3B38" w:rsidRPr="007F3B38">
        <w:rPr>
          <w:lang w:val="en-US"/>
        </w:rPr>
        <w:t>merupakan</w:t>
      </w:r>
      <w:proofErr w:type="spellEnd"/>
      <w:r w:rsidR="007F3B38" w:rsidRPr="007F3B38">
        <w:rPr>
          <w:lang w:val="en-US"/>
        </w:rPr>
        <w:t xml:space="preserve"> strategi </w:t>
      </w:r>
      <w:proofErr w:type="spellStart"/>
      <w:r w:rsidR="007F3B38" w:rsidRPr="007F3B38">
        <w:rPr>
          <w:lang w:val="en-US"/>
        </w:rPr>
        <w:t>membaca</w:t>
      </w:r>
      <w:proofErr w:type="spellEnd"/>
      <w:r w:rsidR="007F3B38" w:rsidRPr="007F3B38">
        <w:rPr>
          <w:lang w:val="en-US"/>
        </w:rPr>
        <w:t xml:space="preserve"> yang </w:t>
      </w:r>
      <w:proofErr w:type="spellStart"/>
      <w:r w:rsidR="007F3B38" w:rsidRPr="007F3B38">
        <w:rPr>
          <w:lang w:val="en-US"/>
        </w:rPr>
        <w:t>efektif</w:t>
      </w:r>
      <w:proofErr w:type="spellEnd"/>
      <w:r w:rsidR="007F3B38" w:rsidRPr="007F3B38">
        <w:rPr>
          <w:lang w:val="en-US"/>
        </w:rPr>
        <w:t xml:space="preserve"> yang </w:t>
      </w:r>
      <w:proofErr w:type="spellStart"/>
      <w:r w:rsidR="007F3B38" w:rsidRPr="007F3B38">
        <w:rPr>
          <w:lang w:val="en-US"/>
        </w:rPr>
        <w:t>dapat</w:t>
      </w:r>
      <w:proofErr w:type="spellEnd"/>
      <w:r w:rsidR="007F3B38" w:rsidRPr="007F3B38">
        <w:rPr>
          <w:lang w:val="en-US"/>
        </w:rPr>
        <w:t xml:space="preserve"> </w:t>
      </w:r>
      <w:proofErr w:type="spellStart"/>
      <w:r w:rsidR="007F3B38" w:rsidRPr="007F3B38">
        <w:rPr>
          <w:lang w:val="en-US"/>
        </w:rPr>
        <w:t>membantu</w:t>
      </w:r>
      <w:proofErr w:type="spellEnd"/>
      <w:r w:rsidR="007F3B38" w:rsidRPr="007F3B38">
        <w:rPr>
          <w:lang w:val="en-US"/>
        </w:rPr>
        <w:t xml:space="preserve"> </w:t>
      </w:r>
      <w:proofErr w:type="spellStart"/>
      <w:r w:rsidR="007F3B38" w:rsidRPr="007F3B38">
        <w:rPr>
          <w:lang w:val="en-US"/>
        </w:rPr>
        <w:t>siswa</w:t>
      </w:r>
      <w:proofErr w:type="spellEnd"/>
      <w:r w:rsidR="007F3B38" w:rsidRPr="007F3B38">
        <w:rPr>
          <w:lang w:val="en-US"/>
        </w:rPr>
        <w:t xml:space="preserve"> </w:t>
      </w:r>
      <w:proofErr w:type="spellStart"/>
      <w:r w:rsidR="007F3B38" w:rsidRPr="007F3B38">
        <w:rPr>
          <w:lang w:val="en-US"/>
        </w:rPr>
        <w:t>untuk</w:t>
      </w:r>
      <w:proofErr w:type="spellEnd"/>
      <w:r w:rsidR="007F3B38" w:rsidRPr="007F3B38">
        <w:rPr>
          <w:lang w:val="en-US"/>
        </w:rPr>
        <w:t xml:space="preserve"> </w:t>
      </w:r>
      <w:proofErr w:type="spellStart"/>
      <w:r w:rsidR="007F3B38" w:rsidRPr="007F3B38">
        <w:rPr>
          <w:lang w:val="en-US"/>
        </w:rPr>
        <w:t>belajar</w:t>
      </w:r>
      <w:proofErr w:type="spellEnd"/>
      <w:r w:rsidR="007F3B38" w:rsidRPr="007F3B38">
        <w:rPr>
          <w:lang w:val="en-US"/>
        </w:rPr>
        <w:t xml:space="preserve"> </w:t>
      </w:r>
      <w:proofErr w:type="spellStart"/>
      <w:r w:rsidR="007F3B38" w:rsidRPr="007F3B38">
        <w:rPr>
          <w:lang w:val="en-US"/>
        </w:rPr>
        <w:t>membaca</w:t>
      </w:r>
      <w:proofErr w:type="spellEnd"/>
      <w:r w:rsidR="007F3B38" w:rsidRPr="007F3B38">
        <w:rPr>
          <w:lang w:val="en-US"/>
        </w:rPr>
        <w:t xml:space="preserve"> </w:t>
      </w:r>
      <w:proofErr w:type="spellStart"/>
      <w:r w:rsidR="007F3B38" w:rsidRPr="007F3B38">
        <w:rPr>
          <w:lang w:val="en-US"/>
        </w:rPr>
        <w:t>untuk</w:t>
      </w:r>
      <w:proofErr w:type="spellEnd"/>
      <w:r w:rsidR="007F3B38" w:rsidRPr="007F3B38">
        <w:rPr>
          <w:lang w:val="en-US"/>
        </w:rPr>
        <w:t xml:space="preserve"> </w:t>
      </w:r>
      <w:proofErr w:type="spellStart"/>
      <w:r w:rsidR="007F3B38" w:rsidRPr="007F3B38">
        <w:rPr>
          <w:lang w:val="en-US"/>
        </w:rPr>
        <w:t>meningkatkan</w:t>
      </w:r>
      <w:proofErr w:type="spellEnd"/>
      <w:r w:rsidR="007F3B38" w:rsidRPr="007F3B38">
        <w:rPr>
          <w:lang w:val="en-US"/>
        </w:rPr>
        <w:t xml:space="preserve"> </w:t>
      </w:r>
      <w:proofErr w:type="spellStart"/>
      <w:r w:rsidR="007F3B38" w:rsidRPr="007F3B38">
        <w:rPr>
          <w:lang w:val="en-US"/>
        </w:rPr>
        <w:t>pemahaman</w:t>
      </w:r>
      <w:proofErr w:type="spellEnd"/>
      <w:r w:rsidR="007F3B38" w:rsidRPr="007F3B38">
        <w:rPr>
          <w:lang w:val="en-US"/>
        </w:rPr>
        <w:t xml:space="preserve"> </w:t>
      </w:r>
      <w:proofErr w:type="spellStart"/>
      <w:r w:rsidR="007F3B38" w:rsidRPr="007F3B38">
        <w:rPr>
          <w:lang w:val="en-US"/>
        </w:rPr>
        <w:t>membaca</w:t>
      </w:r>
      <w:proofErr w:type="spellEnd"/>
      <w:r w:rsidR="007F3B38" w:rsidRPr="007F3B38">
        <w:rPr>
          <w:lang w:val="en-US"/>
        </w:rPr>
        <w:t xml:space="preserve"> </w:t>
      </w:r>
      <w:proofErr w:type="spellStart"/>
      <w:r w:rsidR="007F3B38" w:rsidRPr="007F3B38">
        <w:rPr>
          <w:lang w:val="en-US"/>
        </w:rPr>
        <w:t>mereka</w:t>
      </w:r>
      <w:proofErr w:type="spellEnd"/>
      <w:r w:rsidR="007F3B38" w:rsidRPr="007F3B38">
        <w:rPr>
          <w:lang w:val="en-US"/>
        </w:rPr>
        <w:t xml:space="preserve"> di </w:t>
      </w:r>
      <w:proofErr w:type="spellStart"/>
      <w:r w:rsidR="007F3B38" w:rsidRPr="007F3B38">
        <w:rPr>
          <w:lang w:val="en-US"/>
        </w:rPr>
        <w:t>kelas</w:t>
      </w:r>
      <w:proofErr w:type="spellEnd"/>
    </w:p>
    <w:p w14:paraId="68D88927" w14:textId="0F593214" w:rsidR="008D6FA5" w:rsidRPr="000D2871" w:rsidRDefault="008D6FA5" w:rsidP="00F7245B">
      <w:pPr>
        <w:pStyle w:val="BodyText"/>
        <w:ind w:left="450" w:right="49"/>
        <w:jc w:val="both"/>
        <w:rPr>
          <w:lang w:val="sv-SE"/>
        </w:rPr>
      </w:pPr>
      <w:r w:rsidRPr="000D2871">
        <w:rPr>
          <w:b/>
          <w:lang w:val="sv-SE"/>
        </w:rPr>
        <w:t>Kata kunci</w:t>
      </w:r>
      <w:r w:rsidRPr="000D2871">
        <w:rPr>
          <w:lang w:val="sv-SE"/>
        </w:rPr>
        <w:t>:</w:t>
      </w:r>
      <w:r w:rsidR="00AF55A2" w:rsidRPr="000D2871">
        <w:rPr>
          <w:i/>
          <w:lang w:val="sv-SE"/>
        </w:rPr>
        <w:t xml:space="preserve"> </w:t>
      </w:r>
      <w:proofErr w:type="spellStart"/>
      <w:r w:rsidR="007F3B38" w:rsidRPr="007F3B38">
        <w:rPr>
          <w:i/>
          <w:lang w:val="en-ID"/>
        </w:rPr>
        <w:t>Pendefinisian</w:t>
      </w:r>
      <w:proofErr w:type="spellEnd"/>
      <w:r w:rsidR="007F3B38" w:rsidRPr="007F3B38">
        <w:rPr>
          <w:i/>
          <w:lang w:val="en-ID"/>
        </w:rPr>
        <w:t xml:space="preserve"> </w:t>
      </w:r>
      <w:proofErr w:type="spellStart"/>
      <w:r w:rsidR="007F3B38" w:rsidRPr="007F3B38">
        <w:rPr>
          <w:i/>
          <w:lang w:val="en-ID"/>
        </w:rPr>
        <w:t>ulang</w:t>
      </w:r>
      <w:proofErr w:type="spellEnd"/>
      <w:r w:rsidR="007F3B38" w:rsidRPr="007F3B38">
        <w:rPr>
          <w:i/>
          <w:lang w:val="en-ID"/>
        </w:rPr>
        <w:t xml:space="preserve"> </w:t>
      </w:r>
      <w:proofErr w:type="spellStart"/>
      <w:r w:rsidR="007F3B38" w:rsidRPr="007F3B38">
        <w:rPr>
          <w:i/>
          <w:lang w:val="en-ID"/>
        </w:rPr>
        <w:t>kontekstual</w:t>
      </w:r>
      <w:proofErr w:type="spellEnd"/>
      <w:r w:rsidR="007F3B38" w:rsidRPr="007F3B38">
        <w:rPr>
          <w:i/>
          <w:lang w:val="en-ID"/>
        </w:rPr>
        <w:t xml:space="preserve">, </w:t>
      </w:r>
      <w:proofErr w:type="spellStart"/>
      <w:r w:rsidR="007F3B38" w:rsidRPr="007F3B38">
        <w:rPr>
          <w:i/>
          <w:lang w:val="en-ID"/>
        </w:rPr>
        <w:t>pemahaman</w:t>
      </w:r>
      <w:proofErr w:type="spellEnd"/>
      <w:r w:rsidR="007F3B38" w:rsidRPr="007F3B38">
        <w:rPr>
          <w:i/>
          <w:lang w:val="en-ID"/>
        </w:rPr>
        <w:t xml:space="preserve"> </w:t>
      </w:r>
      <w:proofErr w:type="spellStart"/>
      <w:r w:rsidR="007F3B38" w:rsidRPr="007F3B38">
        <w:rPr>
          <w:i/>
          <w:lang w:val="en-ID"/>
        </w:rPr>
        <w:t>membaca</w:t>
      </w:r>
      <w:proofErr w:type="spellEnd"/>
    </w:p>
    <w:p w14:paraId="5612961A" w14:textId="77777777" w:rsidR="008D44E2" w:rsidRPr="000D2871" w:rsidRDefault="00B23169" w:rsidP="008D6FA5">
      <w:pPr>
        <w:tabs>
          <w:tab w:val="left" w:pos="8647"/>
        </w:tabs>
        <w:spacing w:before="240"/>
        <w:ind w:right="429"/>
        <w:jc w:val="both"/>
        <w:rPr>
          <w:lang w:val="sv-SE"/>
        </w:rPr>
        <w:sectPr w:rsidR="008D44E2" w:rsidRPr="000D2871" w:rsidSect="00326B21">
          <w:headerReference w:type="default" r:id="rId9"/>
          <w:footerReference w:type="default" r:id="rId10"/>
          <w:pgSz w:w="11907" w:h="16840" w:code="9"/>
          <w:pgMar w:top="1701" w:right="1701" w:bottom="1701" w:left="1701" w:header="720" w:footer="720" w:gutter="0"/>
          <w:pgNumType w:start="10"/>
          <w:cols w:space="708"/>
          <w:docGrid w:linePitch="299"/>
        </w:sectPr>
      </w:pPr>
      <w:r>
        <w:rPr>
          <w:noProof/>
        </w:rPr>
        <w:pict w14:anchorId="4949AF8B">
          <v:group id="Group 1" o:spid="_x0000_s1026" style="position:absolute;left:0;text-align:left;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">
            <v:line id="Straight Connector 2" o:spid="_x0000_s1027" style="position:absolute;visibility:visible" from="0,0" to="54673,0" o:connectortype="straight" strokeweight="1.5pt">
              <v:path arrowok="f"/>
              <o:lock v:ext="edit" shapetype="f"/>
            </v:line>
            <v:line id="Straight Connector 3" o:spid="_x0000_s1028" style="position:absolute;visibility:visible" from="0,285" to="54673,285" o:connectortype="straight">
              <v:path arrowok="f"/>
              <o:lock v:ext="edit" shapetype="f"/>
            </v:line>
            <w10:wrap anchorx="margin"/>
          </v:group>
        </w:pict>
      </w:r>
    </w:p>
    <w:p w14:paraId="221543BB" w14:textId="77777777" w:rsidR="008D44E2" w:rsidRPr="00BC190C" w:rsidRDefault="008D44E2" w:rsidP="008D44E2">
      <w:pPr>
        <w:spacing w:line="360" w:lineRule="auto"/>
        <w:ind w:right="-46"/>
        <w:jc w:val="both"/>
        <w:rPr>
          <w:b/>
          <w:bCs/>
          <w:lang w:val="en-GB"/>
        </w:rPr>
      </w:pPr>
      <w:r w:rsidRPr="00BC190C">
        <w:rPr>
          <w:b/>
          <w:bCs/>
          <w:lang w:val="en-GB"/>
        </w:rPr>
        <w:lastRenderedPageBreak/>
        <w:t>INTRODUCTION</w:t>
      </w:r>
    </w:p>
    <w:p w14:paraId="24D42012" w14:textId="79DAAD00" w:rsidR="008D44E2" w:rsidRPr="00D26AFB" w:rsidRDefault="008D44E2" w:rsidP="00D26AFB">
      <w:pPr>
        <w:pStyle w:val="E-JOURNALBody"/>
        <w:keepNext/>
        <w:framePr w:dropCap="drop" w:lines="2" w:wrap="around" w:vAnchor="text" w:hAnchor="text"/>
        <w:spacing w:line="551" w:lineRule="exact"/>
        <w:ind w:firstLine="0"/>
        <w:textAlignment w:val="baseline"/>
        <w:rPr>
          <w:position w:val="-5"/>
          <w:sz w:val="69"/>
          <w:lang w:val="en-GB" w:eastAsia="id-ID"/>
        </w:rPr>
      </w:pPr>
      <w:r w:rsidRPr="00D26AFB">
        <w:rPr>
          <w:position w:val="-5"/>
          <w:sz w:val="69"/>
          <w:lang w:val="en-GB" w:eastAsia="id-ID"/>
        </w:rPr>
        <w:t xml:space="preserve">   </w:t>
      </w:r>
      <w:r w:rsidR="009659F3">
        <w:rPr>
          <w:position w:val="-5"/>
          <w:sz w:val="69"/>
          <w:lang w:val="en-GB" w:eastAsia="id-ID"/>
        </w:rPr>
        <w:t>N</w:t>
      </w:r>
    </w:p>
    <w:p w14:paraId="1F6A263E" w14:textId="5E0BB776" w:rsidR="007F3B38" w:rsidRPr="007F3B38" w:rsidRDefault="007F3B38" w:rsidP="007F3B38">
      <w:pPr>
        <w:jc w:val="both"/>
        <w:rPr>
          <w:lang w:val="en-US"/>
        </w:rPr>
      </w:pPr>
      <w:r w:rsidRPr="007F3B38">
        <w:rPr>
          <w:sz w:val="20"/>
          <w:szCs w:val="20"/>
          <w:vertAlign w:val="subscript"/>
          <w:lang w:val="en-US"/>
        </w:rPr>
        <w:t xml:space="preserve">   </w:t>
      </w:r>
      <w:proofErr w:type="spellStart"/>
      <w:r w:rsidRPr="007F3B38">
        <w:rPr>
          <w:lang w:val="en-US"/>
        </w:rPr>
        <w:t>owadays</w:t>
      </w:r>
      <w:proofErr w:type="spellEnd"/>
      <w:r w:rsidRPr="007F3B38">
        <w:rPr>
          <w:lang w:val="en-US"/>
        </w:rPr>
        <w:t>, people's communication range has broadened due to the development of technology. People can easily interact with others from different countries around the world. Most people use English as a lingua franca. Crystal (2003) states that English is the major language used by people in many sectors, including jobs, promotions, academic sections, and business interactions. Consequently, many people tend to master English to keep up with the globalization era.</w:t>
      </w:r>
    </w:p>
    <w:p w14:paraId="4649E506" w14:textId="77777777" w:rsidR="007F3B38" w:rsidRPr="007F3B38" w:rsidRDefault="007F3B38" w:rsidP="007F3B38">
      <w:pPr>
        <w:ind w:firstLine="720"/>
        <w:jc w:val="both"/>
        <w:rPr>
          <w:lang w:val="en-US"/>
        </w:rPr>
      </w:pPr>
      <w:r w:rsidRPr="007F3B38">
        <w:rPr>
          <w:lang w:val="en-US"/>
        </w:rPr>
        <w:t>English is considered a foreign language in Indonesia and is one of the most important subjects from elementary to university levels. The main goal of teaching English is to enable students to communicate both in spoken and written forms. In learning English, students are expected to achieve four main skills: listening, speaking, writing, and reading. Speaking and writing involve language production and are regarded as productive skills, while listening and reading are considered receptive skills as they involve receiving the language message.</w:t>
      </w:r>
    </w:p>
    <w:p w14:paraId="1BE4027B" w14:textId="77777777" w:rsidR="007F3B38" w:rsidRPr="007F3B38" w:rsidRDefault="007F3B38" w:rsidP="007F3B38">
      <w:pPr>
        <w:ind w:firstLine="720"/>
        <w:jc w:val="both"/>
        <w:rPr>
          <w:color w:val="000000"/>
          <w:lang w:val="en-US"/>
        </w:rPr>
      </w:pPr>
      <w:r w:rsidRPr="007F3B38">
        <w:rPr>
          <w:color w:val="000000"/>
          <w:lang w:val="en-US"/>
        </w:rPr>
        <w:t>Reading is a part of daily activities in daily life. People read various types of written media such as newspapers, magazines, novels, and academic books. According to Clark (2011), some evidence suggests that more young people from white backgrounds read magazines, text messages, and messages on social networking sites, while more young people from black backgrounds read poems, eBooks, and newspapers. Therefore, the ability to read written media provides great advantages to readers by exposing them to new things, new ways, new understanding, new information, and new ways to solve problems.</w:t>
      </w:r>
    </w:p>
    <w:p w14:paraId="153FE05C" w14:textId="77777777" w:rsidR="007F3B38" w:rsidRPr="007F3B38" w:rsidRDefault="007F3B38" w:rsidP="007F3B38">
      <w:pPr>
        <w:ind w:firstLine="720"/>
        <w:jc w:val="both"/>
        <w:rPr>
          <w:color w:val="000000"/>
          <w:lang w:val="en-US"/>
        </w:rPr>
      </w:pPr>
      <w:r w:rsidRPr="007F3B38">
        <w:rPr>
          <w:color w:val="000000"/>
          <w:lang w:val="en-US"/>
        </w:rPr>
        <w:t xml:space="preserve">Reading is an important skill that significantly contributes to language learning achievement. In academic fields, reading is a crucial skill that students must master. </w:t>
      </w:r>
      <w:proofErr w:type="spellStart"/>
      <w:r w:rsidRPr="007F3B38">
        <w:rPr>
          <w:color w:val="000000"/>
          <w:lang w:val="en-US"/>
        </w:rPr>
        <w:t>Hermida</w:t>
      </w:r>
      <w:proofErr w:type="spellEnd"/>
      <w:r w:rsidRPr="007F3B38">
        <w:rPr>
          <w:color w:val="000000"/>
          <w:lang w:val="en-US"/>
        </w:rPr>
        <w:t xml:space="preserve"> (2009) states that success at the university level mainly depends on existing pre-entry college attributes, including the mastery of fundamental academic skills such as reading, writing, critical thinking, oral presentation, and media literacy</w:t>
      </w:r>
      <w:r w:rsidRPr="007F3B38">
        <w:rPr>
          <w:lang w:val="en-US"/>
        </w:rPr>
        <w:t xml:space="preserve">. </w:t>
      </w:r>
      <w:r w:rsidRPr="007F3B38">
        <w:rPr>
          <w:color w:val="000000"/>
          <w:lang w:val="en-US"/>
        </w:rPr>
        <w:t>Most information and knowledge are acquired through reading books, texts, or articles from written media. Therefore, reading is important for students to develop their knowledge and enhance their thinking related to the development of moral, emotional, and verbal intelligence. According to Cline et al. (2006), reading is the process of decoding and understanding written texts.</w:t>
      </w:r>
    </w:p>
    <w:p w14:paraId="4E8EDB53" w14:textId="77777777" w:rsidR="007F3B38" w:rsidRPr="007F3B38" w:rsidRDefault="007F3B38" w:rsidP="007F3B38">
      <w:pPr>
        <w:ind w:firstLine="720"/>
        <w:jc w:val="both"/>
        <w:rPr>
          <w:color w:val="000000"/>
          <w:lang w:val="en-US"/>
        </w:rPr>
      </w:pPr>
      <w:r w:rsidRPr="007F3B38">
        <w:rPr>
          <w:lang w:val="en-US"/>
        </w:rPr>
        <w:t>The objective of teaching reading in a foreign language is to enhance students' comprehension skills. Understanding the contents of a book or text is essential, as reading and comprehension are intertwined. According to Brown (2001), reading comprehension is a process where the reader engages with the text and relates its ideas to their prior experiences and knowledge. Similarly, Snow (2002) highlighted that reading comprehension involves extracting and constructing meaning through interaction and involvement with written language. Furthermore, reading comprehension is the next step in reading, where the reader is able to grasp and comprehend the intended message or meaning of the written text.</w:t>
      </w:r>
    </w:p>
    <w:p w14:paraId="5980D7F1" w14:textId="77777777" w:rsidR="007F3B38" w:rsidRPr="007F3B38" w:rsidRDefault="007F3B38" w:rsidP="007F3B38">
      <w:pPr>
        <w:ind w:firstLine="720"/>
        <w:jc w:val="both"/>
        <w:rPr>
          <w:color w:val="000000"/>
          <w:lang w:val="en-US"/>
        </w:rPr>
      </w:pPr>
      <w:r w:rsidRPr="007F3B38">
        <w:rPr>
          <w:color w:val="000000"/>
          <w:lang w:val="en-US"/>
        </w:rPr>
        <w:t>The researcher</w:t>
      </w:r>
      <w:r w:rsidRPr="007F3B38">
        <w:rPr>
          <w:lang w:val="en-US"/>
        </w:rPr>
        <w:t>s</w:t>
      </w:r>
      <w:r w:rsidRPr="007F3B38">
        <w:rPr>
          <w:color w:val="000000"/>
          <w:lang w:val="en-US"/>
        </w:rPr>
        <w:t xml:space="preserve"> chose the tenth grade of SMAN 11 Palembang because of some problems observed during the research. First, students lacked vocabulary, which made it difficult for them to understand words and grammar. They often got stuck on certain sections of passages because they did not understand the meaning of unfamiliar words. Second, students struggled to express their ideas and comprehend the text or draw conclusions from the passage. Third, during the observation of the teaching and learning process, the teacher rarely used interesting strategies to inspire students, leading to </w:t>
      </w:r>
      <w:r w:rsidRPr="007F3B38">
        <w:rPr>
          <w:color w:val="000000"/>
          <w:lang w:val="en-US"/>
        </w:rPr>
        <w:lastRenderedPageBreak/>
        <w:t xml:space="preserve">boredom. When faced with these difficulties, students </w:t>
      </w:r>
      <w:r w:rsidRPr="007F3B38">
        <w:rPr>
          <w:lang w:val="en-US"/>
        </w:rPr>
        <w:t>lose</w:t>
      </w:r>
      <w:r w:rsidRPr="007F3B38">
        <w:rPr>
          <w:color w:val="000000"/>
          <w:lang w:val="en-US"/>
        </w:rPr>
        <w:t xml:space="preserve"> interest and motivation to learn English, especially in reading.</w:t>
      </w:r>
    </w:p>
    <w:p w14:paraId="3EE91BC2" w14:textId="77777777" w:rsidR="007F3B38" w:rsidRPr="007F3B38" w:rsidRDefault="007F3B38" w:rsidP="007F3B38">
      <w:pPr>
        <w:ind w:firstLine="720"/>
        <w:jc w:val="both"/>
        <w:rPr>
          <w:lang w:val="en-US"/>
        </w:rPr>
      </w:pPr>
      <w:r w:rsidRPr="007F3B38">
        <w:rPr>
          <w:lang w:val="en-US"/>
        </w:rPr>
        <w:t>Enhancing students' reading comprehension level is crucial because reading serves as a bridge to acquiring knowledge. One effective technique believed to enhance students' reading comprehension is contextual redefinition. Students' reading comprehension progress can be influenced by their motivation and participation in reading activities that facilitate the construction of meaning and comprehension of specific texts (</w:t>
      </w:r>
      <w:proofErr w:type="spellStart"/>
      <w:r w:rsidRPr="007F3B38">
        <w:rPr>
          <w:lang w:val="en-US"/>
        </w:rPr>
        <w:t>Ramadhona</w:t>
      </w:r>
      <w:proofErr w:type="spellEnd"/>
      <w:r w:rsidRPr="007F3B38">
        <w:rPr>
          <w:lang w:val="en-US"/>
        </w:rPr>
        <w:t xml:space="preserve">, </w:t>
      </w:r>
      <w:proofErr w:type="spellStart"/>
      <w:r w:rsidRPr="007F3B38">
        <w:rPr>
          <w:lang w:val="en-US"/>
        </w:rPr>
        <w:t>Manurung</w:t>
      </w:r>
      <w:proofErr w:type="spellEnd"/>
      <w:r w:rsidRPr="007F3B38">
        <w:rPr>
          <w:lang w:val="en-US"/>
        </w:rPr>
        <w:t xml:space="preserve"> &amp; Sari, 2022; </w:t>
      </w:r>
      <w:proofErr w:type="spellStart"/>
      <w:r w:rsidRPr="007F3B38">
        <w:rPr>
          <w:lang w:val="en-US"/>
        </w:rPr>
        <w:t>Apriana</w:t>
      </w:r>
      <w:proofErr w:type="spellEnd"/>
      <w:r w:rsidRPr="007F3B38">
        <w:rPr>
          <w:lang w:val="en-US"/>
        </w:rPr>
        <w:t xml:space="preserve"> &amp; </w:t>
      </w:r>
      <w:proofErr w:type="spellStart"/>
      <w:r w:rsidRPr="007F3B38">
        <w:rPr>
          <w:lang w:val="en-US"/>
        </w:rPr>
        <w:t>Dianti</w:t>
      </w:r>
      <w:proofErr w:type="spellEnd"/>
      <w:r w:rsidRPr="007F3B38">
        <w:rPr>
          <w:lang w:val="en-US"/>
        </w:rPr>
        <w:t xml:space="preserve">, 2020). This indicates that the appropriate strategy is an alternative way to increase students’ reading comprehension and their motivation to participate in reading activities. The contextual redefinition strategy is one of the strategies used effectively in reading activities. As conducted by </w:t>
      </w:r>
      <w:proofErr w:type="spellStart"/>
      <w:r w:rsidRPr="007F3B38">
        <w:rPr>
          <w:lang w:val="en-US"/>
        </w:rPr>
        <w:t>Rahmadani</w:t>
      </w:r>
      <w:proofErr w:type="spellEnd"/>
      <w:r w:rsidRPr="007F3B38">
        <w:rPr>
          <w:lang w:val="en-US"/>
        </w:rPr>
        <w:t xml:space="preserve"> (2013), the contextual redefinition strategy showed a positive effect on students' reading comprehension. Another study by Asri (2013) found that the contextual redefinition strategy was more effective as a pre-reading strategy than the word list strategy in improving reading comprehension. This indicates that the redefinition strategy can enhance students’ reading comprehension and vocabulary knowledge by providing clues to understand unfamiliar words.</w:t>
      </w:r>
    </w:p>
    <w:p w14:paraId="0FDAA7D6" w14:textId="77777777" w:rsidR="007F3B38" w:rsidRPr="007F3B38" w:rsidRDefault="007F3B38" w:rsidP="007F3B38">
      <w:pPr>
        <w:ind w:firstLine="720"/>
        <w:jc w:val="both"/>
        <w:rPr>
          <w:color w:val="000000"/>
          <w:lang w:val="en-US"/>
        </w:rPr>
      </w:pPr>
      <w:r w:rsidRPr="007F3B38">
        <w:rPr>
          <w:color w:val="000000"/>
          <w:lang w:val="en-US"/>
        </w:rPr>
        <w:t xml:space="preserve">Based on the background provided, the researchers intended to conduct a study to examine the use of contextual redefinition to enhance tenth-grade students' reading comprehension at SMA 11 Palembang. The study also aimed to compare the reading comprehension of students taught with contextual redefinition to those who were not. The problem of the study was limited to investigating the use of the Contextual Redefinition Strategy to enhance students’ reading comprehension of descriptive text and to determine </w:t>
      </w:r>
      <w:r w:rsidRPr="007F3B38">
        <w:rPr>
          <w:lang w:val="en-US"/>
        </w:rPr>
        <w:t>whether</w:t>
      </w:r>
      <w:r w:rsidRPr="007F3B38">
        <w:rPr>
          <w:color w:val="000000"/>
          <w:lang w:val="en-US"/>
        </w:rPr>
        <w:t xml:space="preserve"> there was a difference in reading comprehension between students taught with Contextual Redefinition and those who were not. Additionally, the study aimed to determine if</w:t>
      </w:r>
      <w:r w:rsidRPr="007F3B38">
        <w:rPr>
          <w:lang w:val="en-US"/>
        </w:rPr>
        <w:t xml:space="preserve"> </w:t>
      </w:r>
      <w:r w:rsidRPr="007F3B38">
        <w:rPr>
          <w:color w:val="000000"/>
          <w:lang w:val="en-US"/>
        </w:rPr>
        <w:t>there was a significant difference in reading comprehension between students taught with Contextual Redefinition and those who were not. The objectives of the study were as follows:</w:t>
      </w:r>
      <w:r w:rsidRPr="007F3B38">
        <w:rPr>
          <w:lang w:val="en-US"/>
        </w:rPr>
        <w:t xml:space="preserve"> (1) t</w:t>
      </w:r>
      <w:r w:rsidRPr="007F3B38">
        <w:rPr>
          <w:color w:val="000000"/>
          <w:lang w:val="en-US"/>
        </w:rPr>
        <w:t xml:space="preserve">o determine the effectiveness of the Contextual Redefinition strategy in enhancing the reading comprehension of tenth-grade students at SMA N 11 Palembang, and </w:t>
      </w:r>
      <w:r w:rsidRPr="007F3B38">
        <w:rPr>
          <w:lang w:val="en-US"/>
        </w:rPr>
        <w:t>(2) t</w:t>
      </w:r>
      <w:r w:rsidRPr="007F3B38">
        <w:rPr>
          <w:color w:val="000000"/>
          <w:lang w:val="en-US"/>
        </w:rPr>
        <w:t>o investigate if there was a significant difference in reading comprehension between students taught with Contextual Redefinition and those who were not.</w:t>
      </w:r>
    </w:p>
    <w:p w14:paraId="40FF2D69" w14:textId="77777777" w:rsidR="00EC2079" w:rsidRPr="007F3B38" w:rsidRDefault="00EC2079" w:rsidP="005C2F38">
      <w:pPr>
        <w:pStyle w:val="ListParagraph"/>
        <w:spacing w:line="240" w:lineRule="auto"/>
        <w:ind w:left="143" w:firstLine="577"/>
        <w:jc w:val="both"/>
        <w:rPr>
          <w:rFonts w:ascii="Times New Roman" w:hAnsi="Times New Roman" w:cs="Times New Roman"/>
          <w:sz w:val="24"/>
          <w:szCs w:val="24"/>
        </w:rPr>
      </w:pPr>
    </w:p>
    <w:p w14:paraId="187DE027" w14:textId="77777777" w:rsidR="005009FA" w:rsidRPr="00BC190C" w:rsidRDefault="008D44E2" w:rsidP="00254888">
      <w:pPr>
        <w:spacing w:line="360" w:lineRule="auto"/>
        <w:jc w:val="both"/>
        <w:rPr>
          <w:b/>
          <w:color w:val="000000" w:themeColor="text1"/>
          <w:lang w:val="en-GB"/>
        </w:rPr>
      </w:pPr>
      <w:r w:rsidRPr="00BC190C">
        <w:rPr>
          <w:b/>
          <w:color w:val="000000" w:themeColor="text1"/>
          <w:lang w:val="en-GB"/>
        </w:rPr>
        <w:t>METHODOLOGY</w:t>
      </w:r>
    </w:p>
    <w:p w14:paraId="24E34540" w14:textId="328BC7D6" w:rsidR="009659F3" w:rsidRDefault="009659F3" w:rsidP="009659F3">
      <w:pPr>
        <w:ind w:firstLine="720"/>
        <w:jc w:val="both"/>
        <w:rPr>
          <w:lang w:val="en-US"/>
        </w:rPr>
      </w:pPr>
      <w:proofErr w:type="spellStart"/>
      <w:r w:rsidRPr="009659F3">
        <w:rPr>
          <w:lang w:val="en-US"/>
        </w:rPr>
        <w:t>Cresswell</w:t>
      </w:r>
      <w:proofErr w:type="spellEnd"/>
      <w:r w:rsidRPr="009659F3">
        <w:rPr>
          <w:lang w:val="en-US"/>
        </w:rPr>
        <w:t xml:space="preserve"> (2012) posits that research is a process consisting of a series of logical steps. In this study, a quasi-experimental method was employed, specifically a non-equivalent control group design. According to </w:t>
      </w:r>
      <w:proofErr w:type="spellStart"/>
      <w:r w:rsidRPr="009659F3">
        <w:rPr>
          <w:lang w:val="en-US"/>
        </w:rPr>
        <w:t>Cresswell</w:t>
      </w:r>
      <w:proofErr w:type="spellEnd"/>
      <w:r w:rsidRPr="009659F3">
        <w:rPr>
          <w:lang w:val="en-US"/>
        </w:rPr>
        <w:t xml:space="preserve"> (2012), quasi-experimental research involves two groups that are matched based on their knowledge levels. The participants were divided into an experimental group and a control group. The researcher administered Contextual Redefinition to the experimental group, while the control group received conventional lecturing. Both groups were given pre-tests and post-tests. Figure 1 presents the formula for experimental research. This formula includes various components, including the pre-test and post-test of the experimental group (O1 and O2), the treatment (X), and the pre-test and post-test of the control group (O3 and O4).</w:t>
      </w:r>
    </w:p>
    <w:p w14:paraId="377E3469" w14:textId="7FAD678C" w:rsidR="009659F3" w:rsidRDefault="009659F3" w:rsidP="009659F3">
      <w:pPr>
        <w:ind w:firstLine="720"/>
        <w:jc w:val="both"/>
        <w:rPr>
          <w:lang w:val="en-US"/>
        </w:rPr>
      </w:pPr>
    </w:p>
    <w:p w14:paraId="3A6A6A09" w14:textId="77777777" w:rsidR="009659F3" w:rsidRPr="009659F3" w:rsidRDefault="009659F3" w:rsidP="009659F3">
      <w:pPr>
        <w:ind w:firstLine="720"/>
        <w:jc w:val="both"/>
        <w:rPr>
          <w:color w:val="000000"/>
          <w:lang w:val="en-US"/>
        </w:rPr>
      </w:pPr>
    </w:p>
    <w:p w14:paraId="3DE46385" w14:textId="0E1E2CD3" w:rsidR="009659F3" w:rsidRPr="009659F3" w:rsidRDefault="009659F3" w:rsidP="009659F3">
      <w:pPr>
        <w:spacing w:line="360" w:lineRule="auto"/>
        <w:jc w:val="both"/>
        <w:rPr>
          <w:color w:val="000000"/>
          <w:lang w:val="en-US"/>
        </w:rPr>
      </w:pPr>
      <w:r>
        <w:rPr>
          <w:noProof/>
        </w:rPr>
        <w:lastRenderedPageBreak/>
        <w:pict w14:anchorId="6DAC82AE">
          <v:rect id="Rectangle 1" o:spid="_x0000_s1032" style="position:absolute;left:0;text-align:left;margin-left:0;margin-top:5.9pt;width:177.75pt;height:54.2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">
            <v:stroke startarrowwidth="narrow" startarrowlength="short" endarrowwidth="narrow" endarrowlength="short"/>
            <v:textbox inset="2.53958mm,1.2694mm,2.53958mm,1.2694mm">
              <w:txbxContent>
                <w:p w14:paraId="6E06707A" w14:textId="77777777" w:rsidR="009659F3" w:rsidRDefault="009659F3" w:rsidP="009659F3">
                  <w:pPr>
                    <w:jc w:val="center"/>
                    <w:textDirection w:val="btLr"/>
                  </w:pPr>
                  <w:r>
                    <w:rPr>
                      <w:rFonts w:ascii="Arial" w:eastAsia="Arial" w:hAnsi="Arial" w:cs="Arial"/>
                      <w:b/>
                      <w:color w:val="000000"/>
                      <w:sz w:val="28"/>
                    </w:rPr>
                    <w:t>O</w:t>
                  </w:r>
                  <w:r>
                    <w:rPr>
                      <w:rFonts w:ascii="Arial" w:eastAsia="Arial" w:hAnsi="Arial" w:cs="Arial"/>
                      <w:b/>
                      <w:color w:val="000000"/>
                      <w:sz w:val="16"/>
                    </w:rPr>
                    <w:t>1</w:t>
                  </w:r>
                  <w:r>
                    <w:rPr>
                      <w:rFonts w:ascii="Arial" w:eastAsia="Arial" w:hAnsi="Arial" w:cs="Arial"/>
                      <w:b/>
                      <w:color w:val="000000"/>
                      <w:sz w:val="28"/>
                    </w:rPr>
                    <w:t xml:space="preserve">        x        O</w:t>
                  </w:r>
                  <w:r>
                    <w:rPr>
                      <w:rFonts w:ascii="Arial" w:eastAsia="Arial" w:hAnsi="Arial" w:cs="Arial"/>
                      <w:b/>
                      <w:color w:val="000000"/>
                      <w:sz w:val="16"/>
                    </w:rPr>
                    <w:t>2</w:t>
                  </w:r>
                </w:p>
                <w:p w14:paraId="0815DC21" w14:textId="77777777" w:rsidR="009659F3" w:rsidRDefault="009659F3" w:rsidP="009659F3">
                  <w:pPr>
                    <w:jc w:val="center"/>
                    <w:textDirection w:val="btLr"/>
                  </w:pPr>
                  <w:r>
                    <w:rPr>
                      <w:rFonts w:ascii="Arial" w:eastAsia="Arial" w:hAnsi="Arial" w:cs="Arial"/>
                      <w:b/>
                      <w:color w:val="000000"/>
                      <w:sz w:val="28"/>
                    </w:rPr>
                    <w:t>.............................</w:t>
                  </w:r>
                </w:p>
                <w:p w14:paraId="49AA8F5E" w14:textId="77777777" w:rsidR="009659F3" w:rsidRDefault="009659F3" w:rsidP="009659F3">
                  <w:pPr>
                    <w:jc w:val="center"/>
                    <w:textDirection w:val="btLr"/>
                  </w:pPr>
                  <w:r>
                    <w:rPr>
                      <w:rFonts w:ascii="Arial" w:eastAsia="Arial" w:hAnsi="Arial" w:cs="Arial"/>
                      <w:b/>
                      <w:color w:val="000000"/>
                      <w:sz w:val="28"/>
                    </w:rPr>
                    <w:t>O</w:t>
                  </w:r>
                  <w:r>
                    <w:rPr>
                      <w:rFonts w:ascii="Arial" w:eastAsia="Arial" w:hAnsi="Arial" w:cs="Arial"/>
                      <w:b/>
                      <w:color w:val="000000"/>
                      <w:sz w:val="16"/>
                    </w:rPr>
                    <w:t xml:space="preserve">3                                </w:t>
                  </w:r>
                  <w:r>
                    <w:rPr>
                      <w:rFonts w:ascii="Arial" w:eastAsia="Arial" w:hAnsi="Arial" w:cs="Arial"/>
                      <w:b/>
                      <w:color w:val="000000"/>
                      <w:sz w:val="28"/>
                    </w:rPr>
                    <w:t>O</w:t>
                  </w:r>
                  <w:r>
                    <w:rPr>
                      <w:rFonts w:ascii="Arial" w:eastAsia="Arial" w:hAnsi="Arial" w:cs="Arial"/>
                      <w:b/>
                      <w:color w:val="000000"/>
                      <w:sz w:val="16"/>
                    </w:rPr>
                    <w:t>4</w:t>
                  </w:r>
                </w:p>
                <w:p w14:paraId="2F4AD786" w14:textId="77777777" w:rsidR="009659F3" w:rsidRDefault="009659F3" w:rsidP="009659F3">
                  <w:pPr>
                    <w:jc w:val="center"/>
                    <w:textDirection w:val="btLr"/>
                  </w:pPr>
                </w:p>
              </w:txbxContent>
            </v:textbox>
          </v:rect>
        </w:pict>
      </w:r>
    </w:p>
    <w:p w14:paraId="7DCAB2CA" w14:textId="77777777" w:rsidR="009659F3" w:rsidRPr="009659F3" w:rsidRDefault="009659F3" w:rsidP="009659F3">
      <w:pPr>
        <w:spacing w:line="360" w:lineRule="auto"/>
        <w:jc w:val="both"/>
        <w:rPr>
          <w:color w:val="000000"/>
          <w:lang w:val="en-US"/>
        </w:rPr>
      </w:pPr>
    </w:p>
    <w:p w14:paraId="6439E88A" w14:textId="77777777" w:rsidR="009659F3" w:rsidRPr="009659F3" w:rsidRDefault="009659F3" w:rsidP="009659F3">
      <w:pPr>
        <w:spacing w:line="360" w:lineRule="auto"/>
        <w:jc w:val="both"/>
        <w:rPr>
          <w:color w:val="000000"/>
          <w:lang w:val="en-US"/>
        </w:rPr>
      </w:pPr>
    </w:p>
    <w:p w14:paraId="1C9AEB66" w14:textId="1717AD8A" w:rsidR="009659F3" w:rsidRPr="009659F3" w:rsidRDefault="009659F3" w:rsidP="009659F3">
      <w:pPr>
        <w:jc w:val="both"/>
        <w:rPr>
          <w:sz w:val="22"/>
          <w:szCs w:val="22"/>
          <w:lang w:val="en-US"/>
        </w:rPr>
      </w:pPr>
      <w:r w:rsidRPr="009659F3">
        <w:rPr>
          <w:i/>
          <w:sz w:val="22"/>
          <w:szCs w:val="22"/>
          <w:lang w:val="en-US"/>
        </w:rPr>
        <w:t>Figure 1</w:t>
      </w:r>
      <w:r w:rsidRPr="009659F3">
        <w:rPr>
          <w:sz w:val="22"/>
          <w:szCs w:val="22"/>
          <w:lang w:val="en-US"/>
        </w:rPr>
        <w:t xml:space="preserve">. The Formula of Experimental Research adapted from </w:t>
      </w:r>
      <w:proofErr w:type="spellStart"/>
      <w:r w:rsidRPr="009659F3">
        <w:rPr>
          <w:sz w:val="22"/>
          <w:szCs w:val="22"/>
          <w:lang w:val="en-US"/>
        </w:rPr>
        <w:t>Sugiyono</w:t>
      </w:r>
      <w:proofErr w:type="spellEnd"/>
      <w:r w:rsidRPr="009659F3">
        <w:rPr>
          <w:sz w:val="22"/>
          <w:szCs w:val="22"/>
          <w:lang w:val="en-US"/>
        </w:rPr>
        <w:t xml:space="preserve"> (2016</w:t>
      </w:r>
      <w:r w:rsidRPr="009659F3">
        <w:rPr>
          <w:sz w:val="22"/>
          <w:szCs w:val="22"/>
          <w:lang w:val="en-US"/>
        </w:rPr>
        <w:t>)</w:t>
      </w:r>
      <w:r w:rsidRPr="009659F3">
        <w:rPr>
          <w:sz w:val="22"/>
          <w:szCs w:val="22"/>
          <w:lang w:val="en-US"/>
        </w:rPr>
        <w:t xml:space="preserve"> </w:t>
      </w:r>
    </w:p>
    <w:p w14:paraId="0B3C6BA5" w14:textId="77777777" w:rsidR="009659F3" w:rsidRDefault="009659F3" w:rsidP="009659F3">
      <w:pPr>
        <w:jc w:val="both"/>
        <w:rPr>
          <w:color w:val="000000"/>
          <w:lang w:val="en-US"/>
        </w:rPr>
      </w:pPr>
      <w:r w:rsidRPr="009659F3">
        <w:rPr>
          <w:color w:val="000000"/>
          <w:lang w:val="en-US"/>
        </w:rPr>
        <w:t xml:space="preserve">     </w:t>
      </w:r>
    </w:p>
    <w:p w14:paraId="7E4565CB" w14:textId="1F729EA2" w:rsidR="009659F3" w:rsidRPr="009659F3" w:rsidRDefault="009659F3" w:rsidP="009659F3">
      <w:pPr>
        <w:ind w:firstLine="720"/>
        <w:jc w:val="both"/>
        <w:rPr>
          <w:color w:val="000000"/>
          <w:lang w:val="en-US"/>
        </w:rPr>
      </w:pPr>
      <w:r w:rsidRPr="009659F3">
        <w:rPr>
          <w:lang w:val="en-US"/>
        </w:rPr>
        <w:t>This study featured two variables. Firstly, the independent variable, which refers to an attribute or characteristic that affects or influences an outcome or dependent variable. Meanwhile, the dependent variable was influenced by the independent variable.</w:t>
      </w:r>
      <w:r w:rsidRPr="009659F3">
        <w:rPr>
          <w:color w:val="000000"/>
          <w:lang w:val="en-US"/>
        </w:rPr>
        <w:t xml:space="preserve"> (</w:t>
      </w:r>
      <w:proofErr w:type="spellStart"/>
      <w:r w:rsidRPr="009659F3">
        <w:rPr>
          <w:color w:val="000000"/>
          <w:lang w:val="en-US"/>
        </w:rPr>
        <w:t>Cresswell</w:t>
      </w:r>
      <w:proofErr w:type="spellEnd"/>
      <w:r w:rsidRPr="009659F3">
        <w:rPr>
          <w:color w:val="000000"/>
          <w:lang w:val="en-US"/>
        </w:rPr>
        <w:t>, 2012</w:t>
      </w:r>
      <w:r w:rsidRPr="009659F3">
        <w:rPr>
          <w:lang w:val="en-US"/>
        </w:rPr>
        <w:t>). In this study, the independent variable (X) is Contextual Redefinition, and the dependent variable (Y) is students' reading comprehension score.</w:t>
      </w:r>
      <w:r w:rsidRPr="009659F3">
        <w:rPr>
          <w:color w:val="000000"/>
          <w:lang w:val="en-US"/>
        </w:rPr>
        <w:t xml:space="preserve"> </w:t>
      </w:r>
    </w:p>
    <w:p w14:paraId="475F105C" w14:textId="40A0208C" w:rsidR="009659F3" w:rsidRPr="009659F3" w:rsidRDefault="009659F3" w:rsidP="009659F3">
      <w:pPr>
        <w:ind w:firstLine="720"/>
        <w:jc w:val="both"/>
        <w:rPr>
          <w:color w:val="000000"/>
          <w:lang w:val="en-US"/>
        </w:rPr>
      </w:pPr>
      <w:r w:rsidRPr="009659F3">
        <w:rPr>
          <w:color w:val="000000"/>
          <w:lang w:val="en-US"/>
        </w:rPr>
        <w:t xml:space="preserve">The population of this study consisted of all </w:t>
      </w:r>
      <w:r w:rsidRPr="009659F3">
        <w:rPr>
          <w:color w:val="000000"/>
          <w:lang w:val="en-US"/>
        </w:rPr>
        <w:t>tenth-grade</w:t>
      </w:r>
      <w:r w:rsidRPr="009659F3">
        <w:rPr>
          <w:color w:val="000000"/>
          <w:lang w:val="en-US"/>
        </w:rPr>
        <w:t xml:space="preserve"> students at </w:t>
      </w:r>
      <w:r w:rsidRPr="009659F3">
        <w:rPr>
          <w:lang w:val="en-US"/>
        </w:rPr>
        <w:t>SMAN</w:t>
      </w:r>
      <w:r w:rsidRPr="009659F3">
        <w:rPr>
          <w:color w:val="000000"/>
          <w:lang w:val="en-US"/>
        </w:rPr>
        <w:t xml:space="preserve"> 11</w:t>
      </w:r>
      <w:r w:rsidRPr="009659F3">
        <w:rPr>
          <w:lang w:val="en-US"/>
        </w:rPr>
        <w:t xml:space="preserve"> </w:t>
      </w:r>
      <w:r w:rsidRPr="009659F3">
        <w:rPr>
          <w:color w:val="000000"/>
          <w:lang w:val="en-US"/>
        </w:rPr>
        <w:t xml:space="preserve">Palembang, totaling 503 students </w:t>
      </w:r>
      <w:r w:rsidRPr="009659F3">
        <w:rPr>
          <w:lang w:val="en-US"/>
        </w:rPr>
        <w:t xml:space="preserve">and </w:t>
      </w:r>
      <w:r w:rsidRPr="009659F3">
        <w:rPr>
          <w:color w:val="000000"/>
          <w:lang w:val="en-US"/>
        </w:rPr>
        <w:t>12 classes. In this study, the researchers utilized purposive sampling to select the sample. The selection criteria for the sample included that both classes were taught by the same English teacher and were from the same social class. Additionally, the equal number of students in both classes was a factor in choosing them as the experimental and control groups.</w:t>
      </w:r>
    </w:p>
    <w:p w14:paraId="25037DC1" w14:textId="77777777" w:rsidR="009659F3" w:rsidRPr="009659F3" w:rsidRDefault="009659F3" w:rsidP="009659F3">
      <w:pPr>
        <w:ind w:firstLine="720"/>
        <w:jc w:val="both"/>
        <w:rPr>
          <w:color w:val="000000"/>
          <w:lang w:val="en-US"/>
        </w:rPr>
      </w:pPr>
      <w:r w:rsidRPr="009659F3">
        <w:rPr>
          <w:lang w:val="en-US"/>
        </w:rPr>
        <w:t>In collecting the data, the researcher used a pre-test and post-test to measure students' reading comprehension scores for the experimental and control groups. Both groups were given a pre-test and post-test, with the experimental group implementing the contextual redefinition strategy and the control group receiving the lecturing method. The pre-test was administered before the treatment, while the post-test was given after the treatment. After the try-out, 20 valid multiple-choice questions were selected for the test. Content validity was used for both the pre-test and post-test. Brown (2004) defines content validity as a test that samples the subject matter about which conclusions are to be drawn and requires the test-taker to perform the behavior being measured, providing content-related evidence of validity. The test items include identifying the main idea of the text (1, 8, 14), identifying the social function and generic structure of a descriptive text (2, 15), understanding the meaning of a word in the text (3, 5, 11, 16), understanding synonyms of words or phrases in the text (4, 10, 19, 20), and determining correct and incorrect statements from the text (6,7, 9, 12, 13, 17, 18).</w:t>
      </w:r>
    </w:p>
    <w:p w14:paraId="11FC10E9" w14:textId="77777777" w:rsidR="009659F3" w:rsidRPr="009659F3" w:rsidRDefault="009659F3" w:rsidP="009659F3">
      <w:pPr>
        <w:ind w:firstLine="720"/>
        <w:jc w:val="both"/>
        <w:rPr>
          <w:color w:val="000000"/>
          <w:lang w:val="en-US"/>
        </w:rPr>
      </w:pPr>
      <w:r w:rsidRPr="009659F3">
        <w:rPr>
          <w:lang w:val="en-US"/>
        </w:rPr>
        <w:t>The study used a Try Out (TO) test with 32 students, XI-IPA 4, to assess the reliability of a reading test. The results were analyzed using Corrected Item-Total Correlation, which measures the correlation between each item and the total score from the question. If the value of r-obtained is higher than the value of r-table, the item is considered valid, and if it is lower, it is considered invalid. The researchers found an r-table of 0.3202, and 15 invalid items were identified from the 35 items in the try-out test. The study then used 20 valid items for the pretest and posttest, which were distributed to the sample. Reliability is the consistency of scores or answers, and the Split-half method was used to measure the reliability of the instrument. The reliability coefficient of the reading test was found to be 0.756, indicating that the test was considered reliable. The reliability coefficient was higher than 0.70, indicating the test's reliability.</w:t>
      </w:r>
    </w:p>
    <w:p w14:paraId="6668EDFB" w14:textId="7DC01B1F" w:rsidR="009659F3" w:rsidRDefault="009659F3" w:rsidP="009659F3">
      <w:pPr>
        <w:jc w:val="both"/>
        <w:rPr>
          <w:lang w:val="en-US"/>
        </w:rPr>
      </w:pPr>
      <w:r w:rsidRPr="009659F3">
        <w:rPr>
          <w:lang w:val="en-US"/>
        </w:rPr>
        <w:tab/>
        <w:t xml:space="preserve">Moreover, there were a total of 10 meetings conducted for the research, including pretest and posttest sessions. The data was analyzed using normality and homogeneity tests to determine its distribution and compare proportions across different populations. The experimental group had a normality result of 0.496 and a post-test of </w:t>
      </w:r>
      <w:r w:rsidRPr="009659F3">
        <w:rPr>
          <w:lang w:val="en-US"/>
        </w:rPr>
        <w:lastRenderedPageBreak/>
        <w:t xml:space="preserve">0.139, indicating normality. The control group had a normality result of 0.061 and 0.076, both higher than the alpha value of 0.05, indicating normality. The </w:t>
      </w:r>
      <w:r w:rsidRPr="009659F3">
        <w:rPr>
          <w:lang w:val="en-US"/>
        </w:rPr>
        <w:t>Levine</w:t>
      </w:r>
      <w:r w:rsidRPr="009659F3">
        <w:rPr>
          <w:lang w:val="en-US"/>
        </w:rPr>
        <w:t xml:space="preserve"> Test was used to measure the homogeneity of the pre-test and post-test, with a significance value of 0.515 and 0.326, respectively, indicating homogeneous distribution. The significance values were higher than the alpha value (0.05), indicating that the data were homogeneous. The results suggest that the data was distributed among various populations.</w:t>
      </w:r>
    </w:p>
    <w:p w14:paraId="74F14677" w14:textId="52BE37A1" w:rsidR="009659F3" w:rsidRPr="009659F3" w:rsidRDefault="009659F3" w:rsidP="009659F3">
      <w:pPr>
        <w:ind w:firstLine="720"/>
        <w:jc w:val="both"/>
        <w:rPr>
          <w:lang w:val="en-US"/>
        </w:rPr>
      </w:pPr>
      <w:r w:rsidRPr="009659F3">
        <w:t>The researchers used a paired t-test and independent sample t-test to assess the effectiveness of using the Contextual Redefinition technique to improve reading comprehension among tenth-grade students at SMAN 11 Palembang. The study involved assessing pretests and posttests for both experimental and control groups using SPSS Version 20. The independent sample t-test was used to compare scores between the experimental group, which received the strategy, and the control group, which received a conventional strategy</w:t>
      </w:r>
    </w:p>
    <w:p w14:paraId="27653B86" w14:textId="3D36A8AA" w:rsidR="008830EA" w:rsidRPr="00BC190C" w:rsidRDefault="00C700E9" w:rsidP="009659F3">
      <w:pPr>
        <w:pStyle w:val="BodyText"/>
        <w:tabs>
          <w:tab w:val="left" w:pos="709"/>
        </w:tabs>
        <w:ind w:left="105" w:right="-46"/>
        <w:jc w:val="both"/>
        <w:rPr>
          <w:sz w:val="24"/>
          <w:szCs w:val="24"/>
          <w:lang w:val="en-GB"/>
        </w:rPr>
      </w:pPr>
      <w:r w:rsidRPr="00BC190C">
        <w:rPr>
          <w:sz w:val="24"/>
          <w:szCs w:val="24"/>
          <w:lang w:val="en-GB"/>
        </w:rPr>
        <w:t xml:space="preserve">  </w:t>
      </w:r>
    </w:p>
    <w:p w14:paraId="71A944A4" w14:textId="77777777" w:rsidR="008D44E2" w:rsidRPr="00BC190C" w:rsidRDefault="008D44E2" w:rsidP="008D44E2">
      <w:pPr>
        <w:spacing w:line="360" w:lineRule="auto"/>
        <w:jc w:val="both"/>
        <w:rPr>
          <w:b/>
          <w:lang w:val="en-GB"/>
        </w:rPr>
      </w:pPr>
      <w:r w:rsidRPr="00BC190C">
        <w:rPr>
          <w:b/>
          <w:lang w:val="en-GB"/>
        </w:rPr>
        <w:t>FINDINGS AND DISCUSSION</w:t>
      </w:r>
    </w:p>
    <w:p w14:paraId="67E7E969" w14:textId="77777777" w:rsidR="009659F3" w:rsidRPr="009659F3" w:rsidRDefault="009659F3" w:rsidP="009659F3">
      <w:pPr>
        <w:jc w:val="both"/>
        <w:rPr>
          <w:b/>
          <w:lang w:val="en-US"/>
        </w:rPr>
      </w:pPr>
      <w:r w:rsidRPr="009659F3">
        <w:rPr>
          <w:b/>
          <w:lang w:val="en-US"/>
        </w:rPr>
        <w:t xml:space="preserve">Descriptive Analysis </w:t>
      </w:r>
    </w:p>
    <w:p w14:paraId="46F248EC" w14:textId="07742E2B" w:rsidR="009659F3" w:rsidRPr="009659F3" w:rsidRDefault="009659F3" w:rsidP="009659F3">
      <w:pPr>
        <w:ind w:firstLine="720"/>
        <w:jc w:val="both"/>
        <w:rPr>
          <w:lang w:val="en-US"/>
        </w:rPr>
      </w:pPr>
      <w:r w:rsidRPr="009659F3">
        <w:rPr>
          <w:lang w:val="en-US"/>
        </w:rPr>
        <w:t xml:space="preserve">For the experimental group, the minimum score on the pre-test was 40 and the maximum score was 70. The mean score on the pre-test was 55.24, with a standard deviation of 9.236. The results of the post-test for the experimental group showed a minimum score of 60 and a maximum score of 90. The mean score on the post-test was 77.14, with a standard deviation of 7.741. For the control group, the minimum score on the pre-test was 40 and </w:t>
      </w:r>
      <w:r w:rsidRPr="009659F3">
        <w:rPr>
          <w:lang w:val="en-US"/>
        </w:rPr>
        <w:t>the maximum</w:t>
      </w:r>
      <w:r w:rsidRPr="009659F3">
        <w:rPr>
          <w:lang w:val="en-US"/>
        </w:rPr>
        <w:t xml:space="preserve"> score was 70. The mean score on the pretest was 51.55, with a </w:t>
      </w:r>
      <w:r w:rsidRPr="009659F3">
        <w:rPr>
          <w:lang w:val="en-US"/>
        </w:rPr>
        <w:t>standard deviation</w:t>
      </w:r>
      <w:r w:rsidRPr="009659F3">
        <w:rPr>
          <w:lang w:val="en-US"/>
        </w:rPr>
        <w:t xml:space="preserve"> of 8.659. The results of the post-test for the control group showed a minimum score of 55 and a maximum score of 80. The mean score on the post-test was 66.90, with a standard deviation of 59.42. </w:t>
      </w:r>
      <w:r w:rsidRPr="009659F3">
        <w:rPr>
          <w:lang w:val="en-US"/>
        </w:rPr>
        <w:t>The descriptive</w:t>
      </w:r>
      <w:r w:rsidRPr="009659F3">
        <w:rPr>
          <w:lang w:val="en-US"/>
        </w:rPr>
        <w:t xml:space="preserve"> analysis is presented in Table 1.</w:t>
      </w:r>
    </w:p>
    <w:p w14:paraId="57E44F2A" w14:textId="77777777" w:rsidR="009659F3" w:rsidRPr="009659F3" w:rsidRDefault="009659F3" w:rsidP="009659F3">
      <w:pPr>
        <w:ind w:firstLine="720"/>
        <w:jc w:val="both"/>
        <w:rPr>
          <w:lang w:val="en-US"/>
        </w:rPr>
      </w:pPr>
    </w:p>
    <w:p w14:paraId="6CBDD865" w14:textId="77777777" w:rsidR="009659F3" w:rsidRPr="009659F3" w:rsidRDefault="009659F3" w:rsidP="009659F3">
      <w:pPr>
        <w:jc w:val="both"/>
        <w:rPr>
          <w:sz w:val="22"/>
          <w:szCs w:val="22"/>
          <w:lang w:val="en-US"/>
        </w:rPr>
      </w:pPr>
      <w:r w:rsidRPr="009659F3">
        <w:rPr>
          <w:i/>
          <w:sz w:val="22"/>
          <w:szCs w:val="22"/>
          <w:lang w:val="en-US"/>
        </w:rPr>
        <w:t>Table 1</w:t>
      </w:r>
      <w:r w:rsidRPr="009659F3">
        <w:rPr>
          <w:sz w:val="22"/>
          <w:szCs w:val="22"/>
          <w:lang w:val="en-US"/>
        </w:rPr>
        <w:t xml:space="preserve">.  The results of descriptive analysis </w:t>
      </w:r>
    </w:p>
    <w:p w14:paraId="4A23883C" w14:textId="77777777" w:rsidR="009659F3" w:rsidRPr="009659F3" w:rsidRDefault="009659F3" w:rsidP="009659F3">
      <w:pPr>
        <w:jc w:val="both"/>
        <w:rPr>
          <w:sz w:val="22"/>
          <w:szCs w:val="22"/>
          <w:lang w:val="en-US"/>
        </w:rPr>
      </w:pPr>
    </w:p>
    <w:sdt>
      <w:sdtPr>
        <w:rPr>
          <w:sz w:val="20"/>
          <w:szCs w:val="20"/>
          <w:lang w:val="en-US"/>
        </w:rPr>
        <w:tag w:val="goog_rdk_0"/>
        <w:id w:val="1359942725"/>
        <w:lock w:val="contentLocked"/>
      </w:sdtPr>
      <w:sdtContent>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9659F3" w:rsidRPr="009659F3" w14:paraId="7F12DBA5" w14:textId="77777777" w:rsidTr="00FF2FAB">
            <w:tc>
              <w:tcPr>
                <w:tcW w:w="1560" w:type="dxa"/>
                <w:shd w:val="clear" w:color="auto" w:fill="auto"/>
                <w:tcMar>
                  <w:top w:w="100" w:type="dxa"/>
                  <w:left w:w="100" w:type="dxa"/>
                  <w:bottom w:w="100" w:type="dxa"/>
                  <w:right w:w="100" w:type="dxa"/>
                </w:tcMar>
              </w:tcPr>
              <w:p w14:paraId="502E5537"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 xml:space="preserve">Group </w:t>
                </w:r>
              </w:p>
            </w:tc>
            <w:tc>
              <w:tcPr>
                <w:tcW w:w="1560" w:type="dxa"/>
                <w:shd w:val="clear" w:color="auto" w:fill="auto"/>
                <w:tcMar>
                  <w:top w:w="100" w:type="dxa"/>
                  <w:left w:w="100" w:type="dxa"/>
                  <w:bottom w:w="100" w:type="dxa"/>
                  <w:right w:w="100" w:type="dxa"/>
                </w:tcMar>
              </w:tcPr>
              <w:p w14:paraId="1C87FCA5"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 xml:space="preserve">Test </w:t>
                </w:r>
              </w:p>
            </w:tc>
            <w:tc>
              <w:tcPr>
                <w:tcW w:w="1560" w:type="dxa"/>
                <w:shd w:val="clear" w:color="auto" w:fill="auto"/>
                <w:tcMar>
                  <w:top w:w="100" w:type="dxa"/>
                  <w:left w:w="100" w:type="dxa"/>
                  <w:bottom w:w="100" w:type="dxa"/>
                  <w:right w:w="100" w:type="dxa"/>
                </w:tcMar>
              </w:tcPr>
              <w:p w14:paraId="27F3FB5E"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 xml:space="preserve">Minimum </w:t>
                </w:r>
              </w:p>
            </w:tc>
            <w:tc>
              <w:tcPr>
                <w:tcW w:w="1560" w:type="dxa"/>
                <w:shd w:val="clear" w:color="auto" w:fill="auto"/>
                <w:tcMar>
                  <w:top w:w="100" w:type="dxa"/>
                  <w:left w:w="100" w:type="dxa"/>
                  <w:bottom w:w="100" w:type="dxa"/>
                  <w:right w:w="100" w:type="dxa"/>
                </w:tcMar>
              </w:tcPr>
              <w:p w14:paraId="55FF0C2E"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 xml:space="preserve">Maximum </w:t>
                </w:r>
              </w:p>
            </w:tc>
            <w:tc>
              <w:tcPr>
                <w:tcW w:w="1560" w:type="dxa"/>
                <w:shd w:val="clear" w:color="auto" w:fill="auto"/>
                <w:tcMar>
                  <w:top w:w="100" w:type="dxa"/>
                  <w:left w:w="100" w:type="dxa"/>
                  <w:bottom w:w="100" w:type="dxa"/>
                  <w:right w:w="100" w:type="dxa"/>
                </w:tcMar>
              </w:tcPr>
              <w:p w14:paraId="3483220B"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Std. Dev</w:t>
                </w:r>
              </w:p>
            </w:tc>
            <w:tc>
              <w:tcPr>
                <w:tcW w:w="1560" w:type="dxa"/>
                <w:shd w:val="clear" w:color="auto" w:fill="auto"/>
                <w:tcMar>
                  <w:top w:w="100" w:type="dxa"/>
                  <w:left w:w="100" w:type="dxa"/>
                  <w:bottom w:w="100" w:type="dxa"/>
                  <w:right w:w="100" w:type="dxa"/>
                </w:tcMar>
              </w:tcPr>
              <w:p w14:paraId="25BDD7F7"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 xml:space="preserve">Mean </w:t>
                </w:r>
              </w:p>
            </w:tc>
          </w:tr>
          <w:tr w:rsidR="009659F3" w:rsidRPr="009659F3" w14:paraId="1E90E311" w14:textId="77777777" w:rsidTr="00FF2FAB">
            <w:tc>
              <w:tcPr>
                <w:tcW w:w="1560" w:type="dxa"/>
                <w:shd w:val="clear" w:color="auto" w:fill="auto"/>
                <w:tcMar>
                  <w:top w:w="100" w:type="dxa"/>
                  <w:left w:w="100" w:type="dxa"/>
                  <w:bottom w:w="100" w:type="dxa"/>
                  <w:right w:w="100" w:type="dxa"/>
                </w:tcMar>
              </w:tcPr>
              <w:p w14:paraId="11813CA2"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 xml:space="preserve">Experimental Group </w:t>
                </w:r>
              </w:p>
            </w:tc>
            <w:tc>
              <w:tcPr>
                <w:tcW w:w="1560" w:type="dxa"/>
                <w:shd w:val="clear" w:color="auto" w:fill="auto"/>
                <w:tcMar>
                  <w:top w:w="100" w:type="dxa"/>
                  <w:left w:w="100" w:type="dxa"/>
                  <w:bottom w:w="100" w:type="dxa"/>
                  <w:right w:w="100" w:type="dxa"/>
                </w:tcMar>
              </w:tcPr>
              <w:p w14:paraId="25FFD7B6"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Pre-test</w:t>
                </w:r>
              </w:p>
            </w:tc>
            <w:tc>
              <w:tcPr>
                <w:tcW w:w="1560" w:type="dxa"/>
                <w:shd w:val="clear" w:color="auto" w:fill="auto"/>
                <w:tcMar>
                  <w:top w:w="100" w:type="dxa"/>
                  <w:left w:w="100" w:type="dxa"/>
                  <w:bottom w:w="100" w:type="dxa"/>
                  <w:right w:w="100" w:type="dxa"/>
                </w:tcMar>
              </w:tcPr>
              <w:p w14:paraId="6303382F"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40</w:t>
                </w:r>
              </w:p>
            </w:tc>
            <w:tc>
              <w:tcPr>
                <w:tcW w:w="1560" w:type="dxa"/>
                <w:shd w:val="clear" w:color="auto" w:fill="auto"/>
                <w:tcMar>
                  <w:top w:w="100" w:type="dxa"/>
                  <w:left w:w="100" w:type="dxa"/>
                  <w:bottom w:w="100" w:type="dxa"/>
                  <w:right w:w="100" w:type="dxa"/>
                </w:tcMar>
              </w:tcPr>
              <w:p w14:paraId="0D8F3F77"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70</w:t>
                </w:r>
              </w:p>
            </w:tc>
            <w:tc>
              <w:tcPr>
                <w:tcW w:w="1560" w:type="dxa"/>
                <w:shd w:val="clear" w:color="auto" w:fill="auto"/>
                <w:tcMar>
                  <w:top w:w="100" w:type="dxa"/>
                  <w:left w:w="100" w:type="dxa"/>
                  <w:bottom w:w="100" w:type="dxa"/>
                  <w:right w:w="100" w:type="dxa"/>
                </w:tcMar>
              </w:tcPr>
              <w:p w14:paraId="4B826A48"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9.236</w:t>
                </w:r>
              </w:p>
            </w:tc>
            <w:tc>
              <w:tcPr>
                <w:tcW w:w="1560" w:type="dxa"/>
                <w:shd w:val="clear" w:color="auto" w:fill="auto"/>
                <w:tcMar>
                  <w:top w:w="100" w:type="dxa"/>
                  <w:left w:w="100" w:type="dxa"/>
                  <w:bottom w:w="100" w:type="dxa"/>
                  <w:right w:w="100" w:type="dxa"/>
                </w:tcMar>
              </w:tcPr>
              <w:p w14:paraId="653432E2"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55.24</w:t>
                </w:r>
              </w:p>
            </w:tc>
          </w:tr>
          <w:tr w:rsidR="009659F3" w:rsidRPr="009659F3" w14:paraId="08F73707" w14:textId="77777777" w:rsidTr="00FF2FAB">
            <w:tc>
              <w:tcPr>
                <w:tcW w:w="1560" w:type="dxa"/>
                <w:shd w:val="clear" w:color="auto" w:fill="auto"/>
                <w:tcMar>
                  <w:top w:w="100" w:type="dxa"/>
                  <w:left w:w="100" w:type="dxa"/>
                  <w:bottom w:w="100" w:type="dxa"/>
                  <w:right w:w="100" w:type="dxa"/>
                </w:tcMar>
              </w:tcPr>
              <w:p w14:paraId="3763CA49" w14:textId="77777777" w:rsidR="009659F3" w:rsidRPr="009659F3" w:rsidRDefault="009659F3" w:rsidP="009659F3">
                <w:pPr>
                  <w:widowControl w:val="0"/>
                  <w:pBdr>
                    <w:top w:val="nil"/>
                    <w:left w:val="nil"/>
                    <w:bottom w:val="nil"/>
                    <w:right w:val="nil"/>
                    <w:between w:val="nil"/>
                  </w:pBdr>
                  <w:rPr>
                    <w:sz w:val="20"/>
                    <w:szCs w:val="20"/>
                    <w:lang w:val="en-US"/>
                  </w:rPr>
                </w:pPr>
              </w:p>
            </w:tc>
            <w:tc>
              <w:tcPr>
                <w:tcW w:w="1560" w:type="dxa"/>
                <w:shd w:val="clear" w:color="auto" w:fill="auto"/>
                <w:tcMar>
                  <w:top w:w="100" w:type="dxa"/>
                  <w:left w:w="100" w:type="dxa"/>
                  <w:bottom w:w="100" w:type="dxa"/>
                  <w:right w:w="100" w:type="dxa"/>
                </w:tcMar>
              </w:tcPr>
              <w:p w14:paraId="0A541476"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Post-test</w:t>
                </w:r>
              </w:p>
            </w:tc>
            <w:tc>
              <w:tcPr>
                <w:tcW w:w="1560" w:type="dxa"/>
                <w:shd w:val="clear" w:color="auto" w:fill="auto"/>
                <w:tcMar>
                  <w:top w:w="100" w:type="dxa"/>
                  <w:left w:w="100" w:type="dxa"/>
                  <w:bottom w:w="100" w:type="dxa"/>
                  <w:right w:w="100" w:type="dxa"/>
                </w:tcMar>
              </w:tcPr>
              <w:p w14:paraId="56A1A059"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60</w:t>
                </w:r>
              </w:p>
            </w:tc>
            <w:tc>
              <w:tcPr>
                <w:tcW w:w="1560" w:type="dxa"/>
                <w:shd w:val="clear" w:color="auto" w:fill="auto"/>
                <w:tcMar>
                  <w:top w:w="100" w:type="dxa"/>
                  <w:left w:w="100" w:type="dxa"/>
                  <w:bottom w:w="100" w:type="dxa"/>
                  <w:right w:w="100" w:type="dxa"/>
                </w:tcMar>
              </w:tcPr>
              <w:p w14:paraId="119159FD"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90</w:t>
                </w:r>
              </w:p>
            </w:tc>
            <w:tc>
              <w:tcPr>
                <w:tcW w:w="1560" w:type="dxa"/>
                <w:shd w:val="clear" w:color="auto" w:fill="auto"/>
                <w:tcMar>
                  <w:top w:w="100" w:type="dxa"/>
                  <w:left w:w="100" w:type="dxa"/>
                  <w:bottom w:w="100" w:type="dxa"/>
                  <w:right w:w="100" w:type="dxa"/>
                </w:tcMar>
              </w:tcPr>
              <w:p w14:paraId="103608B8"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7.741</w:t>
                </w:r>
              </w:p>
            </w:tc>
            <w:tc>
              <w:tcPr>
                <w:tcW w:w="1560" w:type="dxa"/>
                <w:shd w:val="clear" w:color="auto" w:fill="auto"/>
                <w:tcMar>
                  <w:top w:w="100" w:type="dxa"/>
                  <w:left w:w="100" w:type="dxa"/>
                  <w:bottom w:w="100" w:type="dxa"/>
                  <w:right w:w="100" w:type="dxa"/>
                </w:tcMar>
              </w:tcPr>
              <w:p w14:paraId="03F92B1A"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77.14</w:t>
                </w:r>
              </w:p>
            </w:tc>
          </w:tr>
          <w:tr w:rsidR="009659F3" w:rsidRPr="009659F3" w14:paraId="1DBD7CB1" w14:textId="77777777" w:rsidTr="00FF2FAB">
            <w:tc>
              <w:tcPr>
                <w:tcW w:w="1560" w:type="dxa"/>
                <w:shd w:val="clear" w:color="auto" w:fill="auto"/>
                <w:tcMar>
                  <w:top w:w="100" w:type="dxa"/>
                  <w:left w:w="100" w:type="dxa"/>
                  <w:bottom w:w="100" w:type="dxa"/>
                  <w:right w:w="100" w:type="dxa"/>
                </w:tcMar>
              </w:tcPr>
              <w:p w14:paraId="0F06ABF6"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 xml:space="preserve">Control Group </w:t>
                </w:r>
              </w:p>
            </w:tc>
            <w:tc>
              <w:tcPr>
                <w:tcW w:w="1560" w:type="dxa"/>
                <w:shd w:val="clear" w:color="auto" w:fill="auto"/>
                <w:tcMar>
                  <w:top w:w="100" w:type="dxa"/>
                  <w:left w:w="100" w:type="dxa"/>
                  <w:bottom w:w="100" w:type="dxa"/>
                  <w:right w:w="100" w:type="dxa"/>
                </w:tcMar>
              </w:tcPr>
              <w:p w14:paraId="0DFFBA7C" w14:textId="77777777" w:rsidR="009659F3" w:rsidRPr="009659F3" w:rsidRDefault="009659F3" w:rsidP="009659F3">
                <w:pPr>
                  <w:widowControl w:val="0"/>
                  <w:rPr>
                    <w:sz w:val="20"/>
                    <w:szCs w:val="20"/>
                    <w:lang w:val="en-US"/>
                  </w:rPr>
                </w:pPr>
                <w:r w:rsidRPr="009659F3">
                  <w:rPr>
                    <w:sz w:val="20"/>
                    <w:szCs w:val="20"/>
                    <w:lang w:val="en-US"/>
                  </w:rPr>
                  <w:t>Pre-test</w:t>
                </w:r>
              </w:p>
            </w:tc>
            <w:tc>
              <w:tcPr>
                <w:tcW w:w="1560" w:type="dxa"/>
                <w:shd w:val="clear" w:color="auto" w:fill="auto"/>
                <w:tcMar>
                  <w:top w:w="100" w:type="dxa"/>
                  <w:left w:w="100" w:type="dxa"/>
                  <w:bottom w:w="100" w:type="dxa"/>
                  <w:right w:w="100" w:type="dxa"/>
                </w:tcMar>
              </w:tcPr>
              <w:p w14:paraId="26A1F0C7"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40</w:t>
                </w:r>
              </w:p>
            </w:tc>
            <w:tc>
              <w:tcPr>
                <w:tcW w:w="1560" w:type="dxa"/>
                <w:shd w:val="clear" w:color="auto" w:fill="auto"/>
                <w:tcMar>
                  <w:top w:w="100" w:type="dxa"/>
                  <w:left w:w="100" w:type="dxa"/>
                  <w:bottom w:w="100" w:type="dxa"/>
                  <w:right w:w="100" w:type="dxa"/>
                </w:tcMar>
              </w:tcPr>
              <w:p w14:paraId="2D9ED1F1"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70</w:t>
                </w:r>
              </w:p>
            </w:tc>
            <w:tc>
              <w:tcPr>
                <w:tcW w:w="1560" w:type="dxa"/>
                <w:shd w:val="clear" w:color="auto" w:fill="auto"/>
                <w:tcMar>
                  <w:top w:w="100" w:type="dxa"/>
                  <w:left w:w="100" w:type="dxa"/>
                  <w:bottom w:w="100" w:type="dxa"/>
                  <w:right w:w="100" w:type="dxa"/>
                </w:tcMar>
              </w:tcPr>
              <w:p w14:paraId="40E8E79D"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8.659</w:t>
                </w:r>
              </w:p>
            </w:tc>
            <w:tc>
              <w:tcPr>
                <w:tcW w:w="1560" w:type="dxa"/>
                <w:shd w:val="clear" w:color="auto" w:fill="auto"/>
                <w:tcMar>
                  <w:top w:w="100" w:type="dxa"/>
                  <w:left w:w="100" w:type="dxa"/>
                  <w:bottom w:w="100" w:type="dxa"/>
                  <w:right w:w="100" w:type="dxa"/>
                </w:tcMar>
              </w:tcPr>
              <w:p w14:paraId="420A3C70"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51.55</w:t>
                </w:r>
              </w:p>
            </w:tc>
          </w:tr>
          <w:tr w:rsidR="009659F3" w:rsidRPr="009659F3" w14:paraId="0CA891F3" w14:textId="77777777" w:rsidTr="00FF2FAB">
            <w:tc>
              <w:tcPr>
                <w:tcW w:w="1560" w:type="dxa"/>
                <w:shd w:val="clear" w:color="auto" w:fill="auto"/>
                <w:tcMar>
                  <w:top w:w="100" w:type="dxa"/>
                  <w:left w:w="100" w:type="dxa"/>
                  <w:bottom w:w="100" w:type="dxa"/>
                  <w:right w:w="100" w:type="dxa"/>
                </w:tcMar>
              </w:tcPr>
              <w:p w14:paraId="09654A47" w14:textId="77777777" w:rsidR="009659F3" w:rsidRPr="009659F3" w:rsidRDefault="009659F3" w:rsidP="009659F3">
                <w:pPr>
                  <w:widowControl w:val="0"/>
                  <w:pBdr>
                    <w:top w:val="nil"/>
                    <w:left w:val="nil"/>
                    <w:bottom w:val="nil"/>
                    <w:right w:val="nil"/>
                    <w:between w:val="nil"/>
                  </w:pBdr>
                  <w:rPr>
                    <w:sz w:val="20"/>
                    <w:szCs w:val="20"/>
                    <w:lang w:val="en-US"/>
                  </w:rPr>
                </w:pPr>
              </w:p>
            </w:tc>
            <w:tc>
              <w:tcPr>
                <w:tcW w:w="1560" w:type="dxa"/>
                <w:shd w:val="clear" w:color="auto" w:fill="auto"/>
                <w:tcMar>
                  <w:top w:w="100" w:type="dxa"/>
                  <w:left w:w="100" w:type="dxa"/>
                  <w:bottom w:w="100" w:type="dxa"/>
                  <w:right w:w="100" w:type="dxa"/>
                </w:tcMar>
              </w:tcPr>
              <w:p w14:paraId="0DDF2D35" w14:textId="77777777" w:rsidR="009659F3" w:rsidRPr="009659F3" w:rsidRDefault="009659F3" w:rsidP="009659F3">
                <w:pPr>
                  <w:widowControl w:val="0"/>
                  <w:rPr>
                    <w:sz w:val="20"/>
                    <w:szCs w:val="20"/>
                    <w:lang w:val="en-US"/>
                  </w:rPr>
                </w:pPr>
                <w:r w:rsidRPr="009659F3">
                  <w:rPr>
                    <w:sz w:val="20"/>
                    <w:szCs w:val="20"/>
                    <w:lang w:val="en-US"/>
                  </w:rPr>
                  <w:t>Post-test</w:t>
                </w:r>
              </w:p>
            </w:tc>
            <w:tc>
              <w:tcPr>
                <w:tcW w:w="1560" w:type="dxa"/>
                <w:shd w:val="clear" w:color="auto" w:fill="auto"/>
                <w:tcMar>
                  <w:top w:w="100" w:type="dxa"/>
                  <w:left w:w="100" w:type="dxa"/>
                  <w:bottom w:w="100" w:type="dxa"/>
                  <w:right w:w="100" w:type="dxa"/>
                </w:tcMar>
              </w:tcPr>
              <w:p w14:paraId="45D6128F"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55</w:t>
                </w:r>
              </w:p>
            </w:tc>
            <w:tc>
              <w:tcPr>
                <w:tcW w:w="1560" w:type="dxa"/>
                <w:shd w:val="clear" w:color="auto" w:fill="auto"/>
                <w:tcMar>
                  <w:top w:w="100" w:type="dxa"/>
                  <w:left w:w="100" w:type="dxa"/>
                  <w:bottom w:w="100" w:type="dxa"/>
                  <w:right w:w="100" w:type="dxa"/>
                </w:tcMar>
              </w:tcPr>
              <w:p w14:paraId="4092DCA7"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80</w:t>
                </w:r>
              </w:p>
            </w:tc>
            <w:tc>
              <w:tcPr>
                <w:tcW w:w="1560" w:type="dxa"/>
                <w:shd w:val="clear" w:color="auto" w:fill="auto"/>
                <w:tcMar>
                  <w:top w:w="100" w:type="dxa"/>
                  <w:left w:w="100" w:type="dxa"/>
                  <w:bottom w:w="100" w:type="dxa"/>
                  <w:right w:w="100" w:type="dxa"/>
                </w:tcMar>
              </w:tcPr>
              <w:p w14:paraId="5D27D14D"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5.942</w:t>
                </w:r>
              </w:p>
            </w:tc>
            <w:tc>
              <w:tcPr>
                <w:tcW w:w="1560" w:type="dxa"/>
                <w:shd w:val="clear" w:color="auto" w:fill="auto"/>
                <w:tcMar>
                  <w:top w:w="100" w:type="dxa"/>
                  <w:left w:w="100" w:type="dxa"/>
                  <w:bottom w:w="100" w:type="dxa"/>
                  <w:right w:w="100" w:type="dxa"/>
                </w:tcMar>
              </w:tcPr>
              <w:p w14:paraId="5B95609F"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66.90</w:t>
                </w:r>
              </w:p>
            </w:tc>
          </w:tr>
        </w:tbl>
      </w:sdtContent>
    </w:sdt>
    <w:p w14:paraId="39F3D71E" w14:textId="77777777" w:rsidR="009659F3" w:rsidRPr="009659F3" w:rsidRDefault="009659F3" w:rsidP="009659F3">
      <w:pPr>
        <w:jc w:val="both"/>
        <w:rPr>
          <w:sz w:val="20"/>
          <w:szCs w:val="20"/>
          <w:lang w:val="en-US"/>
        </w:rPr>
      </w:pPr>
    </w:p>
    <w:p w14:paraId="5A906A72" w14:textId="77777777" w:rsidR="009659F3" w:rsidRPr="009659F3" w:rsidRDefault="009659F3" w:rsidP="009659F3">
      <w:pPr>
        <w:jc w:val="both"/>
        <w:rPr>
          <w:b/>
          <w:lang w:val="en-US"/>
        </w:rPr>
      </w:pPr>
    </w:p>
    <w:p w14:paraId="71507B5E" w14:textId="77777777" w:rsidR="009659F3" w:rsidRPr="009659F3" w:rsidRDefault="009659F3" w:rsidP="009659F3">
      <w:pPr>
        <w:jc w:val="both"/>
        <w:rPr>
          <w:b/>
          <w:lang w:val="en-US"/>
        </w:rPr>
      </w:pPr>
      <w:r w:rsidRPr="009659F3">
        <w:rPr>
          <w:b/>
          <w:lang w:val="en-US"/>
        </w:rPr>
        <w:t>Paired sample t-test</w:t>
      </w:r>
    </w:p>
    <w:p w14:paraId="3799AAD4" w14:textId="77777777" w:rsidR="009659F3" w:rsidRPr="009659F3" w:rsidRDefault="009659F3" w:rsidP="009659F3">
      <w:pPr>
        <w:jc w:val="both"/>
        <w:rPr>
          <w:b/>
          <w:lang w:val="en-US"/>
        </w:rPr>
      </w:pPr>
      <w:r w:rsidRPr="009659F3">
        <w:rPr>
          <w:b/>
          <w:lang w:val="en-US"/>
        </w:rPr>
        <w:t xml:space="preserve"> </w:t>
      </w:r>
    </w:p>
    <w:p w14:paraId="1D3B4D3A" w14:textId="77777777" w:rsidR="009659F3" w:rsidRPr="009659F3" w:rsidRDefault="009659F3" w:rsidP="009659F3">
      <w:pPr>
        <w:ind w:firstLine="720"/>
        <w:jc w:val="both"/>
        <w:rPr>
          <w:lang w:val="en-US"/>
        </w:rPr>
      </w:pPr>
      <w:r w:rsidRPr="009659F3">
        <w:rPr>
          <w:lang w:val="en-US"/>
        </w:rPr>
        <w:t xml:space="preserve">The result of the paired sample t-test in the experimental group showed that the value of t obtained was 26.832 at a significance level of 0.000 with 41 degrees of freedom. Since the t obtained was higher than the t-table value of 2.0195 and the significance level was lower than the alpha value of 0.05, it is assumed that there was a </w:t>
      </w:r>
      <w:r w:rsidRPr="009659F3">
        <w:rPr>
          <w:lang w:val="en-US"/>
        </w:rPr>
        <w:lastRenderedPageBreak/>
        <w:t xml:space="preserve">significant improvement in students' reading comprehension after they were taught using the contextual redefinition strategy. </w:t>
      </w:r>
    </w:p>
    <w:p w14:paraId="070E651E" w14:textId="77777777" w:rsidR="009659F3" w:rsidRPr="009659F3" w:rsidRDefault="009659F3" w:rsidP="009659F3">
      <w:pPr>
        <w:ind w:firstLine="720"/>
        <w:jc w:val="both"/>
        <w:rPr>
          <w:lang w:val="en-US"/>
        </w:rPr>
      </w:pPr>
      <w:r w:rsidRPr="009659F3">
        <w:rPr>
          <w:lang w:val="en-US"/>
        </w:rPr>
        <w:t>In the control group, the result of the paired sample t-test showed that the value of t obtained was 10.449 at a significance level of 0.000 with 41 degrees of freedom. As the t obtained was higher than the t-table value of 2.0195 and the significance level was lower than 0.05, it can be stated that the students' reading comprehension in the control group also showed significant improvement after being given the treatment (lecturing method).</w:t>
      </w:r>
    </w:p>
    <w:p w14:paraId="4E49E878" w14:textId="77777777" w:rsidR="009659F3" w:rsidRPr="009659F3" w:rsidRDefault="009659F3" w:rsidP="009659F3">
      <w:pPr>
        <w:jc w:val="both"/>
        <w:rPr>
          <w:lang w:val="en-US"/>
        </w:rPr>
      </w:pPr>
    </w:p>
    <w:p w14:paraId="046822C2" w14:textId="77777777" w:rsidR="009659F3" w:rsidRPr="009659F3" w:rsidRDefault="009659F3" w:rsidP="009659F3">
      <w:pPr>
        <w:jc w:val="both"/>
        <w:rPr>
          <w:sz w:val="22"/>
          <w:szCs w:val="22"/>
          <w:lang w:val="en-US"/>
        </w:rPr>
      </w:pPr>
      <w:r w:rsidRPr="009659F3">
        <w:rPr>
          <w:i/>
          <w:sz w:val="22"/>
          <w:szCs w:val="22"/>
          <w:lang w:val="en-US"/>
        </w:rPr>
        <w:t>Table 2</w:t>
      </w:r>
      <w:r w:rsidRPr="009659F3">
        <w:rPr>
          <w:sz w:val="22"/>
          <w:szCs w:val="22"/>
          <w:lang w:val="en-US"/>
        </w:rPr>
        <w:t xml:space="preserve">.  The results of paired sample t-test </w:t>
      </w:r>
    </w:p>
    <w:p w14:paraId="2A0A13D1" w14:textId="77777777" w:rsidR="009659F3" w:rsidRPr="009659F3" w:rsidRDefault="009659F3" w:rsidP="009659F3">
      <w:pPr>
        <w:jc w:val="both"/>
        <w:rPr>
          <w:b/>
          <w:lang w:val="en-US"/>
        </w:rPr>
      </w:pPr>
      <w:r w:rsidRPr="009659F3">
        <w:rPr>
          <w:sz w:val="22"/>
          <w:szCs w:val="22"/>
          <w:lang w:val="en-US"/>
        </w:rPr>
        <w:t xml:space="preserve"> </w:t>
      </w:r>
    </w:p>
    <w:sdt>
      <w:sdtPr>
        <w:rPr>
          <w:sz w:val="20"/>
          <w:szCs w:val="20"/>
          <w:lang w:val="en-US"/>
        </w:rPr>
        <w:tag w:val="goog_rdk_1"/>
        <w:id w:val="-105665655"/>
        <w:lock w:val="contentLocked"/>
      </w:sdtPr>
      <w:sdtContent>
        <w:tbl>
          <w:tblPr>
            <w:tblW w:w="9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2040"/>
            <w:gridCol w:w="2025"/>
            <w:gridCol w:w="1755"/>
            <w:gridCol w:w="1515"/>
          </w:tblGrid>
          <w:tr w:rsidR="009659F3" w:rsidRPr="009659F3" w14:paraId="2768CE0E" w14:textId="77777777" w:rsidTr="00FF2FAB">
            <w:tc>
              <w:tcPr>
                <w:tcW w:w="2070" w:type="dxa"/>
                <w:shd w:val="clear" w:color="auto" w:fill="auto"/>
                <w:tcMar>
                  <w:top w:w="100" w:type="dxa"/>
                  <w:left w:w="100" w:type="dxa"/>
                  <w:bottom w:w="100" w:type="dxa"/>
                  <w:right w:w="100" w:type="dxa"/>
                </w:tcMar>
              </w:tcPr>
              <w:p w14:paraId="5FA6FA43" w14:textId="77777777" w:rsidR="009659F3" w:rsidRPr="009659F3" w:rsidRDefault="009659F3" w:rsidP="009659F3">
                <w:pPr>
                  <w:widowControl w:val="0"/>
                  <w:pBdr>
                    <w:top w:val="nil"/>
                    <w:left w:val="nil"/>
                    <w:bottom w:val="nil"/>
                    <w:right w:val="nil"/>
                    <w:between w:val="nil"/>
                  </w:pBdr>
                  <w:rPr>
                    <w:b/>
                    <w:sz w:val="20"/>
                    <w:szCs w:val="20"/>
                    <w:lang w:val="en-US"/>
                  </w:rPr>
                </w:pPr>
                <w:r w:rsidRPr="009659F3">
                  <w:rPr>
                    <w:b/>
                    <w:sz w:val="20"/>
                    <w:szCs w:val="20"/>
                    <w:lang w:val="en-US"/>
                  </w:rPr>
                  <w:t xml:space="preserve">Variable </w:t>
                </w:r>
              </w:p>
            </w:tc>
            <w:tc>
              <w:tcPr>
                <w:tcW w:w="2040" w:type="dxa"/>
                <w:shd w:val="clear" w:color="auto" w:fill="auto"/>
                <w:tcMar>
                  <w:top w:w="100" w:type="dxa"/>
                  <w:left w:w="100" w:type="dxa"/>
                  <w:bottom w:w="100" w:type="dxa"/>
                  <w:right w:w="100" w:type="dxa"/>
                </w:tcMar>
              </w:tcPr>
              <w:p w14:paraId="23DBC52B" w14:textId="77777777" w:rsidR="009659F3" w:rsidRPr="009659F3" w:rsidRDefault="009659F3" w:rsidP="009659F3">
                <w:pPr>
                  <w:widowControl w:val="0"/>
                  <w:spacing w:line="360" w:lineRule="auto"/>
                  <w:jc w:val="center"/>
                  <w:rPr>
                    <w:b/>
                    <w:sz w:val="20"/>
                    <w:szCs w:val="20"/>
                    <w:lang w:val="en-US"/>
                  </w:rPr>
                </w:pPr>
                <w:r w:rsidRPr="009659F3">
                  <w:rPr>
                    <w:b/>
                    <w:sz w:val="20"/>
                    <w:szCs w:val="20"/>
                    <w:lang w:val="en-US"/>
                  </w:rPr>
                  <w:t>Std. Deviation</w:t>
                </w:r>
              </w:p>
            </w:tc>
            <w:tc>
              <w:tcPr>
                <w:tcW w:w="2025" w:type="dxa"/>
                <w:shd w:val="clear" w:color="auto" w:fill="auto"/>
                <w:tcMar>
                  <w:top w:w="100" w:type="dxa"/>
                  <w:left w:w="100" w:type="dxa"/>
                  <w:bottom w:w="100" w:type="dxa"/>
                  <w:right w:w="100" w:type="dxa"/>
                </w:tcMar>
              </w:tcPr>
              <w:p w14:paraId="4127BA85" w14:textId="77777777" w:rsidR="009659F3" w:rsidRPr="009659F3" w:rsidRDefault="009659F3" w:rsidP="009659F3">
                <w:pPr>
                  <w:widowControl w:val="0"/>
                  <w:spacing w:line="360" w:lineRule="auto"/>
                  <w:jc w:val="center"/>
                  <w:rPr>
                    <w:b/>
                    <w:sz w:val="20"/>
                    <w:szCs w:val="20"/>
                    <w:lang w:val="en-US"/>
                  </w:rPr>
                </w:pPr>
                <w:r w:rsidRPr="009659F3">
                  <w:rPr>
                    <w:b/>
                    <w:sz w:val="20"/>
                    <w:szCs w:val="20"/>
                    <w:lang w:val="en-US"/>
                  </w:rPr>
                  <w:t>t-</w:t>
                </w:r>
                <w:r w:rsidRPr="009659F3">
                  <w:rPr>
                    <w:b/>
                    <w:sz w:val="20"/>
                    <w:szCs w:val="20"/>
                    <w:vertAlign w:val="subscript"/>
                    <w:lang w:val="en-US"/>
                  </w:rPr>
                  <w:t>obtained</w:t>
                </w:r>
              </w:p>
            </w:tc>
            <w:tc>
              <w:tcPr>
                <w:tcW w:w="1755" w:type="dxa"/>
                <w:shd w:val="clear" w:color="auto" w:fill="auto"/>
                <w:tcMar>
                  <w:top w:w="100" w:type="dxa"/>
                  <w:left w:w="100" w:type="dxa"/>
                  <w:bottom w:w="100" w:type="dxa"/>
                  <w:right w:w="100" w:type="dxa"/>
                </w:tcMar>
              </w:tcPr>
              <w:p w14:paraId="2C2B4720" w14:textId="77777777" w:rsidR="009659F3" w:rsidRPr="009659F3" w:rsidRDefault="009659F3" w:rsidP="009659F3">
                <w:pPr>
                  <w:widowControl w:val="0"/>
                  <w:spacing w:line="360" w:lineRule="auto"/>
                  <w:jc w:val="center"/>
                  <w:rPr>
                    <w:b/>
                    <w:sz w:val="20"/>
                    <w:szCs w:val="20"/>
                    <w:lang w:val="en-US"/>
                  </w:rPr>
                </w:pPr>
                <w:r w:rsidRPr="009659F3">
                  <w:rPr>
                    <w:b/>
                    <w:sz w:val="20"/>
                    <w:szCs w:val="20"/>
                    <w:lang w:val="en-US"/>
                  </w:rPr>
                  <w:t>df</w:t>
                </w:r>
              </w:p>
            </w:tc>
            <w:tc>
              <w:tcPr>
                <w:tcW w:w="1515" w:type="dxa"/>
                <w:shd w:val="clear" w:color="auto" w:fill="auto"/>
                <w:tcMar>
                  <w:top w:w="100" w:type="dxa"/>
                  <w:left w:w="100" w:type="dxa"/>
                  <w:bottom w:w="100" w:type="dxa"/>
                  <w:right w:w="100" w:type="dxa"/>
                </w:tcMar>
              </w:tcPr>
              <w:p w14:paraId="1354630E" w14:textId="77777777" w:rsidR="009659F3" w:rsidRPr="009659F3" w:rsidRDefault="009659F3" w:rsidP="009659F3">
                <w:pPr>
                  <w:widowControl w:val="0"/>
                  <w:spacing w:line="360" w:lineRule="auto"/>
                  <w:jc w:val="center"/>
                  <w:rPr>
                    <w:b/>
                    <w:sz w:val="20"/>
                    <w:szCs w:val="20"/>
                    <w:lang w:val="en-US"/>
                  </w:rPr>
                </w:pPr>
                <w:r w:rsidRPr="009659F3">
                  <w:rPr>
                    <w:b/>
                    <w:sz w:val="20"/>
                    <w:szCs w:val="20"/>
                    <w:lang w:val="en-US"/>
                  </w:rPr>
                  <w:t>Sig. (2 tailed)</w:t>
                </w:r>
              </w:p>
            </w:tc>
          </w:tr>
          <w:tr w:rsidR="009659F3" w:rsidRPr="009659F3" w14:paraId="50688722" w14:textId="77777777" w:rsidTr="00FF2FAB">
            <w:tc>
              <w:tcPr>
                <w:tcW w:w="2070" w:type="dxa"/>
                <w:shd w:val="clear" w:color="auto" w:fill="auto"/>
                <w:tcMar>
                  <w:top w:w="100" w:type="dxa"/>
                  <w:left w:w="100" w:type="dxa"/>
                  <w:bottom w:w="100" w:type="dxa"/>
                  <w:right w:w="100" w:type="dxa"/>
                </w:tcMar>
              </w:tcPr>
              <w:p w14:paraId="7AB5AAE0"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 xml:space="preserve">Experimental group (Pre-test and post test) </w:t>
                </w:r>
              </w:p>
            </w:tc>
            <w:tc>
              <w:tcPr>
                <w:tcW w:w="2040" w:type="dxa"/>
                <w:shd w:val="clear" w:color="auto" w:fill="auto"/>
                <w:tcMar>
                  <w:top w:w="100" w:type="dxa"/>
                  <w:left w:w="100" w:type="dxa"/>
                  <w:bottom w:w="100" w:type="dxa"/>
                  <w:right w:w="100" w:type="dxa"/>
                </w:tcMar>
              </w:tcPr>
              <w:p w14:paraId="266951A2" w14:textId="77777777" w:rsidR="009659F3" w:rsidRPr="009659F3" w:rsidRDefault="009659F3" w:rsidP="009659F3">
                <w:pPr>
                  <w:widowControl w:val="0"/>
                  <w:jc w:val="center"/>
                  <w:rPr>
                    <w:b/>
                    <w:sz w:val="20"/>
                    <w:szCs w:val="20"/>
                    <w:lang w:val="en-US"/>
                  </w:rPr>
                </w:pPr>
                <w:r w:rsidRPr="009659F3">
                  <w:rPr>
                    <w:sz w:val="20"/>
                    <w:szCs w:val="20"/>
                    <w:lang w:val="en-US"/>
                  </w:rPr>
                  <w:t>5.291</w:t>
                </w:r>
              </w:p>
            </w:tc>
            <w:tc>
              <w:tcPr>
                <w:tcW w:w="2025" w:type="dxa"/>
                <w:shd w:val="clear" w:color="auto" w:fill="auto"/>
                <w:tcMar>
                  <w:top w:w="100" w:type="dxa"/>
                  <w:left w:w="100" w:type="dxa"/>
                  <w:bottom w:w="100" w:type="dxa"/>
                  <w:right w:w="100" w:type="dxa"/>
                </w:tcMar>
              </w:tcPr>
              <w:p w14:paraId="316D69E0" w14:textId="77777777" w:rsidR="009659F3" w:rsidRPr="009659F3" w:rsidRDefault="009659F3" w:rsidP="009659F3">
                <w:pPr>
                  <w:widowControl w:val="0"/>
                  <w:jc w:val="center"/>
                  <w:rPr>
                    <w:b/>
                    <w:sz w:val="20"/>
                    <w:szCs w:val="20"/>
                    <w:lang w:val="en-US"/>
                  </w:rPr>
                </w:pPr>
                <w:r w:rsidRPr="009659F3">
                  <w:rPr>
                    <w:sz w:val="20"/>
                    <w:szCs w:val="20"/>
                    <w:lang w:val="en-US"/>
                  </w:rPr>
                  <w:t>26.832</w:t>
                </w:r>
              </w:p>
            </w:tc>
            <w:tc>
              <w:tcPr>
                <w:tcW w:w="1755" w:type="dxa"/>
                <w:shd w:val="clear" w:color="auto" w:fill="auto"/>
                <w:tcMar>
                  <w:top w:w="100" w:type="dxa"/>
                  <w:left w:w="100" w:type="dxa"/>
                  <w:bottom w:w="100" w:type="dxa"/>
                  <w:right w:w="100" w:type="dxa"/>
                </w:tcMar>
              </w:tcPr>
              <w:p w14:paraId="4D838ECA" w14:textId="77777777" w:rsidR="009659F3" w:rsidRPr="009659F3" w:rsidRDefault="009659F3" w:rsidP="009659F3">
                <w:pPr>
                  <w:widowControl w:val="0"/>
                  <w:jc w:val="center"/>
                  <w:rPr>
                    <w:b/>
                    <w:sz w:val="20"/>
                    <w:szCs w:val="20"/>
                    <w:lang w:val="en-US"/>
                  </w:rPr>
                </w:pPr>
                <w:r w:rsidRPr="009659F3">
                  <w:rPr>
                    <w:sz w:val="20"/>
                    <w:szCs w:val="20"/>
                    <w:lang w:val="en-US"/>
                  </w:rPr>
                  <w:t>41.</w:t>
                </w:r>
              </w:p>
            </w:tc>
            <w:tc>
              <w:tcPr>
                <w:tcW w:w="1515" w:type="dxa"/>
                <w:shd w:val="clear" w:color="auto" w:fill="auto"/>
                <w:tcMar>
                  <w:top w:w="100" w:type="dxa"/>
                  <w:left w:w="100" w:type="dxa"/>
                  <w:bottom w:w="100" w:type="dxa"/>
                  <w:right w:w="100" w:type="dxa"/>
                </w:tcMar>
              </w:tcPr>
              <w:p w14:paraId="4B09C21C" w14:textId="77777777" w:rsidR="009659F3" w:rsidRPr="009659F3" w:rsidRDefault="009659F3" w:rsidP="009659F3">
                <w:pPr>
                  <w:widowControl w:val="0"/>
                  <w:jc w:val="center"/>
                  <w:rPr>
                    <w:sz w:val="20"/>
                    <w:szCs w:val="20"/>
                    <w:lang w:val="en-US"/>
                  </w:rPr>
                </w:pPr>
                <w:r w:rsidRPr="009659F3">
                  <w:rPr>
                    <w:sz w:val="20"/>
                    <w:szCs w:val="20"/>
                    <w:lang w:val="en-US"/>
                  </w:rPr>
                  <w:t>0.000</w:t>
                </w:r>
              </w:p>
            </w:tc>
          </w:tr>
          <w:tr w:rsidR="009659F3" w:rsidRPr="009659F3" w14:paraId="2CB0D0DB" w14:textId="77777777" w:rsidTr="00FF2FAB">
            <w:tc>
              <w:tcPr>
                <w:tcW w:w="2070" w:type="dxa"/>
                <w:shd w:val="clear" w:color="auto" w:fill="auto"/>
                <w:tcMar>
                  <w:top w:w="100" w:type="dxa"/>
                  <w:left w:w="100" w:type="dxa"/>
                  <w:bottom w:w="100" w:type="dxa"/>
                  <w:right w:w="100" w:type="dxa"/>
                </w:tcMar>
              </w:tcPr>
              <w:p w14:paraId="551510D2" w14:textId="77777777" w:rsidR="009659F3" w:rsidRPr="009659F3" w:rsidRDefault="009659F3" w:rsidP="009659F3">
                <w:pPr>
                  <w:widowControl w:val="0"/>
                  <w:rPr>
                    <w:sz w:val="20"/>
                    <w:szCs w:val="20"/>
                    <w:lang w:val="en-US"/>
                  </w:rPr>
                </w:pPr>
                <w:r w:rsidRPr="009659F3">
                  <w:rPr>
                    <w:sz w:val="20"/>
                    <w:szCs w:val="20"/>
                    <w:lang w:val="en-US"/>
                  </w:rPr>
                  <w:t xml:space="preserve">Control  group (Pre-test and post test) </w:t>
                </w:r>
              </w:p>
            </w:tc>
            <w:tc>
              <w:tcPr>
                <w:tcW w:w="2040" w:type="dxa"/>
                <w:shd w:val="clear" w:color="auto" w:fill="auto"/>
                <w:tcMar>
                  <w:top w:w="100" w:type="dxa"/>
                  <w:left w:w="100" w:type="dxa"/>
                  <w:bottom w:w="100" w:type="dxa"/>
                  <w:right w:w="100" w:type="dxa"/>
                </w:tcMar>
              </w:tcPr>
              <w:p w14:paraId="24333097" w14:textId="77777777" w:rsidR="009659F3" w:rsidRPr="009659F3" w:rsidRDefault="009659F3" w:rsidP="009659F3">
                <w:pPr>
                  <w:widowControl w:val="0"/>
                  <w:jc w:val="center"/>
                  <w:rPr>
                    <w:b/>
                    <w:sz w:val="20"/>
                    <w:szCs w:val="20"/>
                    <w:lang w:val="en-US"/>
                  </w:rPr>
                </w:pPr>
                <w:r w:rsidRPr="009659F3">
                  <w:rPr>
                    <w:sz w:val="20"/>
                    <w:szCs w:val="20"/>
                    <w:lang w:val="en-US"/>
                  </w:rPr>
                  <w:t>9.525</w:t>
                </w:r>
              </w:p>
            </w:tc>
            <w:tc>
              <w:tcPr>
                <w:tcW w:w="2025" w:type="dxa"/>
                <w:shd w:val="clear" w:color="auto" w:fill="auto"/>
                <w:tcMar>
                  <w:top w:w="100" w:type="dxa"/>
                  <w:left w:w="100" w:type="dxa"/>
                  <w:bottom w:w="100" w:type="dxa"/>
                  <w:right w:w="100" w:type="dxa"/>
                </w:tcMar>
              </w:tcPr>
              <w:p w14:paraId="5ADBE4B3" w14:textId="77777777" w:rsidR="009659F3" w:rsidRPr="009659F3" w:rsidRDefault="009659F3" w:rsidP="009659F3">
                <w:pPr>
                  <w:widowControl w:val="0"/>
                  <w:jc w:val="center"/>
                  <w:rPr>
                    <w:b/>
                    <w:sz w:val="20"/>
                    <w:szCs w:val="20"/>
                    <w:lang w:val="en-US"/>
                  </w:rPr>
                </w:pPr>
                <w:r w:rsidRPr="009659F3">
                  <w:rPr>
                    <w:sz w:val="20"/>
                    <w:szCs w:val="20"/>
                    <w:lang w:val="en-US"/>
                  </w:rPr>
                  <w:t>10.449</w:t>
                </w:r>
              </w:p>
            </w:tc>
            <w:tc>
              <w:tcPr>
                <w:tcW w:w="1755" w:type="dxa"/>
                <w:shd w:val="clear" w:color="auto" w:fill="auto"/>
                <w:tcMar>
                  <w:top w:w="100" w:type="dxa"/>
                  <w:left w:w="100" w:type="dxa"/>
                  <w:bottom w:w="100" w:type="dxa"/>
                  <w:right w:w="100" w:type="dxa"/>
                </w:tcMar>
              </w:tcPr>
              <w:p w14:paraId="40E18AAF" w14:textId="77777777" w:rsidR="009659F3" w:rsidRPr="009659F3" w:rsidRDefault="009659F3" w:rsidP="009659F3">
                <w:pPr>
                  <w:widowControl w:val="0"/>
                  <w:jc w:val="center"/>
                  <w:rPr>
                    <w:b/>
                    <w:sz w:val="20"/>
                    <w:szCs w:val="20"/>
                    <w:lang w:val="en-US"/>
                  </w:rPr>
                </w:pPr>
                <w:r w:rsidRPr="009659F3">
                  <w:rPr>
                    <w:sz w:val="20"/>
                    <w:szCs w:val="20"/>
                    <w:lang w:val="en-US"/>
                  </w:rPr>
                  <w:t>41</w:t>
                </w:r>
              </w:p>
            </w:tc>
            <w:tc>
              <w:tcPr>
                <w:tcW w:w="1515" w:type="dxa"/>
                <w:shd w:val="clear" w:color="auto" w:fill="auto"/>
                <w:tcMar>
                  <w:top w:w="100" w:type="dxa"/>
                  <w:left w:w="100" w:type="dxa"/>
                  <w:bottom w:w="100" w:type="dxa"/>
                  <w:right w:w="100" w:type="dxa"/>
                </w:tcMar>
              </w:tcPr>
              <w:p w14:paraId="27922561" w14:textId="77777777" w:rsidR="009659F3" w:rsidRPr="009659F3" w:rsidRDefault="009659F3" w:rsidP="009659F3">
                <w:pPr>
                  <w:widowControl w:val="0"/>
                  <w:jc w:val="center"/>
                  <w:rPr>
                    <w:sz w:val="20"/>
                    <w:szCs w:val="20"/>
                    <w:lang w:val="en-US"/>
                  </w:rPr>
                </w:pPr>
                <w:r w:rsidRPr="009659F3">
                  <w:rPr>
                    <w:sz w:val="20"/>
                    <w:szCs w:val="20"/>
                    <w:lang w:val="en-US"/>
                  </w:rPr>
                  <w:t>0.000</w:t>
                </w:r>
              </w:p>
            </w:tc>
          </w:tr>
        </w:tbl>
      </w:sdtContent>
    </w:sdt>
    <w:p w14:paraId="16493A80" w14:textId="77777777" w:rsidR="009659F3" w:rsidRPr="009659F3" w:rsidRDefault="009659F3" w:rsidP="009659F3">
      <w:pPr>
        <w:jc w:val="both"/>
        <w:rPr>
          <w:b/>
          <w:lang w:val="en-US"/>
        </w:rPr>
      </w:pPr>
    </w:p>
    <w:p w14:paraId="12560B48" w14:textId="77777777" w:rsidR="009659F3" w:rsidRPr="009659F3" w:rsidRDefault="009659F3" w:rsidP="009659F3">
      <w:pPr>
        <w:jc w:val="both"/>
        <w:rPr>
          <w:b/>
          <w:lang w:val="en-US"/>
        </w:rPr>
      </w:pPr>
    </w:p>
    <w:p w14:paraId="09FB8747" w14:textId="77777777" w:rsidR="009659F3" w:rsidRPr="009659F3" w:rsidRDefault="009659F3" w:rsidP="009659F3">
      <w:pPr>
        <w:jc w:val="both"/>
        <w:rPr>
          <w:b/>
          <w:lang w:val="en-US"/>
        </w:rPr>
      </w:pPr>
      <w:r w:rsidRPr="009659F3">
        <w:rPr>
          <w:b/>
          <w:lang w:val="en-US"/>
        </w:rPr>
        <w:t xml:space="preserve">Independent sample t-test </w:t>
      </w:r>
    </w:p>
    <w:p w14:paraId="1181522A" w14:textId="77777777" w:rsidR="009659F3" w:rsidRPr="009659F3" w:rsidRDefault="009659F3" w:rsidP="009659F3">
      <w:pPr>
        <w:jc w:val="both"/>
        <w:rPr>
          <w:b/>
          <w:lang w:val="en-US"/>
        </w:rPr>
      </w:pPr>
    </w:p>
    <w:p w14:paraId="2939BE8C" w14:textId="77777777" w:rsidR="009659F3" w:rsidRPr="009659F3" w:rsidRDefault="009659F3" w:rsidP="009659F3">
      <w:pPr>
        <w:widowControl w:val="0"/>
        <w:ind w:firstLine="720"/>
        <w:jc w:val="both"/>
        <w:rPr>
          <w:lang w:val="en-US"/>
        </w:rPr>
      </w:pPr>
      <w:r w:rsidRPr="009659F3">
        <w:rPr>
          <w:lang w:val="en-US"/>
        </w:rPr>
        <w:t>The post-test results from the independent sample t-test showed that the value of t-obtained was 9.477, with a significance level of 0.000 and 82 degrees of freedom. Since the t-obtained (9.477) was higher than the t-table (1.989) and the significance level was lower than the alpha value (0.05), we can conclude that the null hypothesis (Ho2) was rejected and the alternative hypothesis (Ha2) was accepted. Therefore, there was a significant difference in reading comprehension between the students who were taught using the Contextual Redefinition strategy and those who were not.</w:t>
      </w:r>
    </w:p>
    <w:p w14:paraId="274FB78F" w14:textId="77777777" w:rsidR="009659F3" w:rsidRPr="009659F3" w:rsidRDefault="009659F3" w:rsidP="009659F3">
      <w:pPr>
        <w:widowControl w:val="0"/>
        <w:ind w:firstLine="720"/>
        <w:jc w:val="both"/>
        <w:rPr>
          <w:lang w:val="en-US"/>
        </w:rPr>
      </w:pPr>
    </w:p>
    <w:p w14:paraId="3841B35B" w14:textId="77777777" w:rsidR="009659F3" w:rsidRPr="009659F3" w:rsidRDefault="009659F3" w:rsidP="009659F3">
      <w:pPr>
        <w:jc w:val="both"/>
        <w:rPr>
          <w:lang w:val="en-US"/>
        </w:rPr>
      </w:pPr>
      <w:r w:rsidRPr="009659F3">
        <w:rPr>
          <w:i/>
          <w:sz w:val="22"/>
          <w:szCs w:val="22"/>
          <w:lang w:val="en-US"/>
        </w:rPr>
        <w:t>Table 3</w:t>
      </w:r>
      <w:r w:rsidRPr="009659F3">
        <w:rPr>
          <w:sz w:val="22"/>
          <w:szCs w:val="22"/>
          <w:lang w:val="en-US"/>
        </w:rPr>
        <w:t xml:space="preserve">.  The results of independent sample t-test </w:t>
      </w:r>
    </w:p>
    <w:p w14:paraId="4B8A6BB2" w14:textId="77777777" w:rsidR="009659F3" w:rsidRPr="009659F3" w:rsidRDefault="009659F3" w:rsidP="009659F3">
      <w:pPr>
        <w:jc w:val="both"/>
        <w:rPr>
          <w:b/>
          <w:lang w:val="en-US"/>
        </w:rPr>
      </w:pPr>
    </w:p>
    <w:sdt>
      <w:sdtPr>
        <w:rPr>
          <w:sz w:val="20"/>
          <w:szCs w:val="20"/>
          <w:lang w:val="en-US"/>
        </w:rPr>
        <w:tag w:val="goog_rdk_2"/>
        <w:id w:val="-103265567"/>
        <w:lock w:val="contentLocked"/>
      </w:sdtPr>
      <w:sdtContent>
        <w:tbl>
          <w:tblPr>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0"/>
            <w:gridCol w:w="1890"/>
            <w:gridCol w:w="1410"/>
            <w:gridCol w:w="750"/>
            <w:gridCol w:w="1710"/>
          </w:tblGrid>
          <w:tr w:rsidR="009659F3" w:rsidRPr="009659F3" w14:paraId="1AD457D2" w14:textId="77777777" w:rsidTr="00FF2FAB">
            <w:tc>
              <w:tcPr>
                <w:tcW w:w="3540" w:type="dxa"/>
                <w:shd w:val="clear" w:color="auto" w:fill="auto"/>
                <w:tcMar>
                  <w:top w:w="100" w:type="dxa"/>
                  <w:left w:w="100" w:type="dxa"/>
                  <w:bottom w:w="100" w:type="dxa"/>
                  <w:right w:w="100" w:type="dxa"/>
                </w:tcMar>
              </w:tcPr>
              <w:p w14:paraId="18526A00" w14:textId="77777777" w:rsidR="009659F3" w:rsidRPr="009659F3" w:rsidRDefault="009659F3" w:rsidP="009659F3">
                <w:pPr>
                  <w:widowControl w:val="0"/>
                  <w:pBdr>
                    <w:top w:val="nil"/>
                    <w:left w:val="nil"/>
                    <w:bottom w:val="nil"/>
                    <w:right w:val="nil"/>
                    <w:between w:val="nil"/>
                  </w:pBdr>
                  <w:rPr>
                    <w:b/>
                    <w:sz w:val="20"/>
                    <w:szCs w:val="20"/>
                    <w:lang w:val="en-US"/>
                  </w:rPr>
                </w:pPr>
                <w:r w:rsidRPr="009659F3">
                  <w:rPr>
                    <w:b/>
                    <w:sz w:val="20"/>
                    <w:szCs w:val="20"/>
                    <w:lang w:val="en-US"/>
                  </w:rPr>
                  <w:t xml:space="preserve">Variables </w:t>
                </w:r>
              </w:p>
            </w:tc>
            <w:tc>
              <w:tcPr>
                <w:tcW w:w="1890" w:type="dxa"/>
                <w:shd w:val="clear" w:color="auto" w:fill="auto"/>
                <w:tcMar>
                  <w:top w:w="100" w:type="dxa"/>
                  <w:left w:w="100" w:type="dxa"/>
                  <w:bottom w:w="100" w:type="dxa"/>
                  <w:right w:w="100" w:type="dxa"/>
                </w:tcMar>
              </w:tcPr>
              <w:p w14:paraId="2CB94FC7" w14:textId="77777777" w:rsidR="009659F3" w:rsidRPr="009659F3" w:rsidRDefault="009659F3" w:rsidP="009659F3">
                <w:pPr>
                  <w:widowControl w:val="0"/>
                  <w:jc w:val="center"/>
                  <w:rPr>
                    <w:b/>
                    <w:sz w:val="20"/>
                    <w:szCs w:val="20"/>
                    <w:lang w:val="en-US"/>
                  </w:rPr>
                </w:pPr>
                <w:r w:rsidRPr="009659F3">
                  <w:rPr>
                    <w:b/>
                    <w:sz w:val="20"/>
                    <w:szCs w:val="20"/>
                    <w:lang w:val="en-US"/>
                  </w:rPr>
                  <w:t>Mean difference</w:t>
                </w:r>
              </w:p>
            </w:tc>
            <w:tc>
              <w:tcPr>
                <w:tcW w:w="1410" w:type="dxa"/>
                <w:shd w:val="clear" w:color="auto" w:fill="auto"/>
                <w:tcMar>
                  <w:top w:w="100" w:type="dxa"/>
                  <w:left w:w="100" w:type="dxa"/>
                  <w:bottom w:w="100" w:type="dxa"/>
                  <w:right w:w="100" w:type="dxa"/>
                </w:tcMar>
              </w:tcPr>
              <w:p w14:paraId="5C364D99" w14:textId="77777777" w:rsidR="009659F3" w:rsidRPr="009659F3" w:rsidRDefault="009659F3" w:rsidP="009659F3">
                <w:pPr>
                  <w:widowControl w:val="0"/>
                  <w:jc w:val="center"/>
                  <w:rPr>
                    <w:b/>
                    <w:sz w:val="20"/>
                    <w:szCs w:val="20"/>
                    <w:lang w:val="en-US"/>
                  </w:rPr>
                </w:pPr>
                <w:r w:rsidRPr="009659F3">
                  <w:rPr>
                    <w:b/>
                    <w:sz w:val="20"/>
                    <w:szCs w:val="20"/>
                    <w:lang w:val="en-US"/>
                  </w:rPr>
                  <w:t>t-</w:t>
                </w:r>
                <w:r w:rsidRPr="009659F3">
                  <w:rPr>
                    <w:b/>
                    <w:sz w:val="20"/>
                    <w:szCs w:val="20"/>
                    <w:vertAlign w:val="subscript"/>
                    <w:lang w:val="en-US"/>
                  </w:rPr>
                  <w:t>obtained</w:t>
                </w:r>
              </w:p>
            </w:tc>
            <w:tc>
              <w:tcPr>
                <w:tcW w:w="750" w:type="dxa"/>
                <w:shd w:val="clear" w:color="auto" w:fill="auto"/>
                <w:tcMar>
                  <w:top w:w="100" w:type="dxa"/>
                  <w:left w:w="100" w:type="dxa"/>
                  <w:bottom w:w="100" w:type="dxa"/>
                  <w:right w:w="100" w:type="dxa"/>
                </w:tcMar>
              </w:tcPr>
              <w:p w14:paraId="2A4BCB4A" w14:textId="77777777" w:rsidR="009659F3" w:rsidRPr="009659F3" w:rsidRDefault="009659F3" w:rsidP="009659F3">
                <w:pPr>
                  <w:widowControl w:val="0"/>
                  <w:jc w:val="center"/>
                  <w:rPr>
                    <w:b/>
                    <w:sz w:val="20"/>
                    <w:szCs w:val="20"/>
                    <w:lang w:val="en-US"/>
                  </w:rPr>
                </w:pPr>
                <w:r w:rsidRPr="009659F3">
                  <w:rPr>
                    <w:b/>
                    <w:sz w:val="20"/>
                    <w:szCs w:val="20"/>
                    <w:lang w:val="en-US"/>
                  </w:rPr>
                  <w:t>df</w:t>
                </w:r>
              </w:p>
            </w:tc>
            <w:tc>
              <w:tcPr>
                <w:tcW w:w="1710" w:type="dxa"/>
                <w:shd w:val="clear" w:color="auto" w:fill="auto"/>
                <w:tcMar>
                  <w:top w:w="100" w:type="dxa"/>
                  <w:left w:w="100" w:type="dxa"/>
                  <w:bottom w:w="100" w:type="dxa"/>
                  <w:right w:w="100" w:type="dxa"/>
                </w:tcMar>
              </w:tcPr>
              <w:p w14:paraId="38C28E28" w14:textId="77777777" w:rsidR="009659F3" w:rsidRPr="009659F3" w:rsidRDefault="009659F3" w:rsidP="009659F3">
                <w:pPr>
                  <w:widowControl w:val="0"/>
                  <w:jc w:val="center"/>
                  <w:rPr>
                    <w:b/>
                    <w:sz w:val="20"/>
                    <w:szCs w:val="20"/>
                    <w:lang w:val="en-US"/>
                  </w:rPr>
                </w:pPr>
                <w:r w:rsidRPr="009659F3">
                  <w:rPr>
                    <w:b/>
                    <w:sz w:val="20"/>
                    <w:szCs w:val="20"/>
                    <w:lang w:val="en-US"/>
                  </w:rPr>
                  <w:t>Sig. (2 tailed)</w:t>
                </w:r>
              </w:p>
            </w:tc>
          </w:tr>
          <w:tr w:rsidR="009659F3" w:rsidRPr="009659F3" w14:paraId="38341108" w14:textId="77777777" w:rsidTr="00FF2FAB">
            <w:tc>
              <w:tcPr>
                <w:tcW w:w="3540" w:type="dxa"/>
                <w:shd w:val="clear" w:color="auto" w:fill="auto"/>
                <w:tcMar>
                  <w:top w:w="100" w:type="dxa"/>
                  <w:left w:w="100" w:type="dxa"/>
                  <w:bottom w:w="100" w:type="dxa"/>
                  <w:right w:w="100" w:type="dxa"/>
                </w:tcMar>
              </w:tcPr>
              <w:p w14:paraId="5F39CB1C" w14:textId="77777777" w:rsidR="009659F3" w:rsidRPr="009659F3" w:rsidRDefault="009659F3" w:rsidP="009659F3">
                <w:pPr>
                  <w:widowControl w:val="0"/>
                  <w:jc w:val="center"/>
                  <w:rPr>
                    <w:b/>
                    <w:sz w:val="20"/>
                    <w:szCs w:val="20"/>
                    <w:lang w:val="en-US"/>
                  </w:rPr>
                </w:pPr>
                <w:r w:rsidRPr="009659F3">
                  <w:rPr>
                    <w:sz w:val="20"/>
                    <w:szCs w:val="20"/>
                    <w:lang w:val="en-US"/>
                  </w:rPr>
                  <w:t>Posttest Experimental and Control group</w:t>
                </w:r>
              </w:p>
            </w:tc>
            <w:tc>
              <w:tcPr>
                <w:tcW w:w="1890" w:type="dxa"/>
                <w:shd w:val="clear" w:color="auto" w:fill="auto"/>
                <w:tcMar>
                  <w:top w:w="100" w:type="dxa"/>
                  <w:left w:w="100" w:type="dxa"/>
                  <w:bottom w:w="100" w:type="dxa"/>
                  <w:right w:w="100" w:type="dxa"/>
                </w:tcMar>
              </w:tcPr>
              <w:p w14:paraId="4731D760" w14:textId="77777777" w:rsidR="009659F3" w:rsidRPr="009659F3" w:rsidRDefault="009659F3" w:rsidP="009659F3">
                <w:pPr>
                  <w:widowControl w:val="0"/>
                  <w:jc w:val="center"/>
                  <w:rPr>
                    <w:b/>
                    <w:sz w:val="20"/>
                    <w:szCs w:val="20"/>
                    <w:lang w:val="en-US"/>
                  </w:rPr>
                </w:pPr>
                <w:r w:rsidRPr="009659F3">
                  <w:rPr>
                    <w:sz w:val="20"/>
                    <w:szCs w:val="20"/>
                    <w:lang w:val="en-US"/>
                  </w:rPr>
                  <w:t>15.357</w:t>
                </w:r>
              </w:p>
            </w:tc>
            <w:tc>
              <w:tcPr>
                <w:tcW w:w="1410" w:type="dxa"/>
                <w:shd w:val="clear" w:color="auto" w:fill="auto"/>
                <w:tcMar>
                  <w:top w:w="100" w:type="dxa"/>
                  <w:left w:w="100" w:type="dxa"/>
                  <w:bottom w:w="100" w:type="dxa"/>
                  <w:right w:w="100" w:type="dxa"/>
                </w:tcMar>
              </w:tcPr>
              <w:p w14:paraId="5E204E6C" w14:textId="77777777" w:rsidR="009659F3" w:rsidRPr="009659F3" w:rsidRDefault="009659F3" w:rsidP="009659F3">
                <w:pPr>
                  <w:widowControl w:val="0"/>
                  <w:jc w:val="center"/>
                  <w:rPr>
                    <w:b/>
                    <w:sz w:val="20"/>
                    <w:szCs w:val="20"/>
                    <w:lang w:val="en-US"/>
                  </w:rPr>
                </w:pPr>
                <w:r w:rsidRPr="009659F3">
                  <w:rPr>
                    <w:sz w:val="20"/>
                    <w:szCs w:val="20"/>
                    <w:lang w:val="en-US"/>
                  </w:rPr>
                  <w:t>9.477</w:t>
                </w:r>
              </w:p>
            </w:tc>
            <w:tc>
              <w:tcPr>
                <w:tcW w:w="750" w:type="dxa"/>
                <w:shd w:val="clear" w:color="auto" w:fill="auto"/>
                <w:tcMar>
                  <w:top w:w="100" w:type="dxa"/>
                  <w:left w:w="100" w:type="dxa"/>
                  <w:bottom w:w="100" w:type="dxa"/>
                  <w:right w:w="100" w:type="dxa"/>
                </w:tcMar>
              </w:tcPr>
              <w:p w14:paraId="186D6931" w14:textId="77777777" w:rsidR="009659F3" w:rsidRPr="009659F3" w:rsidRDefault="009659F3" w:rsidP="009659F3">
                <w:pPr>
                  <w:widowControl w:val="0"/>
                  <w:jc w:val="center"/>
                  <w:rPr>
                    <w:b/>
                    <w:sz w:val="20"/>
                    <w:szCs w:val="20"/>
                    <w:lang w:val="en-US"/>
                  </w:rPr>
                </w:pPr>
                <w:r w:rsidRPr="009659F3">
                  <w:rPr>
                    <w:sz w:val="20"/>
                    <w:szCs w:val="20"/>
                    <w:lang w:val="en-US"/>
                  </w:rPr>
                  <w:t>82</w:t>
                </w:r>
              </w:p>
            </w:tc>
            <w:tc>
              <w:tcPr>
                <w:tcW w:w="1710" w:type="dxa"/>
                <w:shd w:val="clear" w:color="auto" w:fill="auto"/>
                <w:tcMar>
                  <w:top w:w="100" w:type="dxa"/>
                  <w:left w:w="100" w:type="dxa"/>
                  <w:bottom w:w="100" w:type="dxa"/>
                  <w:right w:w="100" w:type="dxa"/>
                </w:tcMar>
              </w:tcPr>
              <w:p w14:paraId="38693C1E" w14:textId="77777777" w:rsidR="009659F3" w:rsidRPr="009659F3" w:rsidRDefault="009659F3" w:rsidP="009659F3">
                <w:pPr>
                  <w:widowControl w:val="0"/>
                  <w:jc w:val="center"/>
                  <w:rPr>
                    <w:b/>
                    <w:sz w:val="20"/>
                    <w:szCs w:val="20"/>
                    <w:lang w:val="en-US"/>
                  </w:rPr>
                </w:pPr>
                <w:r w:rsidRPr="009659F3">
                  <w:rPr>
                    <w:sz w:val="20"/>
                    <w:szCs w:val="20"/>
                    <w:lang w:val="en-US"/>
                  </w:rPr>
                  <w:t>0.000</w:t>
                </w:r>
              </w:p>
            </w:tc>
          </w:tr>
        </w:tbl>
      </w:sdtContent>
    </w:sdt>
    <w:p w14:paraId="407E3A58" w14:textId="77777777" w:rsidR="009659F3" w:rsidRPr="009659F3" w:rsidRDefault="009659F3" w:rsidP="009659F3">
      <w:pPr>
        <w:jc w:val="both"/>
        <w:rPr>
          <w:b/>
          <w:lang w:val="en-US"/>
        </w:rPr>
      </w:pPr>
    </w:p>
    <w:p w14:paraId="6F3AD057" w14:textId="77777777" w:rsidR="00CB6F96" w:rsidRPr="00BC190C" w:rsidRDefault="00CB6F96" w:rsidP="001F7D42">
      <w:pPr>
        <w:pStyle w:val="BodyText"/>
        <w:tabs>
          <w:tab w:val="left" w:pos="7797"/>
        </w:tabs>
        <w:ind w:right="-1"/>
        <w:jc w:val="both"/>
        <w:rPr>
          <w:rFonts w:eastAsia="Arial"/>
          <w:color w:val="252525"/>
          <w:sz w:val="24"/>
          <w:szCs w:val="24"/>
          <w:lang w:val="en-GB"/>
        </w:rPr>
      </w:pPr>
    </w:p>
    <w:p w14:paraId="3E578979" w14:textId="77777777" w:rsidR="001F7D42" w:rsidRPr="00BC190C" w:rsidRDefault="001F7D42" w:rsidP="001F7D42">
      <w:pPr>
        <w:pStyle w:val="BodyText"/>
        <w:tabs>
          <w:tab w:val="left" w:pos="7797"/>
        </w:tabs>
        <w:ind w:right="-1"/>
        <w:jc w:val="both"/>
        <w:rPr>
          <w:rFonts w:eastAsia="Arial"/>
          <w:color w:val="252525"/>
          <w:sz w:val="24"/>
          <w:szCs w:val="24"/>
          <w:lang w:val="en-GB"/>
        </w:rPr>
      </w:pPr>
      <w:r w:rsidRPr="00BC190C">
        <w:rPr>
          <w:rFonts w:eastAsia="Arial"/>
          <w:b/>
          <w:bCs/>
          <w:color w:val="252525"/>
          <w:sz w:val="24"/>
          <w:szCs w:val="24"/>
          <w:lang w:val="en-GB"/>
        </w:rPr>
        <w:t>Discussion</w:t>
      </w:r>
    </w:p>
    <w:p w14:paraId="3F41C824" w14:textId="77777777" w:rsidR="009E23E9" w:rsidRPr="00BC190C" w:rsidRDefault="009E23E9" w:rsidP="001F7D42">
      <w:pPr>
        <w:pStyle w:val="BodyText"/>
        <w:tabs>
          <w:tab w:val="left" w:pos="7797"/>
        </w:tabs>
        <w:ind w:right="-1"/>
        <w:jc w:val="both"/>
        <w:rPr>
          <w:rFonts w:eastAsia="Arial"/>
          <w:color w:val="252525"/>
          <w:sz w:val="24"/>
          <w:szCs w:val="24"/>
          <w:lang w:val="en-GB"/>
        </w:rPr>
      </w:pPr>
      <w:r w:rsidRPr="00BC190C">
        <w:rPr>
          <w:rFonts w:eastAsia="Arial"/>
          <w:color w:val="252525"/>
          <w:sz w:val="24"/>
          <w:szCs w:val="24"/>
          <w:lang w:val="en-GB"/>
        </w:rPr>
        <w:t xml:space="preserve"> </w:t>
      </w:r>
    </w:p>
    <w:p w14:paraId="57103B93" w14:textId="77777777" w:rsidR="009659F3" w:rsidRPr="009659F3" w:rsidRDefault="009659F3" w:rsidP="009659F3">
      <w:pPr>
        <w:ind w:firstLine="720"/>
        <w:jc w:val="both"/>
        <w:rPr>
          <w:lang w:val="en-US"/>
        </w:rPr>
      </w:pPr>
      <w:r w:rsidRPr="009659F3">
        <w:rPr>
          <w:color w:val="000000"/>
          <w:lang w:val="en-US"/>
        </w:rPr>
        <w:t xml:space="preserve">Based on the findings of the study, there were several interpretations that could be drawn. </w:t>
      </w:r>
      <w:r w:rsidRPr="009659F3">
        <w:rPr>
          <w:lang w:val="en-US"/>
        </w:rPr>
        <w:t xml:space="preserve">Before receiving the treatment, students struggled with certain sections of passages due to unfamiliar words, hindering their ability to comprehend descriptive texts. They also faced challenges in generating ideas and predicting unfamiliar words, impacting their motivation to engage in reading activities. After the application of Contextual Redefinition, students were able to comprehend descriptive texts better, focus on important passages, and understand the meaning of unfamiliar words by utilizing context clues. As demonstrated, students' predictions for unfamiliar words were evaluated. Initially, in the "The President of Indonesia '' material, five unfamiliar </w:t>
      </w:r>
      <w:r w:rsidRPr="009659F3">
        <w:rPr>
          <w:lang w:val="en-US"/>
        </w:rPr>
        <w:lastRenderedPageBreak/>
        <w:t>words were provided, namely President, Vice President, Mayor, Soar, and Mandate. The majority of students predicted "The leader" for the word President and "President second" for the word Vice President. After reading the descriptive text and seeking context clues, their predictions were refined. The students expanded their predictions to include more words, such as "someone who leads the country" for the word President and "President's partner in duty" for the word Vice President. Furthermore, the students' predictions for three other words were close to the correct answer, including "Famous'' for the word Soar and "Suggestion" for the word Mandate. Similarly, in the "National Monument of Indonesia '' material, four unfamiliar words were presented, namely Landmarks, Commemorate, Independence, and Upmost. The students predicted "Famous buildings in the country" for the word Landmarks, "Celebrate" for the word Commemorate, "Freedom" for the word Independence, and "Highest" for the word Utmost. This pattern was observed in other materials as well, where students were able to independently identify context clues in the descriptive text, resulting in good comprehension of the material.</w:t>
      </w:r>
    </w:p>
    <w:p w14:paraId="24CA5856" w14:textId="77777777" w:rsidR="009659F3" w:rsidRPr="009659F3" w:rsidRDefault="009659F3" w:rsidP="009659F3">
      <w:pPr>
        <w:ind w:firstLine="720"/>
        <w:jc w:val="both"/>
        <w:rPr>
          <w:lang w:val="en-US"/>
        </w:rPr>
      </w:pPr>
      <w:r w:rsidRPr="009659F3">
        <w:rPr>
          <w:lang w:val="en-US"/>
        </w:rPr>
        <w:t xml:space="preserve">In this case, the improvement achieved by the experimental group was higher than that of the control group, indicating that the Contextual Redefinition strategy was more effective than the lecturing method. The Contextual Redefinition strategy enabled students to more easily find the most important information based on clues in the text. </w:t>
      </w:r>
      <w:r w:rsidRPr="009659F3">
        <w:rPr>
          <w:color w:val="000000"/>
          <w:lang w:val="en-US"/>
        </w:rPr>
        <w:t>Furthermore, the application of Contextual Redefinition increased students' motivation as they actively participated in the learning process. This strategy enabled students to engage in a more beneficial process of discovering new words rather than rote memorization.</w:t>
      </w:r>
      <w:r w:rsidRPr="009659F3">
        <w:rPr>
          <w:lang w:val="en-US"/>
        </w:rPr>
        <w:t xml:space="preserve"> </w:t>
      </w:r>
      <w:r w:rsidRPr="009659F3">
        <w:rPr>
          <w:color w:val="000000"/>
          <w:lang w:val="en-US"/>
        </w:rPr>
        <w:t>Moreover, students were no longer stuck in passages with unfamiliar words, becoming independent readers who could find context clues and relevant information.</w:t>
      </w:r>
      <w:r w:rsidRPr="009659F3">
        <w:rPr>
          <w:lang w:val="en-US"/>
        </w:rPr>
        <w:t xml:space="preserve"> Contextual Redefinition encouraged students to use their prior knowledge to enhance their reading comprehension effectively. Additionally, students were able to make predictions for unfamiliar words by utilizing context clues. Their predictions improved after reading the descriptive text, demonstrating a deeper understanding of the material. Contextual Redefinition proved to be an effective strategy in improving students' reading comprehension of descriptive texts. This strategy is supported by </w:t>
      </w:r>
      <w:proofErr w:type="spellStart"/>
      <w:r w:rsidRPr="009659F3">
        <w:rPr>
          <w:lang w:val="en-US"/>
        </w:rPr>
        <w:t>Rahmadani</w:t>
      </w:r>
      <w:proofErr w:type="spellEnd"/>
      <w:r w:rsidRPr="009659F3">
        <w:rPr>
          <w:lang w:val="en-US"/>
        </w:rPr>
        <w:t xml:space="preserve"> (2013) and Asri (2013), as a way to assist students in easily comprehending reading texts.</w:t>
      </w:r>
    </w:p>
    <w:p w14:paraId="01AB9E3B" w14:textId="5263B62B" w:rsidR="009659F3" w:rsidRDefault="009659F3" w:rsidP="009659F3">
      <w:pPr>
        <w:ind w:firstLine="720"/>
        <w:jc w:val="both"/>
        <w:rPr>
          <w:lang w:val="en-US"/>
        </w:rPr>
      </w:pPr>
      <w:r w:rsidRPr="009659F3">
        <w:rPr>
          <w:lang w:val="en-US"/>
        </w:rPr>
        <w:t>Based on the results of the study, the contextual Redefinition strategy was more effective in helping students locate important information, identify the main idea, and predict the meaning of unfamiliar words in the text, making it a valuable tool for enhancing reading skills. This strategy encouraged students to focus on clear information in the passage, define meanings as much as possible, and use context to interpret unclear terms.</w:t>
      </w:r>
    </w:p>
    <w:p w14:paraId="56507898" w14:textId="77777777" w:rsidR="009659F3" w:rsidRPr="009659F3" w:rsidRDefault="009659F3" w:rsidP="009659F3">
      <w:pPr>
        <w:ind w:firstLine="720"/>
        <w:jc w:val="both"/>
        <w:rPr>
          <w:lang w:val="en-US"/>
        </w:rPr>
      </w:pPr>
    </w:p>
    <w:p w14:paraId="5A3986DF" w14:textId="04968FD2" w:rsidR="000A0A0F" w:rsidRPr="009659F3" w:rsidRDefault="008D44E2" w:rsidP="009659F3">
      <w:pPr>
        <w:spacing w:line="360" w:lineRule="auto"/>
        <w:jc w:val="both"/>
        <w:rPr>
          <w:b/>
          <w:lang w:val="en-GB"/>
        </w:rPr>
      </w:pPr>
      <w:r w:rsidRPr="00BC190C">
        <w:rPr>
          <w:b/>
          <w:lang w:val="en-GB"/>
        </w:rPr>
        <w:t>CONCLUSION</w:t>
      </w:r>
    </w:p>
    <w:p w14:paraId="38D3687C" w14:textId="77777777" w:rsidR="009659F3" w:rsidRPr="009659F3" w:rsidRDefault="009659F3" w:rsidP="009659F3">
      <w:pPr>
        <w:ind w:firstLine="720"/>
        <w:jc w:val="both"/>
        <w:rPr>
          <w:lang w:val="en-US"/>
        </w:rPr>
      </w:pPr>
      <w:r w:rsidRPr="009659F3">
        <w:rPr>
          <w:lang w:val="en-US"/>
        </w:rPr>
        <w:t>Based on the findings and interpretations of this study, several conclusions can be drawn. Firstly, the use of the Contextual Redefinition strategy significantly improved the reading comprehension of descriptive texts among tenth-grade students at SMA Negeri 11 Palembang. This was evident from the students' reading comprehension scores after the post-test was administered. Secondly, a significant difference was observed between students who were taught using Contextual Redefinition and those who were not. This led to the rejection of the null hypothesis (Ho) and acceptance of the alternative hypothesis (Ha).</w:t>
      </w:r>
    </w:p>
    <w:p w14:paraId="215C3DA2" w14:textId="77777777" w:rsidR="009659F3" w:rsidRPr="009659F3" w:rsidRDefault="009659F3" w:rsidP="009659F3">
      <w:pPr>
        <w:ind w:firstLine="720"/>
        <w:jc w:val="both"/>
        <w:rPr>
          <w:lang w:val="en-US"/>
        </w:rPr>
      </w:pPr>
      <w:r w:rsidRPr="009659F3">
        <w:rPr>
          <w:lang w:val="en-US"/>
        </w:rPr>
        <w:lastRenderedPageBreak/>
        <w:t>Furthermore, students are encouraged to actively participate in the teaching and learning process. By utilizing contextual redefinition, students can become independent readers by extracting information from the text. They should also strive to increase their motivation and effectively express their ideas to comprehend the text. Additionally, students should recognize the importance of reading to expand their knowledge. English teachers are advised to be more creative in implementing reading strategies to enhance students' enthusiasm for reading activities and motivation to improve their reading skills. They should be attentive to students' reading comprehension issues and select appropriate strategies to address them. Teachers should aim to create a positive classroom environment that fosters students' interest in reading. By employing the Contextual Redefinition strategy, teachers can enhance the quality of reading instruction, help students predict the meanings of unfamiliar words using context clues, and improve text comprehension. This approach also encourages students to expand their vocabulary and construct sentences using new words. This study can serve as a valuable reference for researchers looking to explore reading comprehension strategies. Other researchers are encouraged to be innovative and select appropriate strategies to enhance students' reading achievements.</w:t>
      </w:r>
    </w:p>
    <w:p w14:paraId="6AB5287F" w14:textId="77777777" w:rsidR="009659F3" w:rsidRPr="009659F3" w:rsidRDefault="009659F3" w:rsidP="009659F3">
      <w:pPr>
        <w:jc w:val="both"/>
        <w:rPr>
          <w:color w:val="000000"/>
          <w:lang w:val="en-US"/>
        </w:rPr>
      </w:pPr>
    </w:p>
    <w:p w14:paraId="42DF7644" w14:textId="77777777" w:rsidR="009659F3" w:rsidRPr="009659F3" w:rsidRDefault="009659F3" w:rsidP="009659F3">
      <w:pPr>
        <w:jc w:val="both"/>
        <w:rPr>
          <w:b/>
          <w:color w:val="000000"/>
          <w:lang w:val="en-US"/>
        </w:rPr>
      </w:pPr>
      <w:r w:rsidRPr="009659F3">
        <w:rPr>
          <w:b/>
          <w:lang w:val="en-US"/>
        </w:rPr>
        <w:t>REFERENCE</w:t>
      </w:r>
    </w:p>
    <w:p w14:paraId="11C8D849" w14:textId="77777777" w:rsidR="009659F3" w:rsidRPr="009659F3" w:rsidRDefault="009659F3" w:rsidP="009659F3">
      <w:pPr>
        <w:jc w:val="both"/>
        <w:rPr>
          <w:color w:val="000000"/>
          <w:lang w:val="en-US"/>
        </w:rPr>
      </w:pPr>
    </w:p>
    <w:p w14:paraId="611E2A3B" w14:textId="77777777" w:rsidR="009659F3" w:rsidRPr="009659F3" w:rsidRDefault="009659F3" w:rsidP="009659F3">
      <w:pPr>
        <w:ind w:left="720" w:hanging="720"/>
        <w:jc w:val="both"/>
        <w:rPr>
          <w:lang w:val="en-US"/>
        </w:rPr>
      </w:pPr>
      <w:r w:rsidRPr="009659F3">
        <w:rPr>
          <w:lang w:val="en-US"/>
        </w:rPr>
        <w:t xml:space="preserve">Allen, J. (2007). </w:t>
      </w:r>
      <w:r w:rsidRPr="009659F3">
        <w:rPr>
          <w:i/>
          <w:lang w:val="en-US"/>
        </w:rPr>
        <w:t>Inside words: tools for teaching academic vocabulary grades four until twelve</w:t>
      </w:r>
      <w:r w:rsidRPr="009659F3">
        <w:rPr>
          <w:lang w:val="en-US"/>
        </w:rPr>
        <w:t>. Portland, Maini: Stenhouse Publisher.</w:t>
      </w:r>
    </w:p>
    <w:p w14:paraId="5D46FEBC" w14:textId="77777777" w:rsidR="009659F3" w:rsidRPr="009659F3" w:rsidRDefault="009659F3" w:rsidP="009659F3">
      <w:pPr>
        <w:ind w:left="720" w:hanging="720"/>
        <w:jc w:val="both"/>
        <w:rPr>
          <w:lang w:val="en-US"/>
        </w:rPr>
      </w:pPr>
    </w:p>
    <w:p w14:paraId="07A76252" w14:textId="77777777" w:rsidR="009659F3" w:rsidRPr="009659F3" w:rsidRDefault="009659F3" w:rsidP="009659F3">
      <w:pPr>
        <w:ind w:left="720" w:hanging="720"/>
        <w:jc w:val="both"/>
        <w:rPr>
          <w:lang w:val="en-US"/>
        </w:rPr>
      </w:pPr>
      <w:proofErr w:type="spellStart"/>
      <w:r w:rsidRPr="009659F3">
        <w:rPr>
          <w:color w:val="222222"/>
          <w:highlight w:val="white"/>
          <w:lang w:val="en-US"/>
        </w:rPr>
        <w:t>Apriana</w:t>
      </w:r>
      <w:proofErr w:type="spellEnd"/>
      <w:r w:rsidRPr="009659F3">
        <w:rPr>
          <w:color w:val="222222"/>
          <w:highlight w:val="white"/>
          <w:lang w:val="en-US"/>
        </w:rPr>
        <w:t xml:space="preserve">, S., &amp; </w:t>
      </w:r>
      <w:proofErr w:type="spellStart"/>
      <w:r w:rsidRPr="009659F3">
        <w:rPr>
          <w:color w:val="222222"/>
          <w:highlight w:val="white"/>
          <w:lang w:val="en-US"/>
        </w:rPr>
        <w:t>Dianti</w:t>
      </w:r>
      <w:proofErr w:type="spellEnd"/>
      <w:r w:rsidRPr="009659F3">
        <w:rPr>
          <w:color w:val="222222"/>
          <w:highlight w:val="white"/>
          <w:lang w:val="en-US"/>
        </w:rPr>
        <w:t xml:space="preserve">, R. (2020). The influence of jigsaw strategy to students reading comprehension. </w:t>
      </w:r>
      <w:proofErr w:type="spellStart"/>
      <w:r w:rsidRPr="009659F3">
        <w:rPr>
          <w:i/>
          <w:color w:val="222222"/>
          <w:highlight w:val="white"/>
          <w:lang w:val="en-US"/>
        </w:rPr>
        <w:t>Didascein</w:t>
      </w:r>
      <w:proofErr w:type="spellEnd"/>
      <w:r w:rsidRPr="009659F3">
        <w:rPr>
          <w:i/>
          <w:color w:val="222222"/>
          <w:highlight w:val="white"/>
          <w:lang w:val="en-US"/>
        </w:rPr>
        <w:t>: Journal of English Education</w:t>
      </w:r>
      <w:r w:rsidRPr="009659F3">
        <w:rPr>
          <w:color w:val="222222"/>
          <w:highlight w:val="white"/>
          <w:lang w:val="en-US"/>
        </w:rPr>
        <w:t xml:space="preserve">, </w:t>
      </w:r>
      <w:r w:rsidRPr="009659F3">
        <w:rPr>
          <w:i/>
          <w:color w:val="222222"/>
          <w:highlight w:val="white"/>
          <w:lang w:val="en-US"/>
        </w:rPr>
        <w:t>1</w:t>
      </w:r>
      <w:r w:rsidRPr="009659F3">
        <w:rPr>
          <w:color w:val="222222"/>
          <w:highlight w:val="white"/>
          <w:lang w:val="en-US"/>
        </w:rPr>
        <w:t>(2), 67-74.</w:t>
      </w:r>
    </w:p>
    <w:p w14:paraId="3B73861B" w14:textId="77777777" w:rsidR="009659F3" w:rsidRPr="009659F3" w:rsidRDefault="009659F3" w:rsidP="009659F3">
      <w:pPr>
        <w:ind w:left="720" w:hanging="720"/>
        <w:jc w:val="both"/>
        <w:rPr>
          <w:lang w:val="en-US"/>
        </w:rPr>
      </w:pPr>
    </w:p>
    <w:p w14:paraId="59EC9AFD" w14:textId="77777777" w:rsidR="009659F3" w:rsidRPr="009659F3" w:rsidRDefault="009659F3" w:rsidP="009659F3">
      <w:pPr>
        <w:ind w:left="720" w:hanging="720"/>
        <w:jc w:val="both"/>
        <w:rPr>
          <w:lang w:val="en-US"/>
        </w:rPr>
      </w:pPr>
      <w:r w:rsidRPr="009659F3">
        <w:rPr>
          <w:lang w:val="en-US"/>
        </w:rPr>
        <w:t xml:space="preserve">Asri, N. (2013). The analysis of two pre-reading strategies: contextual redefinition and two words list in EFL learners’ reading comprehension. </w:t>
      </w:r>
      <w:r w:rsidRPr="009659F3">
        <w:rPr>
          <w:i/>
          <w:lang w:val="en-US"/>
        </w:rPr>
        <w:t>Journal English and Education</w:t>
      </w:r>
      <w:r w:rsidRPr="009659F3">
        <w:rPr>
          <w:lang w:val="en-US"/>
        </w:rPr>
        <w:t xml:space="preserve">, </w:t>
      </w:r>
      <w:r w:rsidRPr="009659F3">
        <w:rPr>
          <w:i/>
          <w:lang w:val="en-US"/>
        </w:rPr>
        <w:t>1</w:t>
      </w:r>
      <w:r w:rsidRPr="009659F3">
        <w:rPr>
          <w:lang w:val="en-US"/>
        </w:rPr>
        <w:t>(2), 47-56.</w:t>
      </w:r>
    </w:p>
    <w:p w14:paraId="6502CC4D" w14:textId="77777777" w:rsidR="009659F3" w:rsidRPr="009659F3" w:rsidRDefault="009659F3" w:rsidP="009659F3">
      <w:pPr>
        <w:ind w:left="720" w:hanging="720"/>
        <w:jc w:val="both"/>
        <w:rPr>
          <w:lang w:val="en-US"/>
        </w:rPr>
      </w:pPr>
    </w:p>
    <w:p w14:paraId="3764917F" w14:textId="77777777" w:rsidR="009659F3" w:rsidRPr="009659F3" w:rsidRDefault="009659F3" w:rsidP="009659F3">
      <w:pPr>
        <w:ind w:left="720" w:hanging="720"/>
        <w:jc w:val="both"/>
        <w:rPr>
          <w:lang w:val="en-US"/>
        </w:rPr>
      </w:pPr>
      <w:r w:rsidRPr="009659F3">
        <w:rPr>
          <w:lang w:val="en-US"/>
        </w:rPr>
        <w:t xml:space="preserve">Bean, T., Baldwin, S., &amp; </w:t>
      </w:r>
      <w:proofErr w:type="spellStart"/>
      <w:r w:rsidRPr="009659F3">
        <w:rPr>
          <w:lang w:val="en-US"/>
        </w:rPr>
        <w:t>Readance</w:t>
      </w:r>
      <w:proofErr w:type="spellEnd"/>
      <w:r w:rsidRPr="009659F3">
        <w:rPr>
          <w:lang w:val="en-US"/>
        </w:rPr>
        <w:t xml:space="preserve">, J. (2012). </w:t>
      </w:r>
      <w:r w:rsidRPr="009659F3">
        <w:rPr>
          <w:i/>
          <w:lang w:val="en-US"/>
        </w:rPr>
        <w:t>Content-area literacy: reaching and teaching</w:t>
      </w:r>
      <w:r w:rsidRPr="009659F3">
        <w:rPr>
          <w:lang w:val="en-US"/>
        </w:rPr>
        <w:t>. Huntington Beach: Shell Education.</w:t>
      </w:r>
    </w:p>
    <w:p w14:paraId="282E81B7" w14:textId="77777777" w:rsidR="009659F3" w:rsidRPr="009659F3" w:rsidRDefault="009659F3" w:rsidP="009659F3">
      <w:pPr>
        <w:ind w:left="720" w:hanging="720"/>
        <w:jc w:val="both"/>
        <w:rPr>
          <w:lang w:val="en-US"/>
        </w:rPr>
      </w:pPr>
    </w:p>
    <w:p w14:paraId="1B331563" w14:textId="77777777" w:rsidR="009659F3" w:rsidRPr="009659F3" w:rsidRDefault="009659F3" w:rsidP="009659F3">
      <w:pPr>
        <w:ind w:left="720" w:hanging="720"/>
        <w:jc w:val="both"/>
        <w:rPr>
          <w:lang w:val="en-US"/>
        </w:rPr>
      </w:pPr>
      <w:r w:rsidRPr="009659F3">
        <w:rPr>
          <w:lang w:val="en-US"/>
        </w:rPr>
        <w:t xml:space="preserve">Brussel, D. (2011). </w:t>
      </w:r>
      <w:r w:rsidRPr="009659F3">
        <w:rPr>
          <w:i/>
          <w:lang w:val="en-US"/>
        </w:rPr>
        <w:t>Dare to differentiate: vocabulary strategies for all students</w:t>
      </w:r>
      <w:r w:rsidRPr="009659F3">
        <w:rPr>
          <w:lang w:val="en-US"/>
        </w:rPr>
        <w:t xml:space="preserve"> (3rd ed). New York: Guilford Publications, Inc.</w:t>
      </w:r>
    </w:p>
    <w:p w14:paraId="11C82A85" w14:textId="77777777" w:rsidR="009659F3" w:rsidRPr="009659F3" w:rsidRDefault="009659F3" w:rsidP="009659F3">
      <w:pPr>
        <w:ind w:left="720" w:hanging="720"/>
        <w:jc w:val="both"/>
        <w:rPr>
          <w:lang w:val="en-US"/>
        </w:rPr>
      </w:pPr>
    </w:p>
    <w:p w14:paraId="4713E298" w14:textId="77777777" w:rsidR="009659F3" w:rsidRPr="009659F3" w:rsidRDefault="009659F3" w:rsidP="009659F3">
      <w:pPr>
        <w:ind w:left="720" w:hanging="720"/>
        <w:jc w:val="both"/>
        <w:rPr>
          <w:lang w:val="en-US"/>
        </w:rPr>
      </w:pPr>
      <w:r w:rsidRPr="009659F3">
        <w:rPr>
          <w:lang w:val="en-US"/>
        </w:rPr>
        <w:t xml:space="preserve">Brunner, J. T. (2012). </w:t>
      </w:r>
      <w:r w:rsidRPr="009659F3">
        <w:rPr>
          <w:i/>
          <w:lang w:val="en-US"/>
        </w:rPr>
        <w:t xml:space="preserve">Now I get </w:t>
      </w:r>
      <w:proofErr w:type="gramStart"/>
      <w:r w:rsidRPr="009659F3">
        <w:rPr>
          <w:i/>
          <w:lang w:val="en-US"/>
        </w:rPr>
        <w:t>it!:</w:t>
      </w:r>
      <w:proofErr w:type="gramEnd"/>
      <w:r w:rsidRPr="009659F3">
        <w:rPr>
          <w:i/>
          <w:lang w:val="en-US"/>
        </w:rPr>
        <w:t xml:space="preserve"> differentiate, engage, and read for deeper meaning</w:t>
      </w:r>
      <w:r w:rsidRPr="009659F3">
        <w:rPr>
          <w:lang w:val="en-US"/>
        </w:rPr>
        <w:t xml:space="preserve">. United Kingdom: </w:t>
      </w:r>
      <w:proofErr w:type="spellStart"/>
      <w:r w:rsidRPr="009659F3">
        <w:rPr>
          <w:lang w:val="en-US"/>
        </w:rPr>
        <w:t>LittlefieldEducation</w:t>
      </w:r>
      <w:proofErr w:type="spellEnd"/>
      <w:r w:rsidRPr="009659F3">
        <w:rPr>
          <w:lang w:val="en-US"/>
        </w:rPr>
        <w:t>.</w:t>
      </w:r>
    </w:p>
    <w:p w14:paraId="60E8B67C" w14:textId="77777777" w:rsidR="009659F3" w:rsidRPr="009659F3" w:rsidRDefault="009659F3" w:rsidP="009659F3">
      <w:pPr>
        <w:ind w:left="720" w:hanging="720"/>
        <w:jc w:val="both"/>
        <w:rPr>
          <w:lang w:val="en-US"/>
        </w:rPr>
      </w:pPr>
    </w:p>
    <w:p w14:paraId="5AADA802" w14:textId="77777777" w:rsidR="009659F3" w:rsidRPr="009659F3" w:rsidRDefault="009659F3" w:rsidP="009659F3">
      <w:pPr>
        <w:ind w:left="720" w:hanging="720"/>
        <w:jc w:val="both"/>
        <w:rPr>
          <w:lang w:val="en-US"/>
        </w:rPr>
      </w:pPr>
      <w:r w:rsidRPr="009659F3">
        <w:rPr>
          <w:lang w:val="en-US"/>
        </w:rPr>
        <w:t xml:space="preserve">Brown, H. D. (2001). </w:t>
      </w:r>
      <w:r w:rsidRPr="009659F3">
        <w:rPr>
          <w:i/>
          <w:lang w:val="en-US"/>
        </w:rPr>
        <w:t>Teaching by principles: an interactive approach to language pedagogy</w:t>
      </w:r>
      <w:r w:rsidRPr="009659F3">
        <w:rPr>
          <w:lang w:val="en-US"/>
        </w:rPr>
        <w:t>. San Francisco: State University.</w:t>
      </w:r>
    </w:p>
    <w:p w14:paraId="53134352" w14:textId="77777777" w:rsidR="009659F3" w:rsidRPr="009659F3" w:rsidRDefault="009659F3" w:rsidP="009659F3">
      <w:pPr>
        <w:ind w:left="720" w:hanging="720"/>
        <w:jc w:val="both"/>
        <w:rPr>
          <w:lang w:val="en-US"/>
        </w:rPr>
      </w:pPr>
    </w:p>
    <w:p w14:paraId="250A7E87" w14:textId="77777777" w:rsidR="009659F3" w:rsidRPr="009659F3" w:rsidRDefault="009659F3" w:rsidP="009659F3">
      <w:pPr>
        <w:ind w:left="720" w:hanging="720"/>
        <w:jc w:val="both"/>
        <w:rPr>
          <w:lang w:val="en-US"/>
        </w:rPr>
      </w:pPr>
      <w:r w:rsidRPr="009659F3">
        <w:rPr>
          <w:lang w:val="en-US"/>
        </w:rPr>
        <w:t xml:space="preserve">Brown, H. D. (2004). </w:t>
      </w:r>
      <w:r w:rsidRPr="009659F3">
        <w:rPr>
          <w:i/>
          <w:lang w:val="en-US"/>
        </w:rPr>
        <w:t>Language assessment: principles and classroom practices</w:t>
      </w:r>
      <w:r w:rsidRPr="009659F3">
        <w:rPr>
          <w:lang w:val="en-US"/>
        </w:rPr>
        <w:t>. New York: Pearson Education</w:t>
      </w:r>
    </w:p>
    <w:p w14:paraId="1EA4BD70" w14:textId="77777777" w:rsidR="009659F3" w:rsidRPr="009659F3" w:rsidRDefault="009659F3" w:rsidP="009659F3">
      <w:pPr>
        <w:ind w:left="720" w:hanging="720"/>
        <w:jc w:val="both"/>
        <w:rPr>
          <w:lang w:val="en-US"/>
        </w:rPr>
      </w:pPr>
    </w:p>
    <w:p w14:paraId="3104349A" w14:textId="77777777" w:rsidR="009659F3" w:rsidRPr="009659F3" w:rsidRDefault="009659F3" w:rsidP="009659F3">
      <w:pPr>
        <w:ind w:left="720" w:hanging="720"/>
        <w:jc w:val="both"/>
        <w:rPr>
          <w:lang w:val="en-US"/>
        </w:rPr>
      </w:pPr>
      <w:r w:rsidRPr="009659F3">
        <w:rPr>
          <w:lang w:val="en-US"/>
        </w:rPr>
        <w:t xml:space="preserve">Clark, C and Poulton, L. (2011). </w:t>
      </w:r>
      <w:r w:rsidRPr="009659F3">
        <w:rPr>
          <w:i/>
          <w:lang w:val="en-US"/>
        </w:rPr>
        <w:t xml:space="preserve">Book ownership and its relation to reading enjoyment, attitudes, </w:t>
      </w:r>
      <w:proofErr w:type="spellStart"/>
      <w:r w:rsidRPr="009659F3">
        <w:rPr>
          <w:i/>
          <w:lang w:val="en-US"/>
        </w:rPr>
        <w:t>behaviour</w:t>
      </w:r>
      <w:proofErr w:type="spellEnd"/>
      <w:r w:rsidRPr="009659F3">
        <w:rPr>
          <w:i/>
          <w:lang w:val="en-US"/>
        </w:rPr>
        <w:t xml:space="preserve"> and attainment.</w:t>
      </w:r>
      <w:r w:rsidRPr="009659F3">
        <w:rPr>
          <w:lang w:val="en-US"/>
        </w:rPr>
        <w:t xml:space="preserve"> London: National Literacy Trust.</w:t>
      </w:r>
    </w:p>
    <w:p w14:paraId="0962B34B" w14:textId="77777777" w:rsidR="009659F3" w:rsidRPr="009659F3" w:rsidRDefault="009659F3" w:rsidP="009659F3">
      <w:pPr>
        <w:ind w:left="720" w:hanging="720"/>
        <w:jc w:val="both"/>
        <w:rPr>
          <w:lang w:val="en-US"/>
        </w:rPr>
      </w:pPr>
    </w:p>
    <w:p w14:paraId="2A84F254" w14:textId="77777777" w:rsidR="009659F3" w:rsidRPr="009659F3" w:rsidRDefault="009659F3" w:rsidP="009659F3">
      <w:pPr>
        <w:ind w:left="720" w:hanging="720"/>
        <w:jc w:val="both"/>
        <w:rPr>
          <w:lang w:val="en-US"/>
        </w:rPr>
      </w:pPr>
      <w:r w:rsidRPr="009659F3">
        <w:rPr>
          <w:lang w:val="en-US"/>
        </w:rPr>
        <w:lastRenderedPageBreak/>
        <w:t xml:space="preserve">Cline, F., Johnstone C., &amp; King, T. (2006). </w:t>
      </w:r>
      <w:r w:rsidRPr="009659F3">
        <w:rPr>
          <w:i/>
          <w:lang w:val="en-US"/>
        </w:rPr>
        <w:t xml:space="preserve">Focus group reactions to three </w:t>
      </w:r>
      <w:r w:rsidRPr="009659F3">
        <w:rPr>
          <w:i/>
          <w:lang w:val="en-US"/>
        </w:rPr>
        <w:tab/>
        <w:t xml:space="preserve">definition of reading. </w:t>
      </w:r>
      <w:r w:rsidRPr="009659F3">
        <w:rPr>
          <w:lang w:val="en-US"/>
        </w:rPr>
        <w:t>Minneapolis, MN: National Accessible Reading Assessment Projects.</w:t>
      </w:r>
    </w:p>
    <w:p w14:paraId="49514F31" w14:textId="77777777" w:rsidR="009659F3" w:rsidRPr="009659F3" w:rsidRDefault="009659F3" w:rsidP="009659F3">
      <w:pPr>
        <w:ind w:left="720" w:hanging="720"/>
        <w:jc w:val="both"/>
        <w:rPr>
          <w:lang w:val="en-US"/>
        </w:rPr>
      </w:pPr>
    </w:p>
    <w:p w14:paraId="4F57DA00" w14:textId="77777777" w:rsidR="009659F3" w:rsidRPr="009659F3" w:rsidRDefault="009659F3" w:rsidP="009659F3">
      <w:pPr>
        <w:ind w:left="720" w:hanging="720"/>
        <w:jc w:val="both"/>
        <w:rPr>
          <w:lang w:val="en-US"/>
        </w:rPr>
      </w:pPr>
      <w:proofErr w:type="spellStart"/>
      <w:r w:rsidRPr="009659F3">
        <w:rPr>
          <w:lang w:val="en-US"/>
        </w:rPr>
        <w:t>Cresswell</w:t>
      </w:r>
      <w:proofErr w:type="spellEnd"/>
      <w:r w:rsidRPr="009659F3">
        <w:rPr>
          <w:lang w:val="en-US"/>
        </w:rPr>
        <w:t xml:space="preserve">, W. J. (2012). </w:t>
      </w:r>
      <w:r w:rsidRPr="009659F3">
        <w:rPr>
          <w:i/>
          <w:lang w:val="en-US"/>
        </w:rPr>
        <w:t xml:space="preserve">Educational research: planning, conducting, and evaluating quantitative and qualitative research. </w:t>
      </w:r>
      <w:r w:rsidRPr="009659F3">
        <w:rPr>
          <w:lang w:val="en-US"/>
        </w:rPr>
        <w:t>Boston: Pearson education, inc.</w:t>
      </w:r>
    </w:p>
    <w:p w14:paraId="78530B9C" w14:textId="77777777" w:rsidR="009659F3" w:rsidRPr="009659F3" w:rsidRDefault="009659F3" w:rsidP="009659F3">
      <w:pPr>
        <w:ind w:left="720" w:hanging="720"/>
        <w:jc w:val="both"/>
        <w:rPr>
          <w:lang w:val="en-US"/>
        </w:rPr>
      </w:pPr>
    </w:p>
    <w:p w14:paraId="24F1692B" w14:textId="77777777" w:rsidR="009659F3" w:rsidRPr="009659F3" w:rsidRDefault="009659F3" w:rsidP="009659F3">
      <w:pPr>
        <w:ind w:left="720" w:hanging="720"/>
        <w:jc w:val="both"/>
        <w:rPr>
          <w:lang w:val="en-US"/>
        </w:rPr>
      </w:pPr>
      <w:r w:rsidRPr="009659F3">
        <w:rPr>
          <w:lang w:val="en-US"/>
        </w:rPr>
        <w:t xml:space="preserve">Crystal, D. (2003). </w:t>
      </w:r>
      <w:r w:rsidRPr="009659F3">
        <w:rPr>
          <w:i/>
          <w:lang w:val="en-US"/>
        </w:rPr>
        <w:t>English as a global language (2nd ed).</w:t>
      </w:r>
      <w:r w:rsidRPr="009659F3">
        <w:rPr>
          <w:lang w:val="en-US"/>
        </w:rPr>
        <w:t xml:space="preserve"> United States: Cambridge University Press.</w:t>
      </w:r>
    </w:p>
    <w:p w14:paraId="5C5C5615" w14:textId="77777777" w:rsidR="009659F3" w:rsidRPr="009659F3" w:rsidRDefault="009659F3" w:rsidP="009659F3">
      <w:pPr>
        <w:ind w:left="720" w:hanging="720"/>
        <w:jc w:val="both"/>
        <w:rPr>
          <w:lang w:val="en-US"/>
        </w:rPr>
      </w:pPr>
    </w:p>
    <w:p w14:paraId="5D5F5E0F" w14:textId="77777777" w:rsidR="009659F3" w:rsidRPr="009659F3" w:rsidRDefault="009659F3" w:rsidP="009659F3">
      <w:pPr>
        <w:ind w:left="720" w:hanging="720"/>
        <w:jc w:val="both"/>
        <w:rPr>
          <w:lang w:val="en-US"/>
        </w:rPr>
      </w:pPr>
      <w:proofErr w:type="spellStart"/>
      <w:r w:rsidRPr="009659F3">
        <w:rPr>
          <w:lang w:val="en-US"/>
        </w:rPr>
        <w:t>Farstrup</w:t>
      </w:r>
      <w:proofErr w:type="spellEnd"/>
      <w:r w:rsidRPr="009659F3">
        <w:rPr>
          <w:lang w:val="en-US"/>
        </w:rPr>
        <w:t xml:space="preserve">, A. E., &amp; Samuels S. J. (2008). </w:t>
      </w:r>
      <w:r w:rsidRPr="009659F3">
        <w:rPr>
          <w:i/>
          <w:lang w:val="en-US"/>
        </w:rPr>
        <w:t>What research has to say about vocabulary instruction</w:t>
      </w:r>
      <w:r w:rsidRPr="009659F3">
        <w:rPr>
          <w:lang w:val="en-US"/>
        </w:rPr>
        <w:t>. Oklahoma: International Reading Association.</w:t>
      </w:r>
    </w:p>
    <w:p w14:paraId="2EA85E03" w14:textId="77777777" w:rsidR="009659F3" w:rsidRPr="009659F3" w:rsidRDefault="009659F3" w:rsidP="009659F3">
      <w:pPr>
        <w:ind w:left="720" w:hanging="720"/>
        <w:jc w:val="both"/>
        <w:rPr>
          <w:lang w:val="en-US"/>
        </w:rPr>
      </w:pPr>
    </w:p>
    <w:p w14:paraId="0C2B5689" w14:textId="77777777" w:rsidR="009659F3" w:rsidRPr="009659F3" w:rsidRDefault="009659F3" w:rsidP="009659F3">
      <w:pPr>
        <w:ind w:left="720" w:hanging="720"/>
        <w:jc w:val="both"/>
        <w:rPr>
          <w:lang w:val="en-US"/>
        </w:rPr>
      </w:pPr>
      <w:r w:rsidRPr="009659F3">
        <w:rPr>
          <w:lang w:val="en-US"/>
        </w:rPr>
        <w:t xml:space="preserve">Hansen, K.M (2009). </w:t>
      </w:r>
      <w:r w:rsidRPr="009659F3">
        <w:rPr>
          <w:i/>
          <w:lang w:val="en-US"/>
        </w:rPr>
        <w:t xml:space="preserve">Vocabulary instruction, reading comprehension, and student </w:t>
      </w:r>
      <w:proofErr w:type="gramStart"/>
      <w:r w:rsidRPr="009659F3">
        <w:rPr>
          <w:i/>
          <w:lang w:val="en-US"/>
        </w:rPr>
        <w:t>retention :</w:t>
      </w:r>
      <w:proofErr w:type="gramEnd"/>
      <w:r w:rsidRPr="009659F3">
        <w:rPr>
          <w:i/>
          <w:lang w:val="en-US"/>
        </w:rPr>
        <w:t xml:space="preserve"> A review of literature (Unpublished Thesis)</w:t>
      </w:r>
      <w:r w:rsidRPr="009659F3">
        <w:rPr>
          <w:lang w:val="en-US"/>
        </w:rPr>
        <w:t>. Northern Michigan University, Michigan.</w:t>
      </w:r>
    </w:p>
    <w:p w14:paraId="75A37725" w14:textId="77777777" w:rsidR="009659F3" w:rsidRPr="009659F3" w:rsidRDefault="009659F3" w:rsidP="009659F3">
      <w:pPr>
        <w:ind w:left="720" w:hanging="720"/>
        <w:jc w:val="both"/>
        <w:rPr>
          <w:lang w:val="en-US"/>
        </w:rPr>
      </w:pPr>
    </w:p>
    <w:p w14:paraId="1B1EBB2F" w14:textId="77777777" w:rsidR="009659F3" w:rsidRPr="009659F3" w:rsidRDefault="009659F3" w:rsidP="009659F3">
      <w:pPr>
        <w:ind w:left="720" w:hanging="720"/>
        <w:jc w:val="both"/>
        <w:rPr>
          <w:lang w:val="en-US"/>
        </w:rPr>
      </w:pPr>
      <w:proofErr w:type="spellStart"/>
      <w:r w:rsidRPr="009659F3">
        <w:rPr>
          <w:lang w:val="en-US"/>
        </w:rPr>
        <w:t>Hermida</w:t>
      </w:r>
      <w:proofErr w:type="spellEnd"/>
      <w:r w:rsidRPr="009659F3">
        <w:rPr>
          <w:lang w:val="en-US"/>
        </w:rPr>
        <w:t xml:space="preserve">, J. (2009). The Importance of teaching academic reading skills in first-year University Courses. </w:t>
      </w:r>
      <w:r w:rsidRPr="009659F3">
        <w:rPr>
          <w:i/>
          <w:lang w:val="en-US"/>
        </w:rPr>
        <w:t>The International Journal of Research and Review,</w:t>
      </w:r>
      <w:r w:rsidRPr="009659F3">
        <w:rPr>
          <w:lang w:val="en-US"/>
        </w:rPr>
        <w:t xml:space="preserve"> 1(3), 20-30.</w:t>
      </w:r>
    </w:p>
    <w:p w14:paraId="04FFAD8E" w14:textId="77777777" w:rsidR="009659F3" w:rsidRPr="009659F3" w:rsidRDefault="009659F3" w:rsidP="009659F3">
      <w:pPr>
        <w:ind w:left="720" w:hanging="720"/>
        <w:jc w:val="both"/>
        <w:rPr>
          <w:lang w:val="en-US"/>
        </w:rPr>
      </w:pPr>
    </w:p>
    <w:p w14:paraId="5FB1CBE5" w14:textId="77777777" w:rsidR="009659F3" w:rsidRPr="009659F3" w:rsidRDefault="009659F3" w:rsidP="009659F3">
      <w:pPr>
        <w:ind w:left="720" w:hanging="720"/>
        <w:jc w:val="both"/>
        <w:rPr>
          <w:lang w:val="en-US"/>
        </w:rPr>
      </w:pPr>
      <w:r w:rsidRPr="009659F3">
        <w:rPr>
          <w:lang w:val="en-US"/>
        </w:rPr>
        <w:t xml:space="preserve">Nash, H., &amp; </w:t>
      </w:r>
      <w:proofErr w:type="spellStart"/>
      <w:r w:rsidRPr="009659F3">
        <w:rPr>
          <w:lang w:val="en-US"/>
        </w:rPr>
        <w:t>Snowling</w:t>
      </w:r>
      <w:proofErr w:type="spellEnd"/>
      <w:r w:rsidRPr="009659F3">
        <w:rPr>
          <w:lang w:val="en-US"/>
        </w:rPr>
        <w:t xml:space="preserve">, M. (2006). Teaching new words to children with poor existing vocabulary knowledge: A controlled evaluation of the definition and context methods. </w:t>
      </w:r>
      <w:r w:rsidRPr="009659F3">
        <w:rPr>
          <w:i/>
          <w:lang w:val="en-US"/>
        </w:rPr>
        <w:t>International Journal of Language &amp; Communication Disorders,</w:t>
      </w:r>
      <w:r w:rsidRPr="009659F3">
        <w:rPr>
          <w:lang w:val="en-US"/>
        </w:rPr>
        <w:t xml:space="preserve"> 4(1), 335-354.</w:t>
      </w:r>
    </w:p>
    <w:p w14:paraId="42E7E995" w14:textId="77777777" w:rsidR="009659F3" w:rsidRPr="009659F3" w:rsidRDefault="009659F3" w:rsidP="009659F3">
      <w:pPr>
        <w:ind w:left="720" w:hanging="720"/>
        <w:jc w:val="both"/>
        <w:rPr>
          <w:lang w:val="en-US"/>
        </w:rPr>
      </w:pPr>
    </w:p>
    <w:p w14:paraId="55F8C75A" w14:textId="77777777" w:rsidR="009659F3" w:rsidRPr="009659F3" w:rsidRDefault="009659F3" w:rsidP="009659F3">
      <w:pPr>
        <w:ind w:left="720" w:hanging="720"/>
        <w:jc w:val="both"/>
        <w:rPr>
          <w:lang w:val="en-US"/>
        </w:rPr>
      </w:pPr>
      <w:proofErr w:type="spellStart"/>
      <w:r w:rsidRPr="009659F3">
        <w:rPr>
          <w:lang w:val="en-US"/>
        </w:rPr>
        <w:t>Rahmadani</w:t>
      </w:r>
      <w:proofErr w:type="spellEnd"/>
      <w:r w:rsidRPr="009659F3">
        <w:rPr>
          <w:lang w:val="en-US"/>
        </w:rPr>
        <w:t xml:space="preserve">, R. (2013). The effect of using contextual redefinition towards </w:t>
      </w:r>
      <w:r w:rsidRPr="009659F3">
        <w:rPr>
          <w:lang w:val="en-US"/>
        </w:rPr>
        <w:tab/>
        <w:t xml:space="preserve">students reading comprehension at a senior high school (a study at XI grade of SMAN 1 </w:t>
      </w:r>
      <w:proofErr w:type="spellStart"/>
      <w:r w:rsidRPr="009659F3">
        <w:rPr>
          <w:lang w:val="en-US"/>
        </w:rPr>
        <w:t>Ranah</w:t>
      </w:r>
      <w:proofErr w:type="spellEnd"/>
      <w:r w:rsidRPr="009659F3">
        <w:rPr>
          <w:lang w:val="en-US"/>
        </w:rPr>
        <w:t xml:space="preserve"> </w:t>
      </w:r>
      <w:proofErr w:type="spellStart"/>
      <w:r w:rsidRPr="009659F3">
        <w:rPr>
          <w:lang w:val="en-US"/>
        </w:rPr>
        <w:t>Pesisir</w:t>
      </w:r>
      <w:proofErr w:type="spellEnd"/>
      <w:r w:rsidRPr="009659F3">
        <w:rPr>
          <w:lang w:val="en-US"/>
        </w:rPr>
        <w:t xml:space="preserve">). </w:t>
      </w:r>
      <w:r w:rsidRPr="009659F3">
        <w:rPr>
          <w:i/>
          <w:lang w:val="en-US"/>
        </w:rPr>
        <w:t>Journal of Education</w:t>
      </w:r>
      <w:r w:rsidRPr="009659F3">
        <w:rPr>
          <w:lang w:val="en-US"/>
        </w:rPr>
        <w:t>, 10(2), 1-12.</w:t>
      </w:r>
    </w:p>
    <w:p w14:paraId="4404B9D0" w14:textId="77777777" w:rsidR="009659F3" w:rsidRPr="009659F3" w:rsidRDefault="009659F3" w:rsidP="009659F3">
      <w:pPr>
        <w:ind w:left="720" w:hanging="720"/>
        <w:jc w:val="both"/>
        <w:rPr>
          <w:lang w:val="en-US"/>
        </w:rPr>
      </w:pPr>
    </w:p>
    <w:p w14:paraId="04592C8B" w14:textId="77777777" w:rsidR="009659F3" w:rsidRPr="009659F3" w:rsidRDefault="009659F3" w:rsidP="009659F3">
      <w:pPr>
        <w:ind w:left="720" w:hanging="720"/>
        <w:jc w:val="both"/>
        <w:rPr>
          <w:lang w:val="en-US"/>
        </w:rPr>
      </w:pPr>
      <w:proofErr w:type="spellStart"/>
      <w:r w:rsidRPr="009659F3">
        <w:rPr>
          <w:color w:val="222222"/>
          <w:highlight w:val="white"/>
          <w:lang w:val="en-US"/>
        </w:rPr>
        <w:t>Ramadhona</w:t>
      </w:r>
      <w:proofErr w:type="spellEnd"/>
      <w:r w:rsidRPr="009659F3">
        <w:rPr>
          <w:color w:val="222222"/>
          <w:highlight w:val="white"/>
          <w:lang w:val="en-US"/>
        </w:rPr>
        <w:t xml:space="preserve">, R., </w:t>
      </w:r>
      <w:proofErr w:type="spellStart"/>
      <w:r w:rsidRPr="009659F3">
        <w:rPr>
          <w:color w:val="222222"/>
          <w:highlight w:val="white"/>
          <w:lang w:val="en-US"/>
        </w:rPr>
        <w:t>Manurung</w:t>
      </w:r>
      <w:proofErr w:type="spellEnd"/>
      <w:r w:rsidRPr="009659F3">
        <w:rPr>
          <w:color w:val="222222"/>
          <w:highlight w:val="white"/>
          <w:lang w:val="en-US"/>
        </w:rPr>
        <w:t xml:space="preserve">, J. E., &amp; Sari, F. (2022). Promoting fix-up strategy to improve reading comprehension at SMP </w:t>
      </w:r>
      <w:proofErr w:type="spellStart"/>
      <w:r w:rsidRPr="009659F3">
        <w:rPr>
          <w:color w:val="222222"/>
          <w:highlight w:val="white"/>
          <w:lang w:val="en-US"/>
        </w:rPr>
        <w:t>Binatama</w:t>
      </w:r>
      <w:proofErr w:type="spellEnd"/>
      <w:r w:rsidRPr="009659F3">
        <w:rPr>
          <w:color w:val="222222"/>
          <w:highlight w:val="white"/>
          <w:lang w:val="en-US"/>
        </w:rPr>
        <w:t xml:space="preserve"> </w:t>
      </w:r>
      <w:proofErr w:type="spellStart"/>
      <w:r w:rsidRPr="009659F3">
        <w:rPr>
          <w:color w:val="222222"/>
          <w:highlight w:val="white"/>
          <w:lang w:val="en-US"/>
        </w:rPr>
        <w:t>palembang</w:t>
      </w:r>
      <w:proofErr w:type="spellEnd"/>
      <w:r w:rsidRPr="009659F3">
        <w:rPr>
          <w:color w:val="222222"/>
          <w:highlight w:val="white"/>
          <w:lang w:val="en-US"/>
        </w:rPr>
        <w:t xml:space="preserve">. </w:t>
      </w:r>
      <w:proofErr w:type="spellStart"/>
      <w:r w:rsidRPr="009659F3">
        <w:rPr>
          <w:i/>
          <w:color w:val="222222"/>
          <w:highlight w:val="white"/>
          <w:lang w:val="en-US"/>
        </w:rPr>
        <w:t>Didascein</w:t>
      </w:r>
      <w:proofErr w:type="spellEnd"/>
      <w:r w:rsidRPr="009659F3">
        <w:rPr>
          <w:i/>
          <w:color w:val="222222"/>
          <w:highlight w:val="white"/>
          <w:lang w:val="en-US"/>
        </w:rPr>
        <w:t>: Journal of English Education</w:t>
      </w:r>
      <w:r w:rsidRPr="009659F3">
        <w:rPr>
          <w:color w:val="222222"/>
          <w:highlight w:val="white"/>
          <w:lang w:val="en-US"/>
        </w:rPr>
        <w:t xml:space="preserve">, </w:t>
      </w:r>
      <w:r w:rsidRPr="009659F3">
        <w:rPr>
          <w:i/>
          <w:color w:val="222222"/>
          <w:highlight w:val="white"/>
          <w:lang w:val="en-US"/>
        </w:rPr>
        <w:t>3</w:t>
      </w:r>
      <w:r w:rsidRPr="009659F3">
        <w:rPr>
          <w:color w:val="222222"/>
          <w:highlight w:val="white"/>
          <w:lang w:val="en-US"/>
        </w:rPr>
        <w:t>(1), 43-51.</w:t>
      </w:r>
    </w:p>
    <w:p w14:paraId="6C0E8B03" w14:textId="77777777" w:rsidR="009659F3" w:rsidRPr="009659F3" w:rsidRDefault="009659F3" w:rsidP="009659F3">
      <w:pPr>
        <w:ind w:left="720" w:hanging="720"/>
        <w:jc w:val="both"/>
        <w:rPr>
          <w:lang w:val="en-US"/>
        </w:rPr>
      </w:pPr>
    </w:p>
    <w:p w14:paraId="04F7ECFA" w14:textId="77777777" w:rsidR="009659F3" w:rsidRPr="009659F3" w:rsidRDefault="009659F3" w:rsidP="009659F3">
      <w:pPr>
        <w:ind w:left="720" w:hanging="720"/>
        <w:jc w:val="both"/>
        <w:rPr>
          <w:lang w:val="en-US"/>
        </w:rPr>
      </w:pPr>
      <w:r w:rsidRPr="009659F3">
        <w:rPr>
          <w:lang w:val="en-US"/>
        </w:rPr>
        <w:t xml:space="preserve">Snow, C. E. (2002). </w:t>
      </w:r>
      <w:r w:rsidRPr="009659F3">
        <w:rPr>
          <w:i/>
          <w:lang w:val="en-US"/>
        </w:rPr>
        <w:t>Reading for understanding: Toward a research and development program in reading comprehension</w:t>
      </w:r>
      <w:r w:rsidRPr="009659F3">
        <w:rPr>
          <w:lang w:val="en-US"/>
        </w:rPr>
        <w:t>. Santa Monica: RAND.</w:t>
      </w:r>
    </w:p>
    <w:p w14:paraId="364AE21A" w14:textId="77777777" w:rsidR="009659F3" w:rsidRPr="009659F3" w:rsidRDefault="009659F3" w:rsidP="009659F3">
      <w:pPr>
        <w:ind w:left="720" w:hanging="720"/>
        <w:jc w:val="both"/>
        <w:rPr>
          <w:lang w:val="en-US"/>
        </w:rPr>
      </w:pPr>
    </w:p>
    <w:p w14:paraId="71D0CA85" w14:textId="77777777" w:rsidR="009659F3" w:rsidRPr="009659F3" w:rsidRDefault="009659F3" w:rsidP="009659F3">
      <w:pPr>
        <w:ind w:left="720" w:hanging="720"/>
        <w:jc w:val="both"/>
        <w:rPr>
          <w:lang w:val="en-US"/>
        </w:rPr>
      </w:pPr>
      <w:r w:rsidRPr="009659F3">
        <w:rPr>
          <w:lang w:val="en-US"/>
        </w:rPr>
        <w:t xml:space="preserve">Vacca, R. T., &amp; Vacca, J. L. (2007). </w:t>
      </w:r>
      <w:r w:rsidRPr="009659F3">
        <w:rPr>
          <w:i/>
          <w:lang w:val="en-US"/>
        </w:rPr>
        <w:t xml:space="preserve">Content area reading: Literacy and learning across the curriculum </w:t>
      </w:r>
      <w:r w:rsidRPr="009659F3">
        <w:rPr>
          <w:lang w:val="en-US"/>
        </w:rPr>
        <w:t>(9th ed.). Boston: Allyn &amp; Bacon.</w:t>
      </w:r>
    </w:p>
    <w:p w14:paraId="71F650AA" w14:textId="77777777" w:rsidR="009659F3" w:rsidRPr="009659F3" w:rsidRDefault="009659F3" w:rsidP="009659F3">
      <w:pPr>
        <w:ind w:left="720" w:hanging="720"/>
        <w:jc w:val="both"/>
        <w:rPr>
          <w:lang w:val="en-US"/>
        </w:rPr>
      </w:pPr>
    </w:p>
    <w:p w14:paraId="11818FCF" w14:textId="2C1EE849" w:rsidR="009659F3" w:rsidRPr="009659F3" w:rsidRDefault="009659F3" w:rsidP="009659F3">
      <w:pPr>
        <w:ind w:left="720" w:hanging="720"/>
        <w:jc w:val="both"/>
        <w:rPr>
          <w:lang w:val="en-US"/>
        </w:rPr>
      </w:pPr>
      <w:r w:rsidRPr="009659F3">
        <w:rPr>
          <w:lang w:val="en-US"/>
        </w:rPr>
        <w:t xml:space="preserve">Wiese, L. A. (2012). </w:t>
      </w:r>
      <w:r w:rsidRPr="009659F3">
        <w:rPr>
          <w:i/>
          <w:lang w:val="en-US"/>
        </w:rPr>
        <w:t xml:space="preserve">Analysis of two vocabulary strategies: a study to indicate which strategy, verbal and visual word association or contextual redefinition, is best suited for transferring new words into students’ </w:t>
      </w:r>
      <w:r w:rsidR="0098287C" w:rsidRPr="009659F3">
        <w:rPr>
          <w:i/>
          <w:lang w:val="en-US"/>
        </w:rPr>
        <w:t>long-term</w:t>
      </w:r>
      <w:r w:rsidRPr="009659F3">
        <w:rPr>
          <w:i/>
          <w:lang w:val="en-US"/>
        </w:rPr>
        <w:t xml:space="preserve"> memory. (Unpublished Thesis)</w:t>
      </w:r>
      <w:r w:rsidRPr="009659F3">
        <w:rPr>
          <w:lang w:val="en-US"/>
        </w:rPr>
        <w:t>. University of Wisconsin Superior,</w:t>
      </w:r>
      <w:r w:rsidR="0098287C">
        <w:rPr>
          <w:lang w:val="en-US"/>
        </w:rPr>
        <w:t xml:space="preserve"> </w:t>
      </w:r>
      <w:r w:rsidRPr="009659F3">
        <w:rPr>
          <w:lang w:val="en-US"/>
        </w:rPr>
        <w:t>United States.</w:t>
      </w:r>
    </w:p>
    <w:p w14:paraId="3276AA07" w14:textId="77777777" w:rsidR="009659F3" w:rsidRPr="009659F3" w:rsidRDefault="009659F3" w:rsidP="009659F3">
      <w:pPr>
        <w:jc w:val="both"/>
        <w:rPr>
          <w:lang w:val="en-US"/>
        </w:rPr>
      </w:pPr>
    </w:p>
    <w:p w14:paraId="6BF8050E" w14:textId="77777777" w:rsidR="008F2586" w:rsidRPr="00BC190C" w:rsidRDefault="008F2586" w:rsidP="000A0A0F">
      <w:pPr>
        <w:ind w:left="709" w:hanging="709"/>
        <w:jc w:val="both"/>
        <w:rPr>
          <w:b/>
          <w:lang w:val="en-GB"/>
        </w:rPr>
      </w:pPr>
    </w:p>
    <w:sectPr w:rsidR="008F2586" w:rsidRPr="00BC190C" w:rsidSect="007A4675">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25B940" w14:textId="77777777" w:rsidR="00B23169" w:rsidRDefault="00B23169">
      <w:r>
        <w:separator/>
      </w:r>
    </w:p>
  </w:endnote>
  <w:endnote w:type="continuationSeparator" w:id="0">
    <w:p w14:paraId="05C83D23" w14:textId="77777777" w:rsidR="00B23169" w:rsidRDefault="00B23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Droid San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35814390"/>
      <w:docPartObj>
        <w:docPartGallery w:val="Page Numbers (Bottom of Page)"/>
        <w:docPartUnique/>
      </w:docPartObj>
    </w:sdtPr>
    <w:sdtEndPr>
      <w:rPr>
        <w:noProof/>
      </w:rPr>
    </w:sdtEndPr>
    <w:sdtContent>
      <w:p w14:paraId="3E94B699" w14:textId="7AD8F3A8" w:rsidR="00326B21" w:rsidRDefault="00326B2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783B47" w14:textId="77777777" w:rsidR="00E51EF2" w:rsidRPr="009368D6" w:rsidRDefault="00E51EF2"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9FDB2F" w14:textId="77777777" w:rsidR="00B23169" w:rsidRDefault="00B23169">
      <w:r>
        <w:separator/>
      </w:r>
    </w:p>
  </w:footnote>
  <w:footnote w:type="continuationSeparator" w:id="0">
    <w:p w14:paraId="2E5A21DD" w14:textId="77777777" w:rsidR="00B23169" w:rsidRDefault="00B231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C8840B" w14:textId="77777777" w:rsidR="00E51EF2" w:rsidRDefault="00E51EF2" w:rsidP="00E426B8">
    <w:pPr>
      <w:pStyle w:val="Header"/>
      <w:tabs>
        <w:tab w:val="right" w:pos="8505"/>
      </w:tabs>
      <w:rPr>
        <w:rFonts w:ascii="Calibri" w:hAnsi="Calibri" w:cs="Calibri"/>
        <w:lang w:val="id-ID"/>
      </w:rPr>
    </w:pPr>
  </w:p>
  <w:p w14:paraId="427A99FC" w14:textId="5E0C409D" w:rsidR="004C1650" w:rsidRPr="004C1650" w:rsidRDefault="00B23169" w:rsidP="004C1650">
    <w:pPr>
      <w:pStyle w:val="Header"/>
      <w:tabs>
        <w:tab w:val="right" w:pos="8505"/>
      </w:tabs>
      <w:rPr>
        <w:rFonts w:ascii="Calibri" w:hAnsi="Calibri" w:cs="Calibri"/>
        <w:lang w:val="id-ID"/>
      </w:rPr>
    </w:pPr>
    <w:r>
      <w:rPr>
        <w:noProof/>
      </w:rPr>
      <w:pict w14:anchorId="0DD1F6CC">
        <v:shapetype id="_x0000_t32" coordsize="21600,21600" o:spt="32" o:oned="t" path="m,l21600,21600e" filled="f">
          <v:path arrowok="t" fillok="f" o:connecttype="none"/>
          <o:lock v:ext="edit" shapetype="t"/>
        </v:shapetype>
        <v:shape id="AutoShape 1" o:spid="_x0000_s2050" type="#_x0000_t32" style="position:absolute;left:0;text-align:left;margin-left:2.85pt;margin-top:13.55pt;width:423.7pt;height:0;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w:r>
    <w:r w:rsidR="004C1650" w:rsidRPr="004C1650">
      <w:rPr>
        <w:rFonts w:ascii="Garamond" w:hAnsi="Garamond"/>
        <w:b/>
        <w:lang w:val="id-ID"/>
      </w:rPr>
      <w:t>DIDASCEIN: Journal of English Education</w:t>
    </w:r>
    <w:r w:rsidR="004C1650">
      <w:rPr>
        <w:rFonts w:ascii="Garamond" w:hAnsi="Garamond"/>
        <w:b/>
        <w:lang w:val="id-ID"/>
      </w:rPr>
      <w:tab/>
    </w:r>
    <w:r w:rsidR="004C1650" w:rsidRPr="004C1650">
      <w:rPr>
        <w:rFonts w:ascii="Garamond" w:hAnsi="Garamond"/>
        <w:lang w:val="id-ID"/>
      </w:rPr>
      <w:tab/>
    </w:r>
    <w:r w:rsidR="004C1650" w:rsidRPr="004C1650">
      <w:rPr>
        <w:rFonts w:ascii="Garamond" w:hAnsi="Garamond"/>
      </w:rPr>
      <w:t>March 202</w:t>
    </w:r>
    <w:r w:rsidR="009659F3">
      <w:rPr>
        <w:rFonts w:ascii="Garamond" w:hAnsi="Garamond"/>
      </w:rPr>
      <w:t>5</w:t>
    </w:r>
    <w:r w:rsidR="004C1650" w:rsidRPr="004C1650">
      <w:rPr>
        <w:rFonts w:ascii="Garamond" w:hAnsi="Garamond"/>
        <w:lang w:val="id-ID"/>
      </w:rPr>
      <w:t>, Vol.</w:t>
    </w:r>
    <w:r w:rsidR="005423AA">
      <w:rPr>
        <w:rFonts w:ascii="Garamond" w:hAnsi="Garamond"/>
      </w:rPr>
      <w:t>5</w:t>
    </w:r>
    <w:r w:rsidR="004C1650" w:rsidRPr="004C1650">
      <w:rPr>
        <w:rFonts w:ascii="Garamond" w:hAnsi="Garamond"/>
        <w:lang w:val="id-ID"/>
      </w:rPr>
      <w:t xml:space="preserve"> No.</w:t>
    </w:r>
    <w:r w:rsidR="004C1650" w:rsidRPr="004C1650">
      <w:rPr>
        <w:rFonts w:ascii="Garamond" w:hAnsi="Garamond"/>
      </w:rPr>
      <w:t>1</w:t>
    </w:r>
  </w:p>
  <w:p w14:paraId="7D7E728F" w14:textId="74723BAD" w:rsidR="00E51EF2" w:rsidRPr="00D37D32" w:rsidRDefault="00E51EF2" w:rsidP="00E426B8">
    <w:pPr>
      <w:pStyle w:val="Header"/>
      <w:tabs>
        <w:tab w:val="right" w:pos="8505"/>
      </w:tabs>
      <w:rPr>
        <w:rFonts w:ascii="Calibri" w:hAnsi="Calibri" w:cs="Calibri"/>
      </w:rPr>
    </w:pPr>
    <w:r>
      <w:rPr>
        <w:rFonts w:ascii="Garamond" w:hAnsi="Garamond"/>
        <w:sz w:val="24"/>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BAAE46" w14:textId="77777777" w:rsidR="00E51EF2" w:rsidRPr="00673E74" w:rsidRDefault="00E51EF2"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9FDD88" w14:textId="64CB66B1" w:rsidR="00E51EF2" w:rsidRPr="00594560" w:rsidRDefault="00B23169" w:rsidP="00E426B8">
    <w:pPr>
      <w:pStyle w:val="Header"/>
      <w:tabs>
        <w:tab w:val="right" w:pos="8505"/>
      </w:tabs>
      <w:rPr>
        <w:rFonts w:ascii="Calibri" w:hAnsi="Calibri" w:cs="Calibri"/>
        <w:lang w:val="id-ID"/>
      </w:rPr>
    </w:pPr>
    <w:r>
      <w:rPr>
        <w:noProof/>
      </w:rPr>
      <w:pict w14:anchorId="4AF599D8">
        <v:shapetype id="_x0000_t32" coordsize="21600,21600" o:spt="32" o:oned="t" path="m,l21600,21600e" filled="f">
          <v:path arrowok="t" fillok="f" o:connecttype="none"/>
          <o:lock v:ext="edit" shapetype="t"/>
        </v:shapetype>
        <v:shape id="_x0000_s2049" type="#_x0000_t32" style="position:absolute;left:0;text-align:left;margin-left:2.85pt;margin-top:16.8pt;width:423.7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w:r>
    <w:r w:rsidR="00326B21" w:rsidRPr="004C1650">
      <w:rPr>
        <w:rFonts w:ascii="Garamond" w:hAnsi="Garamond"/>
        <w:b/>
        <w:lang w:val="id-ID"/>
      </w:rPr>
      <w:t>DIDASCEIN: Journal of English Education</w:t>
    </w:r>
    <w:r w:rsidR="00326B21">
      <w:rPr>
        <w:rFonts w:ascii="Garamond" w:hAnsi="Garamond"/>
        <w:b/>
        <w:lang w:val="id-ID"/>
      </w:rPr>
      <w:tab/>
    </w:r>
    <w:r w:rsidR="00326B21" w:rsidRPr="004C1650">
      <w:rPr>
        <w:rFonts w:ascii="Garamond" w:hAnsi="Garamond"/>
        <w:lang w:val="id-ID"/>
      </w:rPr>
      <w:tab/>
    </w:r>
    <w:r w:rsidR="00326B21" w:rsidRPr="004C1650">
      <w:rPr>
        <w:rFonts w:ascii="Garamond" w:hAnsi="Garamond"/>
      </w:rPr>
      <w:t>March 2024</w:t>
    </w:r>
    <w:r w:rsidR="00326B21" w:rsidRPr="004C1650">
      <w:rPr>
        <w:rFonts w:ascii="Garamond" w:hAnsi="Garamond"/>
        <w:lang w:val="id-ID"/>
      </w:rPr>
      <w:t>, Vol.</w:t>
    </w:r>
    <w:r w:rsidR="005423AA">
      <w:rPr>
        <w:rFonts w:ascii="Garamond" w:hAnsi="Garamond"/>
      </w:rPr>
      <w:t>5</w:t>
    </w:r>
    <w:r w:rsidR="00326B21" w:rsidRPr="004C1650">
      <w:rPr>
        <w:rFonts w:ascii="Garamond" w:hAnsi="Garamond"/>
        <w:lang w:val="id-ID"/>
      </w:rPr>
      <w:t xml:space="preserve"> No.</w:t>
    </w:r>
    <w:r w:rsidR="00326B21" w:rsidRPr="004C1650">
      <w:rPr>
        <w:rFonts w:ascii="Garamond" w:hAnsi="Garamond"/>
      </w:rPr>
      <w:t>1</w:t>
    </w:r>
    <w:r w:rsidR="00E51E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28"/>
    <w:multiLevelType w:val="hybridMultilevel"/>
    <w:tmpl w:val="A88CA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1"/>
    <o:shapelayout v:ext="edit">
      <o:idmap v:ext="edit" data="2"/>
      <o:rules v:ext="edit">
        <o:r id="V:Rule1" type="connector" idref="#AutoShape 1"/>
        <o:r id="V:Rule2" type="connector" idref="#_x0000_s2049"/>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44E2"/>
    <w:rsid w:val="000172DC"/>
    <w:rsid w:val="000226AC"/>
    <w:rsid w:val="00024505"/>
    <w:rsid w:val="000277A1"/>
    <w:rsid w:val="0004159A"/>
    <w:rsid w:val="00076173"/>
    <w:rsid w:val="000961B7"/>
    <w:rsid w:val="000A0A0F"/>
    <w:rsid w:val="000C7546"/>
    <w:rsid w:val="000D0DA6"/>
    <w:rsid w:val="000D2871"/>
    <w:rsid w:val="000D7132"/>
    <w:rsid w:val="00117E27"/>
    <w:rsid w:val="00124D1D"/>
    <w:rsid w:val="00135D3B"/>
    <w:rsid w:val="001505D6"/>
    <w:rsid w:val="001607A2"/>
    <w:rsid w:val="00173D74"/>
    <w:rsid w:val="0018555D"/>
    <w:rsid w:val="001A4C85"/>
    <w:rsid w:val="001A57AD"/>
    <w:rsid w:val="001B10D4"/>
    <w:rsid w:val="001F1D06"/>
    <w:rsid w:val="001F7D42"/>
    <w:rsid w:val="002024C4"/>
    <w:rsid w:val="00213586"/>
    <w:rsid w:val="0022249C"/>
    <w:rsid w:val="002233DE"/>
    <w:rsid w:val="0023154E"/>
    <w:rsid w:val="00254888"/>
    <w:rsid w:val="002600C1"/>
    <w:rsid w:val="00261A6B"/>
    <w:rsid w:val="00266F46"/>
    <w:rsid w:val="002840ED"/>
    <w:rsid w:val="00291BBE"/>
    <w:rsid w:val="00295B0D"/>
    <w:rsid w:val="002A3907"/>
    <w:rsid w:val="002D1A95"/>
    <w:rsid w:val="002F03E4"/>
    <w:rsid w:val="003072B1"/>
    <w:rsid w:val="003242D9"/>
    <w:rsid w:val="00326B21"/>
    <w:rsid w:val="0032738F"/>
    <w:rsid w:val="00327F57"/>
    <w:rsid w:val="0033266D"/>
    <w:rsid w:val="0035589E"/>
    <w:rsid w:val="0036262C"/>
    <w:rsid w:val="00362943"/>
    <w:rsid w:val="003751AF"/>
    <w:rsid w:val="003834A6"/>
    <w:rsid w:val="0038727E"/>
    <w:rsid w:val="003A2B40"/>
    <w:rsid w:val="003A6E5C"/>
    <w:rsid w:val="003B5544"/>
    <w:rsid w:val="003B7C92"/>
    <w:rsid w:val="003E60A3"/>
    <w:rsid w:val="003F2998"/>
    <w:rsid w:val="00401C48"/>
    <w:rsid w:val="00405880"/>
    <w:rsid w:val="0042298E"/>
    <w:rsid w:val="00481716"/>
    <w:rsid w:val="004853CC"/>
    <w:rsid w:val="004A461E"/>
    <w:rsid w:val="004C1650"/>
    <w:rsid w:val="004D032D"/>
    <w:rsid w:val="004E44CC"/>
    <w:rsid w:val="004E78C5"/>
    <w:rsid w:val="005009FA"/>
    <w:rsid w:val="0053778B"/>
    <w:rsid w:val="005423AA"/>
    <w:rsid w:val="005433A0"/>
    <w:rsid w:val="005A2155"/>
    <w:rsid w:val="005C2F38"/>
    <w:rsid w:val="005C30FC"/>
    <w:rsid w:val="005E3A59"/>
    <w:rsid w:val="005E6727"/>
    <w:rsid w:val="005F024F"/>
    <w:rsid w:val="00600E28"/>
    <w:rsid w:val="0061790B"/>
    <w:rsid w:val="00627818"/>
    <w:rsid w:val="006312B2"/>
    <w:rsid w:val="006361C3"/>
    <w:rsid w:val="006706BC"/>
    <w:rsid w:val="0069676C"/>
    <w:rsid w:val="006B66CC"/>
    <w:rsid w:val="006D1C5B"/>
    <w:rsid w:val="006D3C80"/>
    <w:rsid w:val="006D7695"/>
    <w:rsid w:val="006E2DF5"/>
    <w:rsid w:val="006F3B9F"/>
    <w:rsid w:val="006F753B"/>
    <w:rsid w:val="00701D46"/>
    <w:rsid w:val="0070400D"/>
    <w:rsid w:val="00717D85"/>
    <w:rsid w:val="00720299"/>
    <w:rsid w:val="0075623A"/>
    <w:rsid w:val="00775B3C"/>
    <w:rsid w:val="00791757"/>
    <w:rsid w:val="0079225A"/>
    <w:rsid w:val="00794BD3"/>
    <w:rsid w:val="007A4675"/>
    <w:rsid w:val="007A547C"/>
    <w:rsid w:val="007C6EBA"/>
    <w:rsid w:val="007C74EF"/>
    <w:rsid w:val="007D07DA"/>
    <w:rsid w:val="007D631D"/>
    <w:rsid w:val="007E1986"/>
    <w:rsid w:val="007F3B38"/>
    <w:rsid w:val="007F5E8B"/>
    <w:rsid w:val="00803471"/>
    <w:rsid w:val="008079D9"/>
    <w:rsid w:val="00837695"/>
    <w:rsid w:val="008464DB"/>
    <w:rsid w:val="00877369"/>
    <w:rsid w:val="008830EA"/>
    <w:rsid w:val="008868F3"/>
    <w:rsid w:val="008A5A32"/>
    <w:rsid w:val="008A654D"/>
    <w:rsid w:val="008A7EA7"/>
    <w:rsid w:val="008B43FE"/>
    <w:rsid w:val="008B7D62"/>
    <w:rsid w:val="008D44E2"/>
    <w:rsid w:val="008D6FA5"/>
    <w:rsid w:val="008E3A87"/>
    <w:rsid w:val="008F2586"/>
    <w:rsid w:val="0092323D"/>
    <w:rsid w:val="009317F1"/>
    <w:rsid w:val="009404E1"/>
    <w:rsid w:val="00941AAF"/>
    <w:rsid w:val="00942F24"/>
    <w:rsid w:val="009438F5"/>
    <w:rsid w:val="00963C63"/>
    <w:rsid w:val="009659F3"/>
    <w:rsid w:val="0098287C"/>
    <w:rsid w:val="009A7809"/>
    <w:rsid w:val="009C2AAC"/>
    <w:rsid w:val="009D1BD3"/>
    <w:rsid w:val="009D55DC"/>
    <w:rsid w:val="009E23E9"/>
    <w:rsid w:val="009F5234"/>
    <w:rsid w:val="00A12034"/>
    <w:rsid w:val="00A15327"/>
    <w:rsid w:val="00A4425B"/>
    <w:rsid w:val="00A52D87"/>
    <w:rsid w:val="00A636DC"/>
    <w:rsid w:val="00A83E86"/>
    <w:rsid w:val="00A852DC"/>
    <w:rsid w:val="00A95CFE"/>
    <w:rsid w:val="00AA4776"/>
    <w:rsid w:val="00AA6192"/>
    <w:rsid w:val="00AC2B0E"/>
    <w:rsid w:val="00AC6F95"/>
    <w:rsid w:val="00AF55A2"/>
    <w:rsid w:val="00B06BDE"/>
    <w:rsid w:val="00B1620F"/>
    <w:rsid w:val="00B17477"/>
    <w:rsid w:val="00B21BDE"/>
    <w:rsid w:val="00B23169"/>
    <w:rsid w:val="00B24BF1"/>
    <w:rsid w:val="00B3155C"/>
    <w:rsid w:val="00B417C8"/>
    <w:rsid w:val="00B457C8"/>
    <w:rsid w:val="00B71460"/>
    <w:rsid w:val="00B733CF"/>
    <w:rsid w:val="00B76BA3"/>
    <w:rsid w:val="00B9031E"/>
    <w:rsid w:val="00B91E58"/>
    <w:rsid w:val="00B968E0"/>
    <w:rsid w:val="00BA6AF3"/>
    <w:rsid w:val="00BB00F3"/>
    <w:rsid w:val="00BB02C7"/>
    <w:rsid w:val="00BC0549"/>
    <w:rsid w:val="00BC190C"/>
    <w:rsid w:val="00BC2175"/>
    <w:rsid w:val="00BC6BA3"/>
    <w:rsid w:val="00BD7376"/>
    <w:rsid w:val="00BF3DA1"/>
    <w:rsid w:val="00BF70B6"/>
    <w:rsid w:val="00C315D2"/>
    <w:rsid w:val="00C33908"/>
    <w:rsid w:val="00C67EB7"/>
    <w:rsid w:val="00C700E9"/>
    <w:rsid w:val="00C80889"/>
    <w:rsid w:val="00C9003C"/>
    <w:rsid w:val="00C91045"/>
    <w:rsid w:val="00C92A91"/>
    <w:rsid w:val="00C96DD5"/>
    <w:rsid w:val="00CA45BC"/>
    <w:rsid w:val="00CB6F96"/>
    <w:rsid w:val="00CD2D76"/>
    <w:rsid w:val="00CE72C1"/>
    <w:rsid w:val="00CE7937"/>
    <w:rsid w:val="00CF30F4"/>
    <w:rsid w:val="00D128E2"/>
    <w:rsid w:val="00D26AFB"/>
    <w:rsid w:val="00D6481E"/>
    <w:rsid w:val="00D7479B"/>
    <w:rsid w:val="00D776BC"/>
    <w:rsid w:val="00D948A7"/>
    <w:rsid w:val="00D979D6"/>
    <w:rsid w:val="00DF74EA"/>
    <w:rsid w:val="00E05D86"/>
    <w:rsid w:val="00E11522"/>
    <w:rsid w:val="00E1718A"/>
    <w:rsid w:val="00E32818"/>
    <w:rsid w:val="00E426B8"/>
    <w:rsid w:val="00E517C0"/>
    <w:rsid w:val="00E518E1"/>
    <w:rsid w:val="00E51EF2"/>
    <w:rsid w:val="00E53E9A"/>
    <w:rsid w:val="00E65C94"/>
    <w:rsid w:val="00E67E65"/>
    <w:rsid w:val="00E74528"/>
    <w:rsid w:val="00E81DFA"/>
    <w:rsid w:val="00EA552B"/>
    <w:rsid w:val="00EB60CC"/>
    <w:rsid w:val="00EC12F8"/>
    <w:rsid w:val="00EC2079"/>
    <w:rsid w:val="00ED05BA"/>
    <w:rsid w:val="00ED179F"/>
    <w:rsid w:val="00EE30EF"/>
    <w:rsid w:val="00EE3F5A"/>
    <w:rsid w:val="00EF0421"/>
    <w:rsid w:val="00EF4254"/>
    <w:rsid w:val="00EF5636"/>
    <w:rsid w:val="00F04ADA"/>
    <w:rsid w:val="00F15DE4"/>
    <w:rsid w:val="00F228A7"/>
    <w:rsid w:val="00F50027"/>
    <w:rsid w:val="00F62672"/>
    <w:rsid w:val="00F705D5"/>
    <w:rsid w:val="00F717C9"/>
    <w:rsid w:val="00F7245B"/>
    <w:rsid w:val="00F868D3"/>
    <w:rsid w:val="00F946D5"/>
    <w:rsid w:val="00F97F11"/>
    <w:rsid w:val="00FA5603"/>
    <w:rsid w:val="00FB0A08"/>
    <w:rsid w:val="00FC6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rules v:ext="edit">
        <o:r id="V:Rule1" type="connector" idref="#Straight Connector 2"/>
        <o:r id="V:Rule2" type="connector" idref="#Straight Connector 3"/>
      </o:rules>
    </o:shapelayout>
  </w:shapeDefaults>
  <w:decimalSymbol w:val="."/>
  <w:listSeparator w:val=","/>
  <w14:docId w14:val="059FF5DD"/>
  <w15:docId w15:val="{5ECA272D-9AD1-4A63-B62F-D7B703B03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54E"/>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b/>
      <w:bCs/>
      <w:sz w:val="22"/>
      <w:szCs w:val="2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ascii="Arial" w:hAnsi="Arial"/>
      <w:sz w:val="22"/>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ascii="Arial" w:hAnsi="Arial"/>
      <w:sz w:val="22"/>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JOURNALHeading1">
    <w:name w:val="E-JOURNAL_Heading 1"/>
    <w:basedOn w:val="Normal"/>
    <w:qFormat/>
    <w:rsid w:val="008D44E2"/>
    <w:pPr>
      <w:spacing w:before="120" w:after="120"/>
    </w:pPr>
    <w:rPr>
      <w:b/>
      <w:sz w:val="22"/>
      <w:szCs w:val="22"/>
      <w:lang w:val="en-US"/>
    </w:rPr>
  </w:style>
  <w:style w:type="paragraph" w:customStyle="1" w:styleId="E-JOURNALBody">
    <w:name w:val="E-JOURNAL_Body"/>
    <w:basedOn w:val="Normal"/>
    <w:qFormat/>
    <w:rsid w:val="008D44E2"/>
    <w:pPr>
      <w:ind w:firstLine="567"/>
      <w:jc w:val="both"/>
    </w:pPr>
    <w:rPr>
      <w:sz w:val="22"/>
      <w:lang w:val="id-ID"/>
    </w:rPr>
  </w:style>
  <w:style w:type="table" w:customStyle="1" w:styleId="LightShading1">
    <w:name w:val="Light Shading1"/>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eastAsia="MS Mincho"/>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sz w:val="22"/>
      <w:szCs w:val="22"/>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sz w:val="22"/>
      <w:szCs w:val="22"/>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eastAsiaTheme="minorHAnsi" w:hAnsiTheme="minorHAnsi" w:cstheme="minorBidi"/>
      <w:sz w:val="22"/>
      <w:szCs w:val="22"/>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eastAsia="MS Mincho"/>
      <w:sz w:val="22"/>
      <w:szCs w:val="22"/>
      <w:lang w:val="en-US"/>
    </w:rPr>
  </w:style>
  <w:style w:type="character" w:customStyle="1" w:styleId="personname">
    <w:name w:val="person_name"/>
    <w:basedOn w:val="DefaultParagraphFont"/>
    <w:rsid w:val="00942F24"/>
  </w:style>
  <w:style w:type="character" w:styleId="Emphasis">
    <w:name w:val="Emphasis"/>
    <w:basedOn w:val="DefaultParagraphFont"/>
    <w:uiPriority w:val="20"/>
    <w:qFormat/>
    <w:rsid w:val="00942F24"/>
    <w:rPr>
      <w:i/>
      <w:iCs/>
    </w:rPr>
  </w:style>
  <w:style w:type="character" w:styleId="CommentReference">
    <w:name w:val="annotation reference"/>
    <w:basedOn w:val="DefaultParagraphFont"/>
    <w:uiPriority w:val="99"/>
    <w:semiHidden/>
    <w:unhideWhenUsed/>
    <w:rsid w:val="0023154E"/>
    <w:rPr>
      <w:sz w:val="16"/>
      <w:szCs w:val="16"/>
    </w:rPr>
  </w:style>
  <w:style w:type="paragraph" w:styleId="CommentText">
    <w:name w:val="annotation text"/>
    <w:basedOn w:val="Normal"/>
    <w:link w:val="CommentTextChar"/>
    <w:uiPriority w:val="99"/>
    <w:semiHidden/>
    <w:unhideWhenUsed/>
    <w:rsid w:val="0023154E"/>
    <w:rPr>
      <w:sz w:val="20"/>
      <w:szCs w:val="20"/>
    </w:rPr>
  </w:style>
  <w:style w:type="character" w:customStyle="1" w:styleId="CommentTextChar">
    <w:name w:val="Comment Text Char"/>
    <w:basedOn w:val="DefaultParagraphFont"/>
    <w:link w:val="CommentText"/>
    <w:uiPriority w:val="99"/>
    <w:semiHidden/>
    <w:rsid w:val="0023154E"/>
    <w:rPr>
      <w:rFonts w:ascii="Times New Roman" w:eastAsia="Times New Roman" w:hAnsi="Times New Roman" w:cs="Times New Roman"/>
      <w:sz w:val="20"/>
      <w:szCs w:val="20"/>
      <w:lang w:val="en-ID"/>
    </w:rPr>
  </w:style>
  <w:style w:type="paragraph" w:styleId="CommentSubject">
    <w:name w:val="annotation subject"/>
    <w:basedOn w:val="CommentText"/>
    <w:next w:val="CommentText"/>
    <w:link w:val="CommentSubjectChar"/>
    <w:uiPriority w:val="99"/>
    <w:semiHidden/>
    <w:unhideWhenUsed/>
    <w:rsid w:val="0023154E"/>
    <w:rPr>
      <w:b/>
      <w:bCs/>
    </w:rPr>
  </w:style>
  <w:style w:type="character" w:customStyle="1" w:styleId="CommentSubjectChar">
    <w:name w:val="Comment Subject Char"/>
    <w:basedOn w:val="CommentTextChar"/>
    <w:link w:val="CommentSubject"/>
    <w:uiPriority w:val="99"/>
    <w:semiHidden/>
    <w:rsid w:val="0023154E"/>
    <w:rPr>
      <w:rFonts w:ascii="Times New Roman" w:eastAsia="Times New Roman" w:hAnsi="Times New Roman" w:cs="Times New Roman"/>
      <w:b/>
      <w:bCs/>
      <w:sz w:val="20"/>
      <w:szCs w:val="20"/>
      <w:lang w:val="en-ID"/>
    </w:rPr>
  </w:style>
  <w:style w:type="paragraph" w:styleId="BalloonText">
    <w:name w:val="Balloon Text"/>
    <w:basedOn w:val="Normal"/>
    <w:link w:val="BalloonTextChar"/>
    <w:uiPriority w:val="99"/>
    <w:semiHidden/>
    <w:unhideWhenUsed/>
    <w:rsid w:val="006D3C80"/>
    <w:rPr>
      <w:rFonts w:ascii="Tahoma" w:hAnsi="Tahoma" w:cs="Tahoma"/>
      <w:sz w:val="16"/>
      <w:szCs w:val="16"/>
    </w:rPr>
  </w:style>
  <w:style w:type="character" w:customStyle="1" w:styleId="BalloonTextChar">
    <w:name w:val="Balloon Text Char"/>
    <w:basedOn w:val="DefaultParagraphFont"/>
    <w:link w:val="BalloonText"/>
    <w:uiPriority w:val="99"/>
    <w:semiHidden/>
    <w:rsid w:val="006D3C80"/>
    <w:rPr>
      <w:rFonts w:ascii="Tahoma" w:eastAsia="Times New Roman" w:hAnsi="Tahoma" w:cs="Tahoma"/>
      <w:sz w:val="16"/>
      <w:szCs w:val="16"/>
      <w:lang w:val="en-ID"/>
    </w:rPr>
  </w:style>
  <w:style w:type="character" w:styleId="UnresolvedMention">
    <w:name w:val="Unresolved Mention"/>
    <w:basedOn w:val="DefaultParagraphFont"/>
    <w:uiPriority w:val="99"/>
    <w:semiHidden/>
    <w:unhideWhenUsed/>
    <w:rsid w:val="007F3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28741">
      <w:bodyDiv w:val="1"/>
      <w:marLeft w:val="0"/>
      <w:marRight w:val="0"/>
      <w:marTop w:val="0"/>
      <w:marBottom w:val="0"/>
      <w:divBdr>
        <w:top w:val="none" w:sz="0" w:space="0" w:color="auto"/>
        <w:left w:val="none" w:sz="0" w:space="0" w:color="auto"/>
        <w:bottom w:val="none" w:sz="0" w:space="0" w:color="auto"/>
        <w:right w:val="none" w:sz="0" w:space="0" w:color="auto"/>
      </w:divBdr>
    </w:div>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556940469">
      <w:bodyDiv w:val="1"/>
      <w:marLeft w:val="0"/>
      <w:marRight w:val="0"/>
      <w:marTop w:val="0"/>
      <w:marBottom w:val="0"/>
      <w:divBdr>
        <w:top w:val="none" w:sz="0" w:space="0" w:color="auto"/>
        <w:left w:val="none" w:sz="0" w:space="0" w:color="auto"/>
        <w:bottom w:val="none" w:sz="0" w:space="0" w:color="auto"/>
        <w:right w:val="none" w:sz="0" w:space="0" w:color="auto"/>
      </w:divBdr>
    </w:div>
    <w:div w:id="956569442">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143069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61368190">
      <w:bodyDiv w:val="1"/>
      <w:marLeft w:val="0"/>
      <w:marRight w:val="0"/>
      <w:marTop w:val="0"/>
      <w:marBottom w:val="0"/>
      <w:divBdr>
        <w:top w:val="none" w:sz="0" w:space="0" w:color="auto"/>
        <w:left w:val="none" w:sz="0" w:space="0" w:color="auto"/>
        <w:bottom w:val="none" w:sz="0" w:space="0" w:color="auto"/>
        <w:right w:val="none" w:sz="0" w:space="0" w:color="auto"/>
      </w:divBdr>
    </w:div>
    <w:div w:id="107755234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344281287">
      <w:bodyDiv w:val="1"/>
      <w:marLeft w:val="0"/>
      <w:marRight w:val="0"/>
      <w:marTop w:val="0"/>
      <w:marBottom w:val="0"/>
      <w:divBdr>
        <w:top w:val="none" w:sz="0" w:space="0" w:color="auto"/>
        <w:left w:val="none" w:sz="0" w:space="0" w:color="auto"/>
        <w:bottom w:val="none" w:sz="0" w:space="0" w:color="auto"/>
        <w:right w:val="none" w:sz="0" w:space="0" w:color="auto"/>
      </w:divBdr>
    </w:div>
    <w:div w:id="1406412261">
      <w:bodyDiv w:val="1"/>
      <w:marLeft w:val="0"/>
      <w:marRight w:val="0"/>
      <w:marTop w:val="0"/>
      <w:marBottom w:val="0"/>
      <w:divBdr>
        <w:top w:val="none" w:sz="0" w:space="0" w:color="auto"/>
        <w:left w:val="none" w:sz="0" w:space="0" w:color="auto"/>
        <w:bottom w:val="none" w:sz="0" w:space="0" w:color="auto"/>
        <w:right w:val="none" w:sz="0" w:space="0" w:color="auto"/>
      </w:divBdr>
    </w:div>
    <w:div w:id="1441338536">
      <w:bodyDiv w:val="1"/>
      <w:marLeft w:val="0"/>
      <w:marRight w:val="0"/>
      <w:marTop w:val="0"/>
      <w:marBottom w:val="0"/>
      <w:divBdr>
        <w:top w:val="none" w:sz="0" w:space="0" w:color="auto"/>
        <w:left w:val="none" w:sz="0" w:space="0" w:color="auto"/>
        <w:bottom w:val="none" w:sz="0" w:space="0" w:color="auto"/>
        <w:right w:val="none" w:sz="0" w:space="0" w:color="auto"/>
      </w:divBdr>
    </w:div>
    <w:div w:id="1481994192">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691757049">
      <w:bodyDiv w:val="1"/>
      <w:marLeft w:val="0"/>
      <w:marRight w:val="0"/>
      <w:marTop w:val="0"/>
      <w:marBottom w:val="0"/>
      <w:divBdr>
        <w:top w:val="none" w:sz="0" w:space="0" w:color="auto"/>
        <w:left w:val="none" w:sz="0" w:space="0" w:color="auto"/>
        <w:bottom w:val="none" w:sz="0" w:space="0" w:color="auto"/>
        <w:right w:val="none" w:sz="0" w:space="0" w:color="auto"/>
      </w:divBdr>
    </w:div>
    <w:div w:id="1789548833">
      <w:bodyDiv w:val="1"/>
      <w:marLeft w:val="0"/>
      <w:marRight w:val="0"/>
      <w:marTop w:val="0"/>
      <w:marBottom w:val="0"/>
      <w:divBdr>
        <w:top w:val="none" w:sz="0" w:space="0" w:color="auto"/>
        <w:left w:val="none" w:sz="0" w:space="0" w:color="auto"/>
        <w:bottom w:val="none" w:sz="0" w:space="0" w:color="auto"/>
        <w:right w:val="none" w:sz="0" w:space="0" w:color="auto"/>
      </w:divBdr>
    </w:div>
    <w:div w:id="1807963652">
      <w:bodyDiv w:val="1"/>
      <w:marLeft w:val="0"/>
      <w:marRight w:val="0"/>
      <w:marTop w:val="0"/>
      <w:marBottom w:val="0"/>
      <w:divBdr>
        <w:top w:val="none" w:sz="0" w:space="0" w:color="auto"/>
        <w:left w:val="none" w:sz="0" w:space="0" w:color="auto"/>
        <w:bottom w:val="none" w:sz="0" w:space="0" w:color="auto"/>
        <w:right w:val="none" w:sz="0" w:space="0" w:color="auto"/>
      </w:divBdr>
    </w:div>
    <w:div w:id="1834253665">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di.agung.ajatian@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86F46A-78CC-4118-AF45-5A079EC38053}">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EB01AC4-0D1E-49DF-A11D-A10E9BCBE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10</Pages>
  <Words>4101</Words>
  <Characters>23380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19</cp:revision>
  <dcterms:created xsi:type="dcterms:W3CDTF">2024-03-23T07:16:00Z</dcterms:created>
  <dcterms:modified xsi:type="dcterms:W3CDTF">2025-05-22T03:19:00Z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y fmtid="{D5CDD505-2E9C-101B-9397-08002B2CF9AE}" pid="25" name="GrammarlyDocumentId">
    <vt:lpwstr>fb7ed8d3707bec9ab243a666f6a18beb67a4298bfe0966c80c7b6f040f84bc57</vt:lpwstr>
  </property>
</Properties>
</file>