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240"/>
        <w:jc w:val="left"/>
        <w:rPr/>
      </w:pPr>
    </w:p>
    <w:p>
      <w:pPr>
        <w:pStyle w:val="style0"/>
        <w:spacing w:lineRule="auto" w:line="240"/>
        <w:ind w:firstLine="283"/>
        <w:jc w:val="center"/>
        <w:rPr/>
      </w:pPr>
    </w:p>
    <w:p>
      <w:pPr>
        <w:pStyle w:val="style0"/>
        <w:spacing w:lineRule="auto" w:line="240"/>
        <w:ind w:firstLine="283"/>
        <w:jc w:val="center"/>
        <w:rPr/>
      </w:pPr>
      <w:r>
        <w:rPr>
          <w:rFonts w:ascii="Times New Roman" w:hAnsi="Times New Roman"/>
          <w:b/>
          <w:i w:val="false"/>
          <w:sz w:val="24"/>
        </w:rPr>
        <w:t>CHILDREN’S LANGUAGE ACQUISITION PROCESS: A STUDY OF LANGUAGE PHENOMENOLOGY</w:t>
      </w:r>
    </w:p>
    <w:p>
      <w:pPr>
        <w:pStyle w:val="style0"/>
        <w:spacing w:lineRule="auto" w:line="240"/>
        <w:ind w:firstLine="283"/>
        <w:jc w:val="center"/>
        <w:rPr/>
      </w:pPr>
      <w:r>
        <w:rPr>
          <w:rFonts w:ascii="Times New Roman" w:hAnsi="Times New Roman"/>
          <w:b/>
          <w:i w:val="false"/>
          <w:sz w:val="22"/>
        </w:rPr>
        <w:t>Nayla Ifada¹, Hanum Najwa Fayruz Fuada², Suparwoto Sapto Wahono³</w:t>
      </w:r>
    </w:p>
    <w:p>
      <w:pPr>
        <w:pStyle w:val="style0"/>
        <w:spacing w:lineRule="auto" w:line="240"/>
        <w:ind w:firstLine="283"/>
        <w:jc w:val="center"/>
        <w:rPr/>
      </w:pPr>
      <w:r>
        <w:rPr>
          <w:rFonts w:ascii="Times New Roman" w:hAnsi="Times New Roman"/>
          <w:b/>
          <w:i w:val="false"/>
          <w:sz w:val="22"/>
        </w:rPr>
        <w:t>English Language Education Study Program, Faculty of Education and Teacher Training, Universitas Islam Negeri Kiai Haji Achmad Siddiq</w:t>
      </w:r>
    </w:p>
    <w:p>
      <w:pPr>
        <w:pStyle w:val="style0"/>
        <w:spacing w:lineRule="auto" w:line="240"/>
        <w:jc w:val="left"/>
        <w:rPr/>
      </w:pPr>
      <w:r>
        <w:rPr>
          <w:rFonts w:ascii="Times New Roman" w:hAnsi="Times New Roman"/>
          <w:b/>
          <w:i w:val="false"/>
          <w:sz w:val="22"/>
          <w:lang w:val="en-US"/>
        </w:rPr>
        <w:t xml:space="preserve">Emails: </w:t>
      </w:r>
      <w:r>
        <w:rPr>
          <w:rFonts w:ascii="Times New Roman" w:hAnsi="Times New Roman"/>
          <w:b/>
          <w:i w:val="false"/>
          <w:sz w:val="22"/>
        </w:rPr>
        <w:t>naylaifffada@gmail.com,hanumnajwa818@gmail.com,wahsapto@uinkhas.ac.id</w:t>
      </w:r>
    </w:p>
    <w:p>
      <w:pPr>
        <w:pStyle w:val="style0"/>
        <w:spacing w:lineRule="auto" w:line="240"/>
        <w:ind w:firstLine="283"/>
        <w:jc w:val="both"/>
        <w:rPr/>
      </w:pPr>
      <w:r>
        <w:rPr>
          <w:rFonts w:ascii="Times New Roman" w:hAnsi="Times New Roman"/>
          <w:b/>
          <w:bCs/>
          <w:i w:val="false"/>
          <w:sz w:val="22"/>
        </w:rPr>
        <w:t xml:space="preserve">ABSTRACT: </w:t>
      </w:r>
      <w:r>
        <w:rPr>
          <w:rFonts w:ascii="Times New Roman" w:hAnsi="Times New Roman"/>
          <w:b w:val="false"/>
          <w:i w:val="false"/>
          <w:sz w:val="22"/>
        </w:rPr>
        <w:t>Children’s language acquisition is a complex process that involves not only linguistic elements but also children’s subjective experiences in interacting with their social environments. Using a phenomenological approach, this study explores how early experiences shape a child's language abilities—not merely as biological mechanisms, but as a construction of meaning that develops through social interaction.</w:t>
      </w:r>
    </w:p>
    <w:p>
      <w:pPr>
        <w:pStyle w:val="style0"/>
        <w:spacing w:lineRule="auto" w:line="240"/>
        <w:jc w:val="both"/>
        <w:rPr/>
      </w:pPr>
      <w:r>
        <w:rPr>
          <w:rFonts w:ascii="Times New Roman" w:hAnsi="Times New Roman"/>
          <w:b/>
          <w:bCs/>
          <w:i/>
          <w:sz w:val="22"/>
          <w:lang w:val="en-US"/>
        </w:rPr>
        <w:t>Keywords:</w:t>
      </w:r>
      <w:r>
        <w:rPr>
          <w:rFonts w:ascii="Times New Roman" w:hAnsi="Times New Roman"/>
          <w:b w:val="false"/>
          <w:i/>
          <w:sz w:val="22"/>
          <w:lang w:val="en-US"/>
        </w:rPr>
        <w:t xml:space="preserve"> </w:t>
      </w:r>
      <w:r>
        <w:rPr>
          <w:rFonts w:ascii="Times New Roman" w:hAnsi="Times New Roman"/>
          <w:b w:val="false"/>
          <w:i/>
          <w:sz w:val="22"/>
        </w:rPr>
        <w:t>Language acquisition, Subjective experience, Social interaction, Phenomenology, Meaning construction, Child development</w:t>
      </w:r>
    </w:p>
    <w:p>
      <w:pPr>
        <w:pStyle w:val="style0"/>
        <w:spacing w:lineRule="auto" w:line="240"/>
        <w:jc w:val="left"/>
        <w:rPr/>
      </w:pPr>
      <w:r>
        <w:rPr>
          <w:rFonts w:ascii="Times New Roman" w:hAnsi="Times New Roman"/>
          <w:b/>
          <w:i w:val="false"/>
          <w:sz w:val="24"/>
        </w:rPr>
        <w:t>INTRODUCTION</w:t>
      </w:r>
    </w:p>
    <w:p>
      <w:pPr>
        <w:pStyle w:val="style0"/>
        <w:spacing w:lineRule="auto" w:line="240"/>
        <w:ind w:firstLine="283"/>
        <w:jc w:val="both"/>
        <w:rPr/>
      </w:pPr>
      <w:r>
        <w:rPr>
          <w:rFonts w:ascii="Times New Roman" w:hAnsi="Times New Roman"/>
          <w:b w:val="false"/>
          <w:i w:val="false"/>
          <w:sz w:val="24"/>
        </w:rPr>
        <w:t>Language is a fundamental tool of human communication, and its acquisition in children has long been a focus of interdisciplinary research—ranging from linguistics to psychology, education, and philosophy. Traditional approaches often emphasize the internal biological mechanisms behind language development. However, a phenomenological approach provides a different lens by focusing on the child’s lived experience in constructing meaning through language.</w:t>
      </w:r>
    </w:p>
    <w:p>
      <w:pPr>
        <w:pStyle w:val="style0"/>
        <w:spacing w:lineRule="auto" w:line="240"/>
        <w:jc w:val="left"/>
        <w:rPr/>
      </w:pPr>
      <w:r>
        <w:rPr>
          <w:rFonts w:ascii="Times New Roman" w:hAnsi="Times New Roman"/>
          <w:b/>
          <w:i w:val="false"/>
          <w:sz w:val="24"/>
        </w:rPr>
        <w:t>RESEARCH METHOD</w:t>
      </w:r>
    </w:p>
    <w:p>
      <w:pPr>
        <w:pStyle w:val="style0"/>
        <w:spacing w:lineRule="auto" w:line="240"/>
        <w:ind w:firstLine="283"/>
        <w:jc w:val="both"/>
        <w:rPr/>
      </w:pPr>
      <w:r>
        <w:rPr>
          <w:rFonts w:ascii="Times New Roman" w:hAnsi="Times New Roman"/>
          <w:b w:val="false"/>
          <w:i w:val="false"/>
          <w:sz w:val="24"/>
        </w:rPr>
        <w:t>This study adopts a qualitative research design with a phenomenological methodology. The goal is to uncover the subjective meanings experienced by children during the language acquisition process.</w:t>
      </w:r>
    </w:p>
    <w:p>
      <w:pPr>
        <w:pStyle w:val="style0"/>
        <w:spacing w:lineRule="auto" w:line="240"/>
        <w:ind w:firstLine="283"/>
        <w:jc w:val="both"/>
        <w:rPr/>
      </w:pPr>
      <w:r>
        <w:rPr>
          <w:rFonts w:ascii="Times New Roman" w:hAnsi="Times New Roman"/>
          <w:b w:val="false"/>
          <w:i w:val="false"/>
          <w:sz w:val="24"/>
        </w:rPr>
        <w:t>Research Subjects</w:t>
      </w:r>
      <w:r>
        <w:rPr>
          <w:rFonts w:ascii="Times New Roman" w:hAnsi="Times New Roman"/>
          <w:b w:val="false"/>
          <w:i w:val="false"/>
          <w:sz w:val="24"/>
        </w:rPr>
        <w:br/>
      </w:r>
      <w:r>
        <w:rPr>
          <w:rFonts w:ascii="Times New Roman" w:hAnsi="Times New Roman"/>
          <w:b w:val="false"/>
          <w:i w:val="false"/>
          <w:sz w:val="24"/>
        </w:rPr>
        <w:t>Three children aged 2–4 years, residing in communicative family environments in urban areas, were selected as the main subjects. Their parents and caregivers served as supporting informants.</w:t>
      </w:r>
    </w:p>
    <w:p>
      <w:pPr>
        <w:pStyle w:val="style0"/>
        <w:spacing w:lineRule="auto" w:line="240"/>
        <w:ind w:firstLine="283"/>
        <w:jc w:val="both"/>
        <w:rPr/>
      </w:pPr>
      <w:r>
        <w:rPr>
          <w:rFonts w:ascii="Times New Roman" w:hAnsi="Times New Roman"/>
          <w:b w:val="false"/>
          <w:i w:val="false"/>
          <w:sz w:val="24"/>
        </w:rPr>
        <w:t>Data Collection Techniques</w:t>
      </w:r>
      <w:r>
        <w:rPr>
          <w:rFonts w:ascii="Times New Roman" w:hAnsi="Times New Roman"/>
          <w:b w:val="false"/>
          <w:i w:val="false"/>
          <w:sz w:val="24"/>
        </w:rPr>
        <w:br/>
      </w:r>
      <w:r>
        <w:rPr>
          <w:rFonts w:ascii="Times New Roman" w:hAnsi="Times New Roman"/>
          <w:b w:val="false"/>
          <w:i w:val="false"/>
          <w:sz w:val="24"/>
        </w:rPr>
        <w:t>Participatory Observation: Conducted in the children’s homes while they interacted naturally with family members. Verbal and non-verbal expressions were recorded.</w:t>
      </w:r>
      <w:r>
        <w:rPr>
          <w:rFonts w:ascii="Times New Roman" w:hAnsi="Times New Roman"/>
          <w:b w:val="false"/>
          <w:i w:val="false"/>
          <w:sz w:val="24"/>
        </w:rPr>
        <w:br/>
      </w:r>
      <w:r>
        <w:rPr>
          <w:rFonts w:ascii="Times New Roman" w:hAnsi="Times New Roman"/>
          <w:b w:val="false"/>
          <w:i w:val="false"/>
          <w:sz w:val="24"/>
        </w:rPr>
        <w:br/>
      </w:r>
      <w:r>
        <w:rPr>
          <w:rFonts w:ascii="Times New Roman" w:hAnsi="Times New Roman"/>
          <w:b w:val="false"/>
          <w:i w:val="false"/>
          <w:sz w:val="24"/>
        </w:rPr>
        <w:t>In-depth Interviews: Conducted with parents to understand the children’s social and emotional contexts.</w:t>
      </w:r>
      <w:r>
        <w:rPr>
          <w:rFonts w:ascii="Times New Roman" w:hAnsi="Times New Roman"/>
          <w:b w:val="false"/>
          <w:i w:val="false"/>
          <w:sz w:val="24"/>
        </w:rPr>
        <w:br/>
      </w:r>
      <w:r>
        <w:rPr>
          <w:rFonts w:ascii="Times New Roman" w:hAnsi="Times New Roman"/>
          <w:b w:val="false"/>
          <w:i w:val="false"/>
          <w:sz w:val="24"/>
        </w:rPr>
        <w:br/>
      </w:r>
      <w:r>
        <w:rPr>
          <w:rFonts w:ascii="Times New Roman" w:hAnsi="Times New Roman"/>
          <w:b w:val="false"/>
          <w:i w:val="false"/>
          <w:sz w:val="24"/>
        </w:rPr>
        <w:t>Audio-Visual Documentation: Used to support analysis of children's language expressions and behaviors.</w:t>
      </w:r>
    </w:p>
    <w:p>
      <w:pPr>
        <w:pStyle w:val="style0"/>
        <w:spacing w:lineRule="auto" w:line="240"/>
        <w:ind w:firstLine="283"/>
        <w:jc w:val="both"/>
        <w:rPr/>
      </w:pPr>
      <w:r>
        <w:rPr>
          <w:rFonts w:ascii="Times New Roman" w:hAnsi="Times New Roman"/>
          <w:b w:val="false"/>
          <w:i w:val="false"/>
          <w:sz w:val="24"/>
        </w:rPr>
        <w:t>Data Analysis Technique</w:t>
      </w:r>
      <w:r>
        <w:rPr>
          <w:rFonts w:ascii="Times New Roman" w:hAnsi="Times New Roman"/>
          <w:b w:val="false"/>
          <w:i w:val="false"/>
          <w:sz w:val="24"/>
        </w:rPr>
        <w:br/>
      </w:r>
      <w:r>
        <w:rPr>
          <w:rFonts w:ascii="Times New Roman" w:hAnsi="Times New Roman"/>
          <w:b w:val="false"/>
          <w:i w:val="false"/>
          <w:sz w:val="24"/>
        </w:rPr>
        <w:t>Data were analyzed using Husserl’s phenomenological reduction. The data were coded and categorized into major themes representing authentic language experiences. Triangulation and member checking with the children's parents were conducted to ensure data validity.</w:t>
      </w:r>
    </w:p>
    <w:p>
      <w:pPr>
        <w:pStyle w:val="style0"/>
        <w:spacing w:lineRule="auto" w:line="240"/>
        <w:jc w:val="left"/>
        <w:rPr/>
      </w:pPr>
      <w:r>
        <w:rPr>
          <w:rFonts w:ascii="Times New Roman" w:hAnsi="Times New Roman"/>
          <w:b/>
          <w:i w:val="false"/>
          <w:sz w:val="24"/>
        </w:rPr>
        <w:t>RESEARCH FINDINGS</w:t>
      </w:r>
    </w:p>
    <w:p>
      <w:pPr>
        <w:pStyle w:val="style0"/>
        <w:spacing w:lineRule="auto" w:line="240"/>
        <w:ind w:firstLine="283"/>
        <w:jc w:val="both"/>
        <w:rPr/>
      </w:pPr>
      <w:r>
        <w:rPr>
          <w:rFonts w:ascii="Times New Roman" w:hAnsi="Times New Roman"/>
          <w:b w:val="false"/>
          <w:i w:val="false"/>
          <w:sz w:val="24"/>
        </w:rPr>
        <w:t>The analysis revealed five key findings:</w:t>
      </w:r>
    </w:p>
    <w:p>
      <w:pPr>
        <w:pStyle w:val="style0"/>
        <w:spacing w:lineRule="auto" w:line="240"/>
        <w:ind w:firstLine="283"/>
        <w:jc w:val="both"/>
        <w:rPr/>
      </w:pPr>
      <w:r>
        <w:rPr>
          <w:rFonts w:ascii="Times New Roman" w:hAnsi="Times New Roman"/>
          <w:b w:val="false"/>
          <w:i w:val="false"/>
          <w:sz w:val="24"/>
        </w:rPr>
        <w:t>1. Language as a Representation of Emotional Experience</w:t>
      </w:r>
      <w:r>
        <w:rPr>
          <w:rFonts w:ascii="Times New Roman" w:hAnsi="Times New Roman"/>
          <w:b w:val="false"/>
          <w:i w:val="false"/>
          <w:sz w:val="24"/>
        </w:rPr>
        <w:br/>
      </w:r>
      <w:r>
        <w:rPr>
          <w:rFonts w:ascii="Times New Roman" w:hAnsi="Times New Roman"/>
          <w:b w:val="false"/>
          <w:i w:val="false"/>
          <w:sz w:val="24"/>
        </w:rPr>
        <w:t>Children often express their first words during emotionally intense situations such as hunger, joy, fear, or longing.</w:t>
      </w:r>
    </w:p>
    <w:p>
      <w:pPr>
        <w:pStyle w:val="style0"/>
        <w:spacing w:lineRule="auto" w:line="240"/>
        <w:ind w:firstLine="283"/>
        <w:jc w:val="both"/>
        <w:rPr/>
      </w:pPr>
      <w:r>
        <w:rPr>
          <w:rFonts w:ascii="Times New Roman" w:hAnsi="Times New Roman"/>
          <w:b w:val="false"/>
          <w:i w:val="false"/>
          <w:sz w:val="24"/>
        </w:rPr>
        <w:t>2. The Role of Meaningful Social Interaction</w:t>
      </w:r>
      <w:r>
        <w:rPr>
          <w:rFonts w:ascii="Times New Roman" w:hAnsi="Times New Roman"/>
          <w:b w:val="false"/>
          <w:i w:val="false"/>
          <w:sz w:val="24"/>
        </w:rPr>
        <w:br/>
      </w:r>
      <w:r>
        <w:rPr>
          <w:rFonts w:ascii="Times New Roman" w:hAnsi="Times New Roman"/>
          <w:b w:val="false"/>
          <w:i w:val="false"/>
          <w:sz w:val="24"/>
        </w:rPr>
        <w:t>Language is acquired through warm, responsive dialogues with parents or caregivers, not in isolation.</w:t>
      </w:r>
    </w:p>
    <w:p>
      <w:pPr>
        <w:pStyle w:val="style0"/>
        <w:spacing w:lineRule="auto" w:line="240"/>
        <w:ind w:firstLine="283"/>
        <w:jc w:val="both"/>
        <w:rPr/>
      </w:pPr>
      <w:r>
        <w:rPr>
          <w:rFonts w:ascii="Times New Roman" w:hAnsi="Times New Roman"/>
          <w:b w:val="false"/>
          <w:i w:val="false"/>
          <w:sz w:val="24"/>
        </w:rPr>
        <w:t>3. Language and Gestures as a Unified Expression</w:t>
      </w:r>
      <w:r>
        <w:rPr>
          <w:rFonts w:ascii="Times New Roman" w:hAnsi="Times New Roman"/>
          <w:b w:val="false"/>
          <w:i w:val="false"/>
          <w:sz w:val="24"/>
        </w:rPr>
        <w:br/>
      </w:r>
      <w:r>
        <w:rPr>
          <w:rFonts w:ascii="Times New Roman" w:hAnsi="Times New Roman"/>
          <w:b w:val="false"/>
          <w:i w:val="false"/>
          <w:sz w:val="24"/>
        </w:rPr>
        <w:t>Early language use is often accompanied by gestures, facial expressions, or pointing at objects.</w:t>
      </w:r>
    </w:p>
    <w:p>
      <w:pPr>
        <w:pStyle w:val="style0"/>
        <w:spacing w:lineRule="auto" w:line="240"/>
        <w:ind w:firstLine="283"/>
        <w:jc w:val="both"/>
        <w:rPr/>
      </w:pPr>
      <w:r>
        <w:rPr>
          <w:rFonts w:ascii="Times New Roman" w:hAnsi="Times New Roman"/>
          <w:b w:val="false"/>
          <w:i w:val="false"/>
          <w:sz w:val="24"/>
        </w:rPr>
        <w:t>4. Using Language to Construct Reality</w:t>
      </w:r>
      <w:r>
        <w:rPr>
          <w:rFonts w:ascii="Times New Roman" w:hAnsi="Times New Roman"/>
          <w:b w:val="false"/>
          <w:i w:val="false"/>
          <w:sz w:val="24"/>
        </w:rPr>
        <w:br/>
      </w:r>
      <w:r>
        <w:rPr>
          <w:rFonts w:ascii="Times New Roman" w:hAnsi="Times New Roman"/>
          <w:b w:val="false"/>
          <w:i w:val="false"/>
          <w:sz w:val="24"/>
        </w:rPr>
        <w:t>Children create their own linguistic frameworks, for example by calling all round objects "balls" or inventing names for family members.</w:t>
      </w:r>
    </w:p>
    <w:p>
      <w:pPr>
        <w:pStyle w:val="style0"/>
        <w:spacing w:lineRule="auto" w:line="240"/>
        <w:ind w:firstLine="283"/>
        <w:jc w:val="both"/>
        <w:rPr/>
      </w:pPr>
      <w:r>
        <w:rPr>
          <w:rFonts w:ascii="Times New Roman" w:hAnsi="Times New Roman"/>
          <w:b w:val="false"/>
          <w:i w:val="false"/>
          <w:sz w:val="24"/>
        </w:rPr>
        <w:t>5. Individual Language Development Pathways</w:t>
      </w:r>
      <w:r>
        <w:rPr>
          <w:rFonts w:ascii="Times New Roman" w:hAnsi="Times New Roman"/>
          <w:b w:val="false"/>
          <w:i w:val="false"/>
          <w:sz w:val="24"/>
        </w:rPr>
        <w:br/>
      </w:r>
      <w:r>
        <w:rPr>
          <w:rFonts w:ascii="Times New Roman" w:hAnsi="Times New Roman"/>
          <w:b w:val="false"/>
          <w:i w:val="false"/>
          <w:sz w:val="24"/>
        </w:rPr>
        <w:t>Despite similar environments, each child shows unique patterns, pace, and contexts in language use.</w:t>
      </w:r>
    </w:p>
    <w:p>
      <w:pPr>
        <w:pStyle w:val="style0"/>
        <w:spacing w:lineRule="auto" w:line="240"/>
        <w:jc w:val="left"/>
        <w:rPr/>
      </w:pPr>
      <w:r>
        <w:rPr>
          <w:rFonts w:ascii="Times New Roman" w:hAnsi="Times New Roman"/>
          <w:b/>
          <w:i w:val="false"/>
          <w:sz w:val="24"/>
        </w:rPr>
        <w:t>DISCUSSION</w:t>
      </w:r>
    </w:p>
    <w:p>
      <w:pPr>
        <w:pStyle w:val="style0"/>
        <w:spacing w:lineRule="auto" w:line="240"/>
        <w:ind w:firstLine="283"/>
        <w:jc w:val="both"/>
        <w:rPr/>
      </w:pPr>
      <w:r>
        <w:rPr>
          <w:rFonts w:ascii="Times New Roman" w:hAnsi="Times New Roman"/>
          <w:b w:val="false"/>
          <w:i w:val="false"/>
          <w:sz w:val="24"/>
        </w:rPr>
        <w:t>The findings indicate that children's language acquisition is not merely the result of imitation or stimulus-response, but a reflection of their lived experiences. Phenomenology highlights language as a medium through which children perceive and interpret the world.</w:t>
      </w:r>
    </w:p>
    <w:p>
      <w:pPr>
        <w:pStyle w:val="style0"/>
        <w:spacing w:lineRule="auto" w:line="240"/>
        <w:ind w:firstLine="283"/>
        <w:jc w:val="both"/>
        <w:rPr/>
      </w:pPr>
      <w:r>
        <w:rPr>
          <w:rFonts w:ascii="Times New Roman" w:hAnsi="Times New Roman"/>
          <w:b w:val="false"/>
          <w:i w:val="false"/>
          <w:sz w:val="24"/>
        </w:rPr>
        <w:t>Children often form their own associations between words and meaning based on experience and perception. This aligns with Merleau-Ponty’s notion that a child's awareness of the world emerges simultaneously through bodily and linguistic experience.</w:t>
      </w:r>
    </w:p>
    <w:p>
      <w:pPr>
        <w:pStyle w:val="style0"/>
        <w:spacing w:lineRule="auto" w:line="240"/>
        <w:ind w:firstLine="283"/>
        <w:jc w:val="both"/>
        <w:rPr/>
      </w:pPr>
      <w:r>
        <w:rPr>
          <w:rFonts w:ascii="Times New Roman" w:hAnsi="Times New Roman"/>
          <w:b w:val="false"/>
          <w:i w:val="false"/>
          <w:sz w:val="24"/>
        </w:rPr>
        <w:t>Furthermore, the quality of interaction with the environment significantly influences language development. Children who are given opportunities to express themselves and receive supportive responses tend to develop more expressive and meaningful language skills.</w:t>
      </w:r>
    </w:p>
    <w:p>
      <w:pPr>
        <w:pStyle w:val="style0"/>
        <w:spacing w:lineRule="auto" w:line="240"/>
        <w:ind w:firstLine="283"/>
        <w:jc w:val="both"/>
        <w:rPr/>
      </w:pPr>
      <w:r>
        <w:rPr>
          <w:rFonts w:ascii="Times New Roman" w:hAnsi="Times New Roman"/>
          <w:b w:val="false"/>
          <w:i w:val="false"/>
          <w:sz w:val="24"/>
        </w:rPr>
        <w:t>Thus, facilitating children's language development requires more than just verbal stimulation; it demands a rich, warm, and emotionally nurturing environment.</w:t>
      </w:r>
    </w:p>
    <w:p>
      <w:pPr>
        <w:pStyle w:val="style0"/>
        <w:spacing w:lineRule="auto" w:line="240"/>
        <w:jc w:val="left"/>
        <w:rPr/>
      </w:pPr>
      <w:r>
        <w:rPr>
          <w:rFonts w:ascii="Times New Roman" w:hAnsi="Times New Roman"/>
          <w:b/>
          <w:i w:val="false"/>
          <w:sz w:val="24"/>
        </w:rPr>
        <w:t>CONCLUSION</w:t>
      </w:r>
    </w:p>
    <w:p>
      <w:pPr>
        <w:pStyle w:val="style0"/>
        <w:spacing w:lineRule="auto" w:line="240"/>
        <w:ind w:firstLine="283"/>
        <w:jc w:val="both"/>
        <w:rPr/>
      </w:pPr>
      <w:r>
        <w:rPr>
          <w:rFonts w:ascii="Times New Roman" w:hAnsi="Times New Roman"/>
          <w:b w:val="false"/>
          <w:i w:val="false"/>
          <w:sz w:val="24"/>
        </w:rPr>
        <w:t>Children’s language acquisition, viewed through a phenomenological lens, extends beyond structural linguistics. It reflects how children experience and shape reality, form identities, and navigate social relationships. Understanding language as a lived experience enables educators and caregivers to support children more holistically in their developmental journey.</w:t>
      </w:r>
    </w:p>
    <w:p>
      <w:pPr>
        <w:pStyle w:val="style0"/>
        <w:spacing w:lineRule="auto" w:line="240"/>
        <w:ind w:firstLine="283"/>
        <w:jc w:val="both"/>
        <w:rPr/>
      </w:pPr>
    </w:p>
    <w:p>
      <w:pPr>
        <w:pStyle w:val="style0"/>
        <w:spacing w:lineRule="auto" w:line="240"/>
        <w:jc w:val="left"/>
        <w:rPr/>
      </w:pPr>
      <w:r>
        <w:rPr>
          <w:rFonts w:ascii="Times New Roman" w:hAnsi="Times New Roman"/>
          <w:b/>
          <w:i w:val="false"/>
          <w:sz w:val="24"/>
        </w:rPr>
        <w:t>REFERENCES</w:t>
      </w:r>
    </w:p>
    <w:p>
      <w:pPr>
        <w:pStyle w:val="style0"/>
        <w:spacing w:lineRule="auto" w:line="240"/>
        <w:ind w:firstLine="283"/>
        <w:jc w:val="both"/>
        <w:rPr/>
      </w:pPr>
      <w:r>
        <w:rPr>
          <w:rFonts w:ascii="Times New Roman" w:hAnsi="Times New Roman"/>
          <w:b w:val="false"/>
          <w:i w:val="false"/>
          <w:sz w:val="24"/>
        </w:rPr>
        <w:t>Ahmadi, W., Azizah, A.S., &amp; Yenling, Y. (Year). Psycholinguistic Studies: Language Acquisition in 3–4 Years Old Children. Cerdika.</w:t>
      </w:r>
    </w:p>
    <w:p>
      <w:pPr>
        <w:pStyle w:val="style0"/>
        <w:spacing w:lineRule="auto" w:line="240"/>
        <w:ind w:firstLine="283"/>
        <w:jc w:val="both"/>
        <w:rPr/>
      </w:pPr>
      <w:r>
        <w:rPr>
          <w:rFonts w:ascii="Times New Roman" w:hAnsi="Times New Roman"/>
          <w:b w:val="false"/>
          <w:i w:val="false"/>
          <w:sz w:val="24"/>
        </w:rPr>
        <w:t>Br. Manik, A.A.R., Purba, F., &amp; Sianturi, I.S. (Year). Language Elicitation in 5-Year-Old Children: A Psycholinguistic Study. Sasindo Journal.</w:t>
      </w:r>
    </w:p>
    <w:p>
      <w:pPr>
        <w:pStyle w:val="style0"/>
        <w:spacing w:lineRule="auto" w:line="240"/>
        <w:ind w:firstLine="283"/>
        <w:jc w:val="both"/>
        <w:rPr/>
      </w:pPr>
      <w:r>
        <w:rPr>
          <w:rFonts w:ascii="Times New Roman" w:hAnsi="Times New Roman"/>
          <w:b w:val="false"/>
          <w:i w:val="false"/>
          <w:sz w:val="24"/>
        </w:rPr>
        <w:t>Hilaliyah, H. (Year). Language Acquisition in Three-Year-Old Children. Deixis Journal.</w:t>
      </w:r>
    </w:p>
    <w:p>
      <w:pPr>
        <w:pStyle w:val="style0"/>
        <w:spacing w:lineRule="auto" w:line="240"/>
        <w:ind w:firstLine="283"/>
        <w:jc w:val="both"/>
        <w:rPr/>
      </w:pPr>
      <w:r>
        <w:rPr>
          <w:rFonts w:ascii="Times New Roman" w:hAnsi="Times New Roman"/>
          <w:b w:val="false"/>
          <w:i w:val="false"/>
          <w:sz w:val="24"/>
        </w:rPr>
        <w:t>Nugraha, O.A. (Year). Language Acquisition of 4-Year-Old Children: A Semantic Study. UMS Linguistics and Literature Studies.</w:t>
      </w:r>
    </w:p>
    <w:p>
      <w:pPr>
        <w:pStyle w:val="style0"/>
        <w:spacing w:lineRule="auto" w:line="240"/>
        <w:ind w:firstLine="283"/>
        <w:jc w:val="both"/>
        <w:rPr/>
      </w:pPr>
      <w:r>
        <w:rPr>
          <w:rFonts w:ascii="Times New Roman" w:hAnsi="Times New Roman"/>
          <w:b w:val="false"/>
          <w:i w:val="false"/>
          <w:sz w:val="24"/>
        </w:rPr>
        <w:t>Politeknik Lhokseumawe Team. (Year). Language Acquisition Process from Children to Elementary School: A Psycholinguistic Study. Pendas.</w:t>
      </w:r>
    </w:p>
    <w:p>
      <w:pPr>
        <w:pStyle w:val="style0"/>
        <w:spacing w:lineRule="auto" w:line="240"/>
        <w:ind w:firstLine="283"/>
        <w:jc w:val="both"/>
        <w:rPr/>
      </w:pPr>
      <w:r>
        <w:rPr>
          <w:rFonts w:ascii="Times New Roman" w:hAnsi="Times New Roman"/>
          <w:b w:val="false"/>
          <w:i w:val="false"/>
          <w:sz w:val="24"/>
        </w:rPr>
        <w:t>Rosmanti, R., Missriani, &amp; Rukiyah. (Year). Language Acquisition in Children: A Psycholinguistic Literature Review. Madani Multidisciplinary Journal.</w:t>
      </w:r>
    </w:p>
    <w:p>
      <w:pPr>
        <w:pStyle w:val="style0"/>
        <w:spacing w:lineRule="auto" w:line="240"/>
        <w:ind w:firstLine="283"/>
        <w:jc w:val="both"/>
        <w:rPr/>
      </w:pPr>
      <w:r>
        <w:rPr>
          <w:rFonts w:ascii="Times New Roman" w:hAnsi="Times New Roman"/>
          <w:b w:val="false"/>
          <w:i w:val="false"/>
          <w:sz w:val="24"/>
        </w:rPr>
        <w:t>Sentosa, A.R. &amp; Apriliani, N. (Year). Language Acquisition in Early Childhood (Psycholinguistic Studies). UNMA Proceedings.</w:t>
      </w:r>
    </w:p>
    <w:p>
      <w:pPr>
        <w:pStyle w:val="style0"/>
        <w:spacing w:lineRule="auto" w:line="240"/>
        <w:ind w:firstLine="283"/>
        <w:jc w:val="both"/>
        <w:rPr/>
      </w:pPr>
      <w:r>
        <w:rPr>
          <w:rFonts w:ascii="Times New Roman" w:hAnsi="Times New Roman"/>
          <w:b w:val="false"/>
          <w:i w:val="false"/>
          <w:sz w:val="24"/>
        </w:rPr>
        <w:t>Sundayra, L. (Year). Language Acquisition Process in Children: A Recent Theoretical Study. Kibas Cenderawasih.</w:t>
      </w:r>
    </w:p>
    <w:p>
      <w:pPr>
        <w:pStyle w:val="style0"/>
        <w:spacing w:lineRule="auto" w:line="240"/>
        <w:ind w:firstLine="283"/>
        <w:jc w:val="both"/>
        <w:rPr/>
      </w:pPr>
      <w:r>
        <w:rPr>
          <w:rFonts w:ascii="Times New Roman" w:hAnsi="Times New Roman"/>
          <w:b w:val="false"/>
          <w:i w:val="false"/>
          <w:sz w:val="24"/>
        </w:rPr>
        <w:t>Yuliasari, Y., Hidayah, N., &amp; Mahliatussikah, H. (Year). Mother Language Acquisition in a Psycholinguistic Perspective. ISOLEK.</w:t>
      </w:r>
    </w:p>
    <w:sectPr>
      <w:pgSz w:w="12240" w:h="15840" w:orient="portrait"/>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6540f77e-8905-4e18-a1ae-cb4f79501876"/>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92570b10-9668-431a-af3f-a08dc5cabc11"/>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7b63665d-87a6-4e20-b312-fe3496569135"/>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edae2c00-4f79-47ad-80a7-b8f540e842b4"/>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71840479-6bad-4b62-b3d1-ad0874651e67"/>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70c194e8-5762-412b-9329-bffa11ab1d37"/>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46caef8a-fcf8-4f8e-915e-9e1ad286b667"/>
    <w:basedOn w:val="style65"/>
    <w:next w:val="style4108"/>
    <w:link w:val="style180"/>
    <w:uiPriority w:val="29"/>
    <w:rPr>
      <w:i/>
      <w:iCs/>
      <w:color w:val="000000"/>
    </w:rPr>
  </w:style>
  <w:style w:type="character" w:customStyle="1" w:styleId="style4109">
    <w:name w:val="Heading 4 Char_9c8e3acf-ca81-444e-be7b-ac2e1f9df91d"/>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3f71da6c-d3be-42a8-b8a5-ddd3096f6904"/>
    <w:basedOn w:val="style65"/>
    <w:next w:val="style4110"/>
    <w:link w:val="style5"/>
    <w:uiPriority w:val="9"/>
    <w:rPr>
      <w:rFonts w:ascii="Calibri" w:cs="宋体" w:eastAsia="ＭＳ ゴシック" w:hAnsi="Calibri"/>
      <w:color w:val="243f60"/>
    </w:rPr>
  </w:style>
  <w:style w:type="character" w:customStyle="1" w:styleId="style4111">
    <w:name w:val="Heading 6 Char_303df4c1-da68-48e2-8553-d2de18467a92"/>
    <w:basedOn w:val="style65"/>
    <w:next w:val="style4111"/>
    <w:link w:val="style6"/>
    <w:uiPriority w:val="9"/>
    <w:rPr>
      <w:rFonts w:ascii="Calibri" w:cs="宋体" w:eastAsia="ＭＳ ゴシック" w:hAnsi="Calibri"/>
      <w:i/>
      <w:iCs/>
      <w:color w:val="243f60"/>
    </w:rPr>
  </w:style>
  <w:style w:type="character" w:customStyle="1" w:styleId="style4112">
    <w:name w:val="Heading 7 Char_806b6817-5cc7-4ee1-8592-c626648afdf4"/>
    <w:basedOn w:val="style65"/>
    <w:next w:val="style4112"/>
    <w:link w:val="style7"/>
    <w:uiPriority w:val="9"/>
    <w:rPr>
      <w:rFonts w:ascii="Calibri" w:cs="宋体" w:eastAsia="ＭＳ ゴシック" w:hAnsi="Calibri"/>
      <w:i/>
      <w:iCs/>
      <w:color w:val="404040"/>
    </w:rPr>
  </w:style>
  <w:style w:type="character" w:customStyle="1" w:styleId="style4113">
    <w:name w:val="Heading 8 Char_2b06a660-23fc-45a5-9dad-b92f8dc45665"/>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f0ff2cea-0f2e-4de9-a2ef-a244d35d54ec"/>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e6a5af9f-215f-447d-a108-415bcd7b3539"/>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746</Words>
  <Pages>1</Pages>
  <Characters>5057</Characters>
  <Application>WPS Office</Application>
  <DocSecurity>0</DocSecurity>
  <Paragraphs>40</Paragraphs>
  <ScaleCrop>false</ScaleCrop>
  <LinksUpToDate>false</LinksUpToDate>
  <CharactersWithSpaces>5764</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Redmi Note 9 Pro</lastModifiedBy>
  <dcterms:modified xsi:type="dcterms:W3CDTF">2025-06-19T07:47:48Z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000a5fa635f44b088adde41d8d7cc411</vt:lpwstr>
  </property>
</Properties>
</file>