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66425BCB" w:rsidR="00D003BB" w:rsidRPr="00CD10C6" w:rsidRDefault="00CD10C6" w:rsidP="00CD10C6">
      <w:pPr>
        <w:contextualSpacing/>
        <w:jc w:val="center"/>
        <w:rPr>
          <w:rFonts w:ascii="Times New Roman" w:hAnsi="Times New Roman"/>
          <w:b/>
          <w:sz w:val="24"/>
          <w:szCs w:val="24"/>
          <w:lang w:val="en-US"/>
        </w:rPr>
      </w:pPr>
      <w:bookmarkStart w:id="0" w:name="_Hlk141179360"/>
      <w:r w:rsidRPr="00CD10C6">
        <w:rPr>
          <w:rFonts w:ascii="Times New Roman" w:hAnsi="Times New Roman"/>
          <w:b/>
          <w:sz w:val="24"/>
          <w:szCs w:val="24"/>
          <w:lang w:val="en-US"/>
        </w:rPr>
        <w:t>ENHANCING THE TENTH GRADE</w:t>
      </w:r>
      <w:r>
        <w:rPr>
          <w:rFonts w:ascii="Times New Roman" w:hAnsi="Times New Roman"/>
          <w:b/>
          <w:sz w:val="24"/>
          <w:szCs w:val="24"/>
          <w:lang w:val="en-US"/>
        </w:rPr>
        <w:t xml:space="preserve">RS’ </w:t>
      </w:r>
      <w:r w:rsidRPr="00CD10C6">
        <w:rPr>
          <w:rFonts w:ascii="Times New Roman" w:hAnsi="Times New Roman"/>
          <w:b/>
          <w:sz w:val="24"/>
          <w:szCs w:val="24"/>
          <w:lang w:val="en-US"/>
        </w:rPr>
        <w:t>READING COMPREHENSION O</w:t>
      </w:r>
      <w:r>
        <w:rPr>
          <w:rFonts w:ascii="Times New Roman" w:hAnsi="Times New Roman"/>
          <w:b/>
          <w:sz w:val="24"/>
          <w:szCs w:val="24"/>
          <w:lang w:val="en-US"/>
        </w:rPr>
        <w:t>N</w:t>
      </w:r>
      <w:r w:rsidRPr="00CD10C6">
        <w:rPr>
          <w:rFonts w:ascii="Times New Roman" w:hAnsi="Times New Roman"/>
          <w:b/>
          <w:sz w:val="24"/>
          <w:szCs w:val="24"/>
          <w:lang w:val="en-US"/>
        </w:rPr>
        <w:t xml:space="preserve"> NARRATIVE TEXT</w:t>
      </w:r>
      <w:r>
        <w:rPr>
          <w:rFonts w:ascii="Times New Roman" w:hAnsi="Times New Roman"/>
          <w:b/>
          <w:sz w:val="24"/>
          <w:szCs w:val="24"/>
          <w:lang w:val="en-US"/>
        </w:rPr>
        <w:t>S</w:t>
      </w:r>
      <w:r w:rsidRPr="00CD10C6">
        <w:rPr>
          <w:rFonts w:ascii="Times New Roman" w:hAnsi="Times New Roman"/>
          <w:b/>
          <w:sz w:val="24"/>
          <w:szCs w:val="24"/>
          <w:lang w:val="en-US"/>
        </w:rPr>
        <w:t xml:space="preserve"> </w:t>
      </w:r>
      <w:r>
        <w:rPr>
          <w:rFonts w:ascii="Times New Roman" w:hAnsi="Times New Roman"/>
          <w:b/>
          <w:sz w:val="24"/>
          <w:szCs w:val="24"/>
          <w:lang w:val="en-US"/>
        </w:rPr>
        <w:t>USING</w:t>
      </w:r>
      <w:r w:rsidRPr="00CD10C6">
        <w:rPr>
          <w:rFonts w:ascii="Times New Roman" w:hAnsi="Times New Roman"/>
          <w:b/>
          <w:sz w:val="24"/>
          <w:szCs w:val="24"/>
          <w:lang w:val="en-US"/>
        </w:rPr>
        <w:t xml:space="preserve"> SQP2RS </w:t>
      </w:r>
      <w:r>
        <w:rPr>
          <w:rFonts w:ascii="Times New Roman" w:hAnsi="Times New Roman"/>
          <w:b/>
          <w:sz w:val="24"/>
          <w:szCs w:val="24"/>
          <w:lang w:val="en-US"/>
        </w:rPr>
        <w:t>AT</w:t>
      </w:r>
      <w:r w:rsidRPr="00CD10C6">
        <w:rPr>
          <w:rFonts w:ascii="Times New Roman" w:hAnsi="Times New Roman"/>
          <w:b/>
          <w:sz w:val="24"/>
          <w:szCs w:val="24"/>
          <w:lang w:val="en-US"/>
        </w:rPr>
        <w:t xml:space="preserve"> </w:t>
      </w:r>
      <w:r>
        <w:rPr>
          <w:rFonts w:ascii="Times New Roman" w:hAnsi="Times New Roman"/>
          <w:b/>
          <w:sz w:val="24"/>
          <w:szCs w:val="24"/>
          <w:lang w:val="en-US"/>
        </w:rPr>
        <w:t>VOCATIONAL HIGH SCHOOL</w:t>
      </w:r>
      <w:r w:rsidRPr="00CD10C6">
        <w:rPr>
          <w:rFonts w:ascii="Times New Roman" w:hAnsi="Times New Roman"/>
          <w:b/>
          <w:sz w:val="24"/>
          <w:szCs w:val="24"/>
          <w:lang w:val="en-US"/>
        </w:rPr>
        <w:t xml:space="preserve"> </w:t>
      </w:r>
      <w:r>
        <w:rPr>
          <w:rFonts w:ascii="Times New Roman" w:hAnsi="Times New Roman"/>
          <w:b/>
          <w:sz w:val="24"/>
          <w:szCs w:val="24"/>
          <w:lang w:val="en-US"/>
        </w:rPr>
        <w:t xml:space="preserve">OF </w:t>
      </w:r>
      <w:r w:rsidRPr="00CD10C6">
        <w:rPr>
          <w:rFonts w:ascii="Times New Roman" w:hAnsi="Times New Roman"/>
          <w:b/>
          <w:sz w:val="24"/>
          <w:szCs w:val="24"/>
          <w:lang w:val="en-US"/>
        </w:rPr>
        <w:t>PGRI 2 PALEMBANG</w:t>
      </w:r>
      <w:r>
        <w:rPr>
          <w:rFonts w:ascii="Times New Roman" w:hAnsi="Times New Roman"/>
          <w:b/>
          <w:sz w:val="24"/>
          <w:szCs w:val="24"/>
          <w:lang w:val="en-US"/>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4E21297B" w14:textId="0922501D" w:rsidR="00CD10C6" w:rsidRPr="00CD10C6" w:rsidRDefault="00D003BB" w:rsidP="00CD10C6">
      <w:pPr>
        <w:tabs>
          <w:tab w:val="left" w:pos="8647"/>
        </w:tabs>
        <w:spacing w:before="240"/>
        <w:ind w:left="540"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1" w:name="_Hlk141256377"/>
      <w:r w:rsidR="00264D91" w:rsidRPr="00264D91">
        <w:rPr>
          <w:rFonts w:ascii="Times New Roman" w:hAnsi="Times New Roman"/>
        </w:rPr>
        <w:t>Reading is an important skill which has an important contribution to the success of learning language</w:t>
      </w:r>
      <w:r w:rsidR="00417726">
        <w:rPr>
          <w:rFonts w:ascii="Times New Roman" w:hAnsi="Times New Roman"/>
          <w:lang w:val="en-US"/>
        </w:rPr>
        <w:t xml:space="preserve"> </w:t>
      </w:r>
      <w:r w:rsidR="00417726" w:rsidRPr="00417726">
        <w:rPr>
          <w:rFonts w:ascii="Times New Roman" w:hAnsi="Times New Roman"/>
        </w:rPr>
        <w:t>and hence it should be given top priority</w:t>
      </w:r>
      <w:r w:rsidR="00264D91" w:rsidRPr="00264D91">
        <w:rPr>
          <w:rFonts w:ascii="Times New Roman" w:hAnsi="Times New Roman"/>
        </w:rPr>
        <w:t xml:space="preserve">. Reading </w:t>
      </w:r>
      <w:r w:rsidR="00417726">
        <w:rPr>
          <w:rFonts w:ascii="Times New Roman" w:hAnsi="Times New Roman"/>
          <w:lang w:val="en-US"/>
        </w:rPr>
        <w:t xml:space="preserve">as  a skill </w:t>
      </w:r>
      <w:r w:rsidR="00264D91" w:rsidRPr="00264D91">
        <w:rPr>
          <w:rFonts w:ascii="Times New Roman" w:hAnsi="Times New Roman"/>
        </w:rPr>
        <w:t>needs comprehension to understand the context and get the new information of the texts.</w:t>
      </w:r>
      <w:r w:rsidR="00417726">
        <w:rPr>
          <w:rFonts w:ascii="Times New Roman" w:hAnsi="Times New Roman"/>
          <w:lang w:val="en-US"/>
        </w:rPr>
        <w:t xml:space="preserve"> To comprehend the texts, the readers need strategy. </w:t>
      </w:r>
      <w:r w:rsidR="00264D91" w:rsidRPr="00264D91">
        <w:rPr>
          <w:rFonts w:ascii="Times New Roman" w:hAnsi="Times New Roman"/>
        </w:rPr>
        <w:t xml:space="preserve"> </w:t>
      </w:r>
      <w:r w:rsidR="00CD10C6" w:rsidRPr="00CD10C6">
        <w:rPr>
          <w:rFonts w:ascii="Times New Roman" w:hAnsi="Times New Roman"/>
        </w:rPr>
        <w:t>Th</w:t>
      </w:r>
      <w:r w:rsidR="00417726">
        <w:rPr>
          <w:rFonts w:ascii="Times New Roman" w:hAnsi="Times New Roman"/>
          <w:lang w:val="en-US"/>
        </w:rPr>
        <w:t>us, this</w:t>
      </w:r>
      <w:r w:rsidR="00CD10C6" w:rsidRPr="00CD10C6">
        <w:rPr>
          <w:rFonts w:ascii="Times New Roman" w:hAnsi="Times New Roman"/>
        </w:rPr>
        <w:t xml:space="preserve"> study aimed t</w:t>
      </w:r>
      <w:r w:rsidR="00CD10C6" w:rsidRPr="00CD10C6">
        <w:rPr>
          <w:rFonts w:ascii="Times New Roman" w:hAnsi="Times New Roman"/>
          <w:lang w:val="en-US"/>
        </w:rPr>
        <w:t>o find out whether or not there was any significant difference in students’ reading comprehension of narrative text between the tenth grade</w:t>
      </w:r>
      <w:r w:rsidR="00CD10C6">
        <w:rPr>
          <w:rFonts w:ascii="Times New Roman" w:hAnsi="Times New Roman"/>
          <w:lang w:val="en-US"/>
        </w:rPr>
        <w:t xml:space="preserve">rs </w:t>
      </w:r>
      <w:r w:rsidR="00CD10C6" w:rsidRPr="00CD10C6">
        <w:rPr>
          <w:rFonts w:ascii="Times New Roman" w:hAnsi="Times New Roman"/>
          <w:lang w:val="en-US"/>
        </w:rPr>
        <w:t xml:space="preserve">of </w:t>
      </w:r>
      <w:r w:rsidR="00766AC6">
        <w:rPr>
          <w:rFonts w:ascii="Times New Roman" w:hAnsi="Times New Roman"/>
          <w:lang w:val="en-US"/>
        </w:rPr>
        <w:t>Vocational High School of</w:t>
      </w:r>
      <w:r w:rsidR="00CD10C6" w:rsidRPr="00CD10C6">
        <w:rPr>
          <w:rFonts w:ascii="Times New Roman" w:hAnsi="Times New Roman"/>
          <w:lang w:val="en-US"/>
        </w:rPr>
        <w:t xml:space="preserve"> PGRI 2 Palembang 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This study used quasi experimental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taken as sample</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CD10C6" w:rsidRPr="00CD10C6">
        <w:rPr>
          <w:rFonts w:ascii="Times New Roman" w:hAnsi="Times New Roman"/>
          <w:lang w:val="en-US"/>
        </w:rPr>
        <w:t>Paired Sample T-Test</w:t>
      </w:r>
      <w:r w:rsidR="00CD10C6" w:rsidRPr="00CD10C6">
        <w:rPr>
          <w:rFonts w:ascii="Times New Roman" w:hAnsi="Times New Roman"/>
        </w:rPr>
        <w:t xml:space="preserve"> found that 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the result of independent sample t-test found that</w:t>
      </w:r>
      <w:r w:rsidR="00CD10C6" w:rsidRPr="00CD10C6">
        <w:rPr>
          <w:rFonts w:ascii="Times New Roman" w:hAnsi="Times New Roman"/>
        </w:rPr>
        <w:t xml:space="preserve"> </w:t>
      </w:r>
      <w:r w:rsidR="00CD10C6" w:rsidRPr="00CD10C6">
        <w:rPr>
          <w:rFonts w:ascii="Times New Roman" w:hAnsi="Times New Roman"/>
          <w:lang w:val="en-US"/>
        </w:rPr>
        <w:t xml:space="preserve">t-obtained was lower than t-table and the significance value of Paired Sample T-Test was higher than 0.05. It indicated that there was no significant improvement on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Meanwhile, the result of Independent Sample T-Test showed that there was no significant difference in student’s reading comprehension between experimental and control group.</w:t>
      </w:r>
      <w:bookmarkEnd w:id="1"/>
    </w:p>
    <w:p w14:paraId="55CC6EF4" w14:textId="7B429ECB" w:rsidR="00D003BB" w:rsidRDefault="00E1299E" w:rsidP="00D003BB">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0926B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33A9E8FA" w14:textId="77777777" w:rsidR="00766AC6" w:rsidRPr="0027744D" w:rsidRDefault="00766AC6" w:rsidP="00766AC6">
      <w:pPr>
        <w:contextualSpacing/>
        <w:jc w:val="center"/>
        <w:rPr>
          <w:rFonts w:ascii="Times New Roman" w:hAnsi="Times New Roman"/>
          <w:b/>
          <w:sz w:val="24"/>
          <w:szCs w:val="24"/>
          <w:lang w:val="sv-SE"/>
        </w:rPr>
      </w:pPr>
      <w:r w:rsidRPr="00766AC6">
        <w:rPr>
          <w:rFonts w:ascii="Times New Roman" w:hAnsi="Times New Roman"/>
          <w:b/>
          <w:sz w:val="24"/>
          <w:szCs w:val="24"/>
        </w:rPr>
        <w:t>PENINGKATAN PEMAHAMAN MEMBACA TEKS NARATIF MENGGUNAKAN SQP2RS DI SMK PGRI 2 PALEMBANG</w:t>
      </w:r>
    </w:p>
    <w:p w14:paraId="64AD2AAE" w14:textId="6E41D026" w:rsidR="00D003BB" w:rsidRPr="00417726" w:rsidRDefault="00D003BB" w:rsidP="00417726">
      <w:pPr>
        <w:tabs>
          <w:tab w:val="left" w:pos="8647"/>
        </w:tabs>
        <w:spacing w:before="240"/>
        <w:ind w:left="540" w:right="429"/>
        <w:jc w:val="both"/>
        <w:rPr>
          <w:rFonts w:ascii="Times New Roman" w:hAnsi="Times New Roman"/>
          <w:b/>
        </w:rPr>
      </w:pPr>
      <w:r>
        <w:rPr>
          <w:rFonts w:ascii="Times New Roman" w:hAnsi="Times New Roman"/>
          <w:b/>
        </w:rPr>
        <w:t xml:space="preserve">ABSTRAK: </w:t>
      </w:r>
      <w:r w:rsidR="00417726" w:rsidRPr="00417726">
        <w:rPr>
          <w:rFonts w:ascii="Times New Roman" w:hAnsi="Times New Roman"/>
          <w:bCs/>
        </w:rPr>
        <w:t>Membaca adalah keterampilan penting yang memiliki kontribusi penting bagi keberhasilan belajar bahasa dan karenanya harus diberikan prioritas utama. Membaca sebagai keterampilan membutuhkan pemahaman untuk memahami konteks dan mendapatkan informasi baru dari teks. Untuk memahami teks, pembaca membutuhkan strategi.</w:t>
      </w:r>
      <w:r w:rsidR="00417726" w:rsidRPr="00417726">
        <w:rPr>
          <w:rFonts w:ascii="Times New Roman" w:hAnsi="Times New Roman"/>
          <w:b/>
        </w:rPr>
        <w:t xml:space="preserve"> </w:t>
      </w:r>
      <w:r w:rsidR="00417726" w:rsidRPr="00417726">
        <w:rPr>
          <w:rFonts w:ascii="Times New Roman" w:hAnsi="Times New Roman"/>
          <w:bCs/>
        </w:rPr>
        <w:t>Oleh sebab itu,</w:t>
      </w:r>
      <w:r w:rsidR="00417726" w:rsidRPr="00417726">
        <w:rPr>
          <w:rFonts w:ascii="Times New Roman" w:hAnsi="Times New Roman"/>
          <w:b/>
        </w:rPr>
        <w:t xml:space="preserve"> </w:t>
      </w:r>
      <w:r w:rsidR="00417726" w:rsidRPr="00417726">
        <w:rPr>
          <w:rFonts w:ascii="Times New Roman" w:hAnsi="Times New Roman"/>
        </w:rPr>
        <w:t>p</w:t>
      </w:r>
      <w:r w:rsidR="00766AC6" w:rsidRPr="00766AC6">
        <w:rPr>
          <w:rFonts w:ascii="Times New Roman" w:hAnsi="Times New Roman"/>
        </w:rPr>
        <w:t>enelitian ini bertujuan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2" w:name="_Hlk141256578"/>
      <w:r w:rsidR="00417726" w:rsidRPr="00417726">
        <w:rPr>
          <w:rFonts w:ascii="Times New Roman" w:hAnsi="Times New Roman"/>
        </w:rPr>
        <w:t xml:space="preserve">Strategi </w:t>
      </w:r>
      <w:r w:rsidR="00766AC6" w:rsidRPr="00766AC6">
        <w:rPr>
          <w:rFonts w:ascii="Times New Roman" w:hAnsi="Times New Roman"/>
        </w:rPr>
        <w:t>SQP2RS</w:t>
      </w:r>
      <w:bookmarkEnd w:id="2"/>
      <w:r w:rsidR="00766AC6" w:rsidRPr="00766AC6">
        <w:rPr>
          <w:rFonts w:ascii="Times New Roman" w:hAnsi="Times New Roman"/>
        </w:rPr>
        <w:t xml:space="preserve"> dan yang tidak. Penelitian ini menggunakan metode quasi eksperimen untuk melakukan penelitian. Sampel sebanyak 72 siswa diambil dengan menggunakan purposive sampling. Dalam pengumpulan data, hasil tes digunakan sebagai pretest dan posttest. Untuk memverifikasi hipotesis, hasil Paired Sample T-Test menemukan bahwa t-diperoleh lebih tinggi dari 0,05. Ini menunjukkan tidak ada peningkatan yang signifikan dalam pemahaman membaca siswa. Selanjutnya, hasil independent sample t-test menunjukkan bahwa t-test yang diperoleh lebih rendah dari t-tabel dan nilai signifikansi Paired Sample T-Test lebih besar dari 0,05. Hal ini menunjukkan bahwa tidak ada peningkatan yang signifikan pada pemahaman membaca siswa. Sementara itu, hasil Independent Sample T-Test menunjukkan bahwa tidak ada perbedaan yang signifikan dalam pemahaman membaca siswa antara kelompok eksperimen dan kelompok kontrol.</w:t>
      </w:r>
      <w:r w:rsidR="00766AC6" w:rsidRPr="0027744D">
        <w:rPr>
          <w:rFonts w:ascii="Times New Roman" w:hAnsi="Times New Roman"/>
        </w:rPr>
        <w:t xml:space="preserve"> </w:t>
      </w:r>
    </w:p>
    <w:p w14:paraId="624B2EC0" w14:textId="5617E890" w:rsidR="00D003BB" w:rsidRPr="0027744D" w:rsidRDefault="00CE64D6" w:rsidP="00DA11C1">
      <w:pPr>
        <w:tabs>
          <w:tab w:val="left" w:pos="8647"/>
        </w:tabs>
        <w:spacing w:before="240"/>
        <w:ind w:left="540" w:right="429"/>
        <w:rPr>
          <w:rFonts w:ascii="Times New Roman" w:hAnsi="Times New Roman"/>
          <w:i/>
          <w:lang w:val="sv-SE"/>
        </w:rPr>
        <w:sectPr w:rsidR="00D003BB" w:rsidRPr="0027744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A0ECE3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417726" w:rsidRPr="0027744D">
        <w:rPr>
          <w:rFonts w:ascii="Times New Roman" w:hAnsi="Times New Roman"/>
          <w:i/>
          <w:lang w:val="sv-SE"/>
        </w:rPr>
        <w:t>ningkatan</w:t>
      </w:r>
      <w:r w:rsidR="00502F05">
        <w:rPr>
          <w:rFonts w:ascii="Times New Roman" w:hAnsi="Times New Roman"/>
          <w:i/>
        </w:rPr>
        <w:t xml:space="preserve">, </w:t>
      </w:r>
      <w:r w:rsidR="00417726" w:rsidRPr="0027744D">
        <w:rPr>
          <w:rFonts w:ascii="Times New Roman" w:hAnsi="Times New Roman"/>
          <w:i/>
          <w:lang w:val="sv-SE"/>
        </w:rPr>
        <w:t>teks narrasi,</w:t>
      </w:r>
      <w:r w:rsidR="00417726" w:rsidRPr="00417726">
        <w:rPr>
          <w:rFonts w:ascii="Times New Roman" w:hAnsi="Times New Roman"/>
        </w:rPr>
        <w:t xml:space="preserve"> </w:t>
      </w:r>
      <w:r w:rsidR="00417726" w:rsidRPr="0027744D">
        <w:rPr>
          <w:rFonts w:ascii="Times New Roman" w:hAnsi="Times New Roman"/>
          <w:i/>
          <w:lang w:val="sv-SE"/>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77777777" w:rsidR="00E1299E" w:rsidRDefault="00CD10C6" w:rsidP="00E1299E">
      <w:pPr>
        <w:pStyle w:val="E-JOURNALBody"/>
        <w:ind w:firstLine="0"/>
        <w:contextualSpacing/>
        <w:rPr>
          <w:sz w:val="24"/>
          <w:lang w:val="en-US" w:eastAsia="id-ID"/>
        </w:rPr>
      </w:pPr>
      <w:r>
        <w:rPr>
          <w:sz w:val="24"/>
          <w:lang w:val="en-US" w:eastAsia="id-ID"/>
        </w:rPr>
        <w:t xml:space="preserve">asically, </w:t>
      </w:r>
      <w:r w:rsidR="001174A6">
        <w:rPr>
          <w:sz w:val="24"/>
          <w:lang w:eastAsia="id-ID"/>
        </w:rPr>
        <w:t xml:space="preserve"> </w:t>
      </w:r>
      <w:r w:rsidR="00E1299E" w:rsidRPr="00E1299E">
        <w:rPr>
          <w:sz w:val="24"/>
          <w:lang w:val="en-US" w:eastAsia="id-ID"/>
        </w:rPr>
        <w:t xml:space="preserve">there are four macro skills practiced in learning English. They are listening, speaking, </w:t>
      </w:r>
      <w:proofErr w:type="gramStart"/>
      <w:r w:rsidR="00E1299E" w:rsidRPr="00E1299E">
        <w:rPr>
          <w:sz w:val="24"/>
          <w:lang w:val="en-US" w:eastAsia="id-ID"/>
        </w:rPr>
        <w:t>reading</w:t>
      </w:r>
      <w:proofErr w:type="gramEnd"/>
      <w:r w:rsidR="00E1299E" w:rsidRPr="00E1299E">
        <w:rPr>
          <w:sz w:val="24"/>
          <w:lang w:val="en-US" w:eastAsia="id-ID"/>
        </w:rPr>
        <w:t xml:space="preserve"> and writing.</w:t>
      </w:r>
      <w:r w:rsidR="00E1299E" w:rsidRPr="00E1299E">
        <w:rPr>
          <w:sz w:val="24"/>
          <w:lang w:eastAsia="id-ID"/>
        </w:rPr>
        <w:t xml:space="preserve"> </w:t>
      </w:r>
      <w:r w:rsidR="00E1299E" w:rsidRPr="00E1299E">
        <w:rPr>
          <w:sz w:val="24"/>
          <w:lang w:val="en-US" w:eastAsia="id-ID"/>
        </w:rPr>
        <w:t>According Broek and Espin (2012), reading comprehension is a complex interaction among automatic and strategic cognitive processes that enables the reader to create a mental representation of the text. It means that using comprehension in reading text is very important because the reader can comprehend what is just read, derive meaning from</w:t>
      </w:r>
      <w:r w:rsidR="00E1299E" w:rsidRPr="00E1299E">
        <w:rPr>
          <w:sz w:val="24"/>
          <w:lang w:eastAsia="id-ID"/>
        </w:rPr>
        <w:t xml:space="preserve"> </w:t>
      </w:r>
      <w:r w:rsidR="00E1299E" w:rsidRPr="00E1299E">
        <w:rPr>
          <w:sz w:val="24"/>
          <w:lang w:val="en-US" w:eastAsia="id-ID"/>
        </w:rPr>
        <w:t xml:space="preserve">those words, and the reader can create a mental representation of the text. </w:t>
      </w:r>
    </w:p>
    <w:p w14:paraId="1019A747" w14:textId="77777777" w:rsidR="00E1299E" w:rsidRDefault="00E1299E" w:rsidP="00E1299E">
      <w:pPr>
        <w:pStyle w:val="E-JOURNALBody"/>
        <w:ind w:firstLine="630"/>
        <w:contextualSpacing/>
        <w:rPr>
          <w:sz w:val="24"/>
          <w:lang w:val="en-US" w:eastAsia="id-ID"/>
        </w:rPr>
      </w:pPr>
      <w:r w:rsidRPr="00E1299E">
        <w:rPr>
          <w:sz w:val="24"/>
          <w:lang w:val="en-US" w:eastAsia="id-ID"/>
        </w:rPr>
        <w:t xml:space="preserve">There are some kinds of text studied by vocational high school student. They are news item, recount, narrative, </w:t>
      </w:r>
      <w:proofErr w:type="gramStart"/>
      <w:r w:rsidRPr="00E1299E">
        <w:rPr>
          <w:sz w:val="24"/>
          <w:lang w:val="en-US" w:eastAsia="id-ID"/>
        </w:rPr>
        <w:t>report</w:t>
      </w:r>
      <w:proofErr w:type="gramEnd"/>
      <w:r w:rsidRPr="00E1299E">
        <w:rPr>
          <w:sz w:val="24"/>
          <w:lang w:val="en-US" w:eastAsia="id-ID"/>
        </w:rPr>
        <w:t xml:space="preserve"> and exposition text. One of them is narrative text.</w:t>
      </w:r>
      <w:r w:rsidRPr="00E1299E">
        <w:rPr>
          <w:sz w:val="24"/>
          <w:lang w:eastAsia="id-ID"/>
        </w:rPr>
        <w:t xml:space="preserve"> </w:t>
      </w:r>
      <w:proofErr w:type="spellStart"/>
      <w:r w:rsidRPr="00E1299E">
        <w:rPr>
          <w:sz w:val="24"/>
          <w:lang w:val="en-US" w:eastAsia="id-ID"/>
        </w:rPr>
        <w:t>Pardiyono</w:t>
      </w:r>
      <w:proofErr w:type="spellEnd"/>
      <w:r w:rsidRPr="00E1299E">
        <w:rPr>
          <w:sz w:val="24"/>
          <w:lang w:val="en-US" w:eastAsia="id-ID"/>
        </w:rPr>
        <w:t xml:space="preserve">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text is a kind of text has function to amuse, entertain and to deal with actual or vicarious experience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legend is a genre of folklore that consists of a narrative featuring human actions perceived or believed both by teller and listener to have taken place within human history</w:t>
      </w:r>
      <w:r>
        <w:rPr>
          <w:sz w:val="24"/>
          <w:lang w:val="en-US" w:eastAsia="id-ID"/>
        </w:rPr>
        <w:t>.</w:t>
      </w:r>
    </w:p>
    <w:p w14:paraId="1D9E041B" w14:textId="1114087C"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proofErr w:type="spellStart"/>
      <w:r w:rsidRPr="00E1299E">
        <w:rPr>
          <w:sz w:val="24"/>
          <w:lang w:val="en-US" w:eastAsia="id-ID"/>
        </w:rPr>
        <w:t>Silfia</w:t>
      </w:r>
      <w:proofErr w:type="spellEnd"/>
      <w:r w:rsidRPr="00E1299E">
        <w:rPr>
          <w:sz w:val="24"/>
          <w:lang w:val="en-US" w:eastAsia="id-ID"/>
        </w:rPr>
        <w:t>, et.al (2013, p. 103), the students’ problem by reading could be influence</w:t>
      </w:r>
      <w:r w:rsidR="00C2578D">
        <w:rPr>
          <w:sz w:val="24"/>
          <w:lang w:val="en-US" w:eastAsia="id-ID"/>
        </w:rPr>
        <w:t>d</w:t>
      </w:r>
      <w:r w:rsidRPr="00E1299E">
        <w:rPr>
          <w:sz w:val="24"/>
          <w:lang w:val="en-US" w:eastAsia="id-ID"/>
        </w:rPr>
        <w:t xml:space="preserve"> in many factors such as grammar, vocabulary, background knowledge and technique. In addition, based on 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 especially in narrative texts. First, the students had poor vocabulary and grammar mastery. Second, some students got bored with reading activity. They were passive in class and lazy to participate in the class such as asking and answering question. Third, the students sometimes just read without comprehending the contents of reading texts. It was shown by the result on a reading quiz given by the teacher. Most of students got low score.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71EB0D69"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4A1443" w:rsidRPr="004A1443">
        <w:rPr>
          <w:sz w:val="24"/>
          <w:lang w:val="en-US" w:eastAsia="id-ID"/>
        </w:rPr>
        <w:t>Survey, Question, Predict, Read, Respond and Summarizes</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sixth – steps reading strategy that </w:t>
      </w:r>
      <w:r w:rsidRPr="00E1299E">
        <w:rPr>
          <w:sz w:val="24"/>
          <w:lang w:val="en-US" w:eastAsia="id-ID"/>
        </w:rPr>
        <w:t>consists of: Survey, Question, Predict, Read, Respond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into: 1) If the students were not careful in using this SQP2RS, the students will have difficulty in following the next material. 2) If the students were not active in the learning process, students will not got good result in the learning process.3) The students who do not follow well the way of learning with the SQP2RS strategy so students have difficulty in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73B14A94" w:rsidR="00E1299E" w:rsidRDefault="00E1299E" w:rsidP="00E1299E">
      <w:pPr>
        <w:pStyle w:val="E-JOURNALBody"/>
        <w:ind w:firstLine="630"/>
        <w:contextualSpacing/>
        <w:rPr>
          <w:sz w:val="24"/>
          <w:lang w:val="en-US" w:eastAsia="id-ID"/>
        </w:rPr>
      </w:pPr>
      <w:r w:rsidRPr="00E1299E">
        <w:rPr>
          <w:sz w:val="24"/>
          <w:lang w:val="en-US" w:eastAsia="id-ID"/>
        </w:rPr>
        <w:t>Many researcher</w:t>
      </w:r>
      <w:r w:rsidRPr="00E1299E">
        <w:rPr>
          <w:sz w:val="24"/>
          <w:lang w:eastAsia="id-ID"/>
        </w:rPr>
        <w:t>s</w:t>
      </w:r>
      <w:r w:rsidRPr="00E1299E">
        <w:rPr>
          <w:sz w:val="24"/>
          <w:lang w:val="en-US" w:eastAsia="id-ID"/>
        </w:rPr>
        <w:t xml:space="preserve"> have revealed that SQP2RS is an effective strategy in improving students’ reading achievement. </w:t>
      </w:r>
      <w:r w:rsidR="006E07E3">
        <w:rPr>
          <w:sz w:val="24"/>
          <w:lang w:val="en-US"/>
        </w:rPr>
        <w:t>Qabaja et al</w:t>
      </w:r>
      <w:r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Pr="00E1299E">
        <w:rPr>
          <w:sz w:val="24"/>
          <w:lang w:val="en-US" w:eastAsia="id-ID"/>
        </w:rPr>
        <w:t>investigated the use of SQP2RS in teaching reading. They found that this strategy brought positive result toward students’ reading</w:t>
      </w:r>
      <w:r w:rsidRPr="00E1299E">
        <w:rPr>
          <w:sz w:val="24"/>
          <w:lang w:eastAsia="id-ID"/>
        </w:rPr>
        <w:t xml:space="preserve"> </w:t>
      </w:r>
      <w:r w:rsidRPr="00E1299E">
        <w:rPr>
          <w:sz w:val="24"/>
          <w:lang w:val="en-US" w:eastAsia="id-ID"/>
        </w:rPr>
        <w:t xml:space="preserve">comprehension. Furthermore, </w:t>
      </w:r>
      <w:proofErr w:type="spellStart"/>
      <w:r w:rsidRPr="00E1299E">
        <w:rPr>
          <w:sz w:val="24"/>
          <w:lang w:val="en-US" w:eastAsia="id-ID"/>
        </w:rPr>
        <w:t>Kamalia</w:t>
      </w:r>
      <w:proofErr w:type="spellEnd"/>
      <w:r w:rsidRPr="00E1299E">
        <w:rPr>
          <w:sz w:val="24"/>
          <w:lang w:val="en-US" w:eastAsia="id-ID"/>
        </w:rPr>
        <w:t xml:space="preserve"> (2016)</w:t>
      </w:r>
      <w:r w:rsidR="004A1443">
        <w:rPr>
          <w:sz w:val="24"/>
          <w:lang w:val="en-US" w:eastAsia="id-ID"/>
        </w:rPr>
        <w:t xml:space="preserve"> </w:t>
      </w:r>
      <w:r w:rsidRPr="00E1299E">
        <w:rPr>
          <w:sz w:val="24"/>
          <w:lang w:val="en-US" w:eastAsia="id-ID"/>
        </w:rPr>
        <w:t>found that SQP2RS strategy made a significant improvement on the students’ achievement in finding out the main idea, word meaning, detailed information and references. The student had positive responses toward the implementation of the SQP2RS strategy in learning reading comprehension in their clas</w:t>
      </w:r>
      <w:r>
        <w:rPr>
          <w:sz w:val="24"/>
          <w:lang w:val="en-US" w:eastAsia="id-ID"/>
        </w:rPr>
        <w:t>s</w:t>
      </w:r>
      <w:r w:rsidR="00693DF2">
        <w:rPr>
          <w:sz w:val="24"/>
          <w:lang w:val="en-US" w:eastAsia="id-ID"/>
        </w:rPr>
        <w:t>e</w:t>
      </w:r>
      <w:r>
        <w:rPr>
          <w:sz w:val="24"/>
          <w:lang w:val="en-US" w:eastAsia="id-ID"/>
        </w:rPr>
        <w:t>s.</w:t>
      </w:r>
    </w:p>
    <w:p w14:paraId="25E13D43" w14:textId="2A5756FF" w:rsidR="00693DF2" w:rsidRPr="00693DF2" w:rsidRDefault="00E1299E" w:rsidP="00693DF2">
      <w:pPr>
        <w:pStyle w:val="E-JOURNALBody"/>
        <w:ind w:firstLine="630"/>
        <w:rPr>
          <w:rFonts w:eastAsia="Calibri"/>
          <w:b/>
          <w:sz w:val="24"/>
          <w:lang w:val="en-US"/>
        </w:rPr>
      </w:pPr>
      <w:r w:rsidRPr="00E1299E">
        <w:rPr>
          <w:sz w:val="24"/>
          <w:lang w:eastAsia="id-ID"/>
        </w:rPr>
        <w:t xml:space="preserve">Nevertheless, Fatimah (2015) revealed that SQP2RS strategy was not effective as reading strategy in improving reading comprehension. The result of this study was that </w:t>
      </w:r>
      <w:r w:rsidRPr="00E1299E">
        <w:rPr>
          <w:sz w:val="24"/>
          <w:lang w:eastAsia="id-ID"/>
        </w:rPr>
        <w:lastRenderedPageBreak/>
        <w:t>the PQ4R learning strategy was better than the SQP2RS learning strategy in terms of student achievement.</w:t>
      </w:r>
      <w:r w:rsidR="00693DF2">
        <w:rPr>
          <w:sz w:val="24"/>
          <w:lang w:val="en-US" w:eastAsia="id-ID"/>
        </w:rPr>
        <w:t xml:space="preserve"> </w:t>
      </w:r>
      <w:r w:rsidR="00693DF2" w:rsidRPr="00693DF2">
        <w:rPr>
          <w:rFonts w:eastAsia="Calibri"/>
          <w:sz w:val="24"/>
          <w:lang w:val="en-US"/>
        </w:rPr>
        <w:t>Therefore, based on the explanation above, the writer</w:t>
      </w:r>
      <w:r w:rsidR="00693DF2">
        <w:rPr>
          <w:rFonts w:eastAsia="Calibri"/>
          <w:sz w:val="24"/>
          <w:lang w:val="en-US"/>
        </w:rPr>
        <w:t>s</w:t>
      </w:r>
      <w:r w:rsidR="00693DF2" w:rsidRPr="00693DF2">
        <w:rPr>
          <w:rFonts w:eastAsia="Calibri"/>
          <w:sz w:val="24"/>
          <w:lang w:val="en-US"/>
        </w:rPr>
        <w:t xml:space="preserve"> </w:t>
      </w:r>
      <w:r w:rsidR="00693DF2">
        <w:rPr>
          <w:rFonts w:eastAsia="Calibri"/>
          <w:sz w:val="24"/>
          <w:lang w:val="en-US"/>
        </w:rPr>
        <w:t>were</w:t>
      </w:r>
      <w:r w:rsidR="00693DF2" w:rsidRPr="00693DF2">
        <w:rPr>
          <w:rFonts w:eastAsia="Calibri"/>
          <w:sz w:val="24"/>
          <w:lang w:val="en-US"/>
        </w:rPr>
        <w:t xml:space="preserve"> interested in doing </w:t>
      </w:r>
      <w:proofErr w:type="gramStart"/>
      <w:r w:rsidR="00693DF2" w:rsidRPr="00693DF2">
        <w:rPr>
          <w:rFonts w:eastAsia="Calibri"/>
          <w:sz w:val="24"/>
          <w:lang w:val="en-US"/>
        </w:rPr>
        <w:t>a research</w:t>
      </w:r>
      <w:proofErr w:type="gramEnd"/>
      <w:r w:rsidR="00693DF2" w:rsidRPr="00693DF2">
        <w:rPr>
          <w:rFonts w:eastAsia="Calibri"/>
          <w:sz w:val="24"/>
          <w:lang w:val="en-US"/>
        </w:rPr>
        <w:t xml:space="preserve"> related to the problem with the title </w:t>
      </w:r>
      <w:r w:rsidR="00693DF2" w:rsidRPr="00693DF2">
        <w:rPr>
          <w:rFonts w:eastAsia="Calibri"/>
          <w:bCs/>
          <w:sz w:val="24"/>
          <w:lang w:val="en-US"/>
        </w:rPr>
        <w:t xml:space="preserve">Enhancing </w:t>
      </w:r>
      <w:r w:rsidR="00693DF2">
        <w:rPr>
          <w:rFonts w:eastAsia="Calibri"/>
          <w:bCs/>
          <w:sz w:val="24"/>
          <w:lang w:val="en-US"/>
        </w:rPr>
        <w:t>the</w:t>
      </w:r>
      <w:r w:rsidR="00693DF2" w:rsidRPr="00693DF2">
        <w:rPr>
          <w:rFonts w:eastAsia="Calibri"/>
          <w:bCs/>
          <w:sz w:val="24"/>
          <w:lang w:val="en-US"/>
        </w:rPr>
        <w:t xml:space="preserve"> Tenth Graders’ Reading Comprehension </w:t>
      </w:r>
      <w:r w:rsidR="00693DF2">
        <w:rPr>
          <w:rFonts w:eastAsia="Calibri"/>
          <w:bCs/>
          <w:sz w:val="24"/>
          <w:lang w:val="en-US"/>
        </w:rPr>
        <w:t>on</w:t>
      </w:r>
      <w:r w:rsidR="00693DF2" w:rsidRPr="00693DF2">
        <w:rPr>
          <w:rFonts w:eastAsia="Calibri"/>
          <w:bCs/>
          <w:sz w:val="24"/>
          <w:lang w:val="en-US"/>
        </w:rPr>
        <w:t xml:space="preserve"> Narrative Texts Using S</w:t>
      </w:r>
      <w:r w:rsidR="00693DF2">
        <w:rPr>
          <w:rFonts w:eastAsia="Calibri"/>
          <w:bCs/>
          <w:sz w:val="24"/>
          <w:lang w:val="en-US"/>
        </w:rPr>
        <w:t>QP</w:t>
      </w:r>
      <w:r w:rsidR="00693DF2" w:rsidRPr="00693DF2">
        <w:rPr>
          <w:rFonts w:eastAsia="Calibri"/>
          <w:bCs/>
          <w:sz w:val="24"/>
          <w:lang w:val="en-US"/>
        </w:rPr>
        <w:t>2</w:t>
      </w:r>
      <w:r w:rsidR="00693DF2">
        <w:rPr>
          <w:rFonts w:eastAsia="Calibri"/>
          <w:bCs/>
          <w:sz w:val="24"/>
          <w:lang w:val="en-US"/>
        </w:rPr>
        <w:t>RS</w:t>
      </w:r>
      <w:r w:rsidR="00693DF2" w:rsidRPr="00693DF2">
        <w:rPr>
          <w:rFonts w:eastAsia="Calibri"/>
          <w:bCs/>
          <w:sz w:val="24"/>
          <w:lang w:val="en-US"/>
        </w:rPr>
        <w:t xml:space="preserve"> </w:t>
      </w:r>
      <w:r w:rsidR="00693DF2">
        <w:rPr>
          <w:rFonts w:eastAsia="Calibri"/>
          <w:bCs/>
          <w:sz w:val="24"/>
          <w:lang w:val="en-US"/>
        </w:rPr>
        <w:t>a</w:t>
      </w:r>
      <w:r w:rsidR="00693DF2" w:rsidRPr="00693DF2">
        <w:rPr>
          <w:rFonts w:eastAsia="Calibri"/>
          <w:bCs/>
          <w:sz w:val="24"/>
          <w:lang w:val="en-US"/>
        </w:rPr>
        <w:t xml:space="preserve">t Vocational High School </w:t>
      </w:r>
      <w:r w:rsidR="00693DF2">
        <w:rPr>
          <w:rFonts w:eastAsia="Calibri"/>
          <w:bCs/>
          <w:sz w:val="24"/>
          <w:lang w:val="en-US"/>
        </w:rPr>
        <w:t xml:space="preserve">of </w:t>
      </w:r>
      <w:r w:rsidR="00693DF2" w:rsidRPr="00693DF2">
        <w:rPr>
          <w:rFonts w:eastAsia="Calibri"/>
          <w:bCs/>
          <w:sz w:val="24"/>
          <w:lang w:val="en-US"/>
        </w:rPr>
        <w:t>P</w:t>
      </w:r>
      <w:r w:rsidR="00693DF2">
        <w:rPr>
          <w:rFonts w:eastAsia="Calibri"/>
          <w:bCs/>
          <w:sz w:val="24"/>
          <w:lang w:val="en-US"/>
        </w:rPr>
        <w:t>GRI</w:t>
      </w:r>
      <w:r w:rsidR="00693DF2" w:rsidRPr="00693DF2">
        <w:rPr>
          <w:rFonts w:eastAsia="Calibri"/>
          <w:bCs/>
          <w:sz w:val="24"/>
          <w:lang w:val="en-US"/>
        </w:rPr>
        <w:t xml:space="preserve"> 2 Palembang</w:t>
      </w:r>
      <w:r w:rsidR="00693DF2">
        <w:rPr>
          <w:rFonts w:eastAsia="Calibri"/>
          <w:b/>
          <w:sz w:val="24"/>
          <w:lang w:val="en-US"/>
        </w:rPr>
        <w:t>.</w:t>
      </w:r>
      <w:r w:rsidR="00693DF2" w:rsidRPr="00693DF2">
        <w:rPr>
          <w:rFonts w:eastAsia="Calibri"/>
          <w:b/>
          <w:sz w:val="24"/>
          <w:lang w:val="en-US"/>
        </w:rPr>
        <w:t xml:space="preserve"> </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451360" w14:textId="3C48EB62" w:rsidR="00766AC6" w:rsidRDefault="00E1299E" w:rsidP="00E1299E">
      <w:pPr>
        <w:pStyle w:val="E-JOURNALBody"/>
        <w:ind w:firstLine="709"/>
        <w:contextualSpacing/>
        <w:rPr>
          <w:sz w:val="24"/>
        </w:rPr>
      </w:pPr>
      <w:r w:rsidRPr="00E1299E">
        <w:rPr>
          <w:sz w:val="24"/>
          <w:lang w:val="en-US"/>
        </w:rPr>
        <w:t>In this study, the writer</w:t>
      </w:r>
      <w:r>
        <w:rPr>
          <w:sz w:val="24"/>
          <w:lang w:val="en-US"/>
        </w:rPr>
        <w:t>s</w:t>
      </w:r>
      <w:r w:rsidRPr="00E1299E">
        <w:rPr>
          <w:sz w:val="24"/>
          <w:lang w:val="en-US"/>
        </w:rPr>
        <w:t xml:space="preserve"> applied </w:t>
      </w:r>
      <w:r w:rsidRPr="00E1299E">
        <w:rPr>
          <w:sz w:val="24"/>
        </w:rPr>
        <w:t xml:space="preserve">a </w:t>
      </w:r>
      <w:r w:rsidRPr="00E1299E">
        <w:rPr>
          <w:sz w:val="24"/>
          <w:lang w:val="en-US"/>
        </w:rPr>
        <w:t>quasi experimental</w:t>
      </w:r>
      <w:r w:rsidRPr="00E1299E">
        <w:rPr>
          <w:sz w:val="24"/>
        </w:rPr>
        <w:t xml:space="preserve"> as the research</w:t>
      </w:r>
      <w:r w:rsidRPr="00E1299E">
        <w:rPr>
          <w:sz w:val="24"/>
          <w:lang w:val="en-US"/>
        </w:rPr>
        <w:t xml:space="preserve"> design. According to Cresswell (2012, p. 309), quasi experimental design is a design that include</w:t>
      </w:r>
      <w:r w:rsidRPr="00E1299E">
        <w:rPr>
          <w:sz w:val="24"/>
        </w:rPr>
        <w:t>s</w:t>
      </w:r>
      <w:r w:rsidRPr="00E1299E">
        <w:rPr>
          <w:sz w:val="24"/>
          <w:lang w:val="en-US"/>
        </w:rPr>
        <w:t xml:space="preserve"> assignment for the group, but not randomly assign to participants. The design has both pre-test and posttest, experimental and control group. </w:t>
      </w:r>
      <w:r w:rsidRPr="00E1299E">
        <w:rPr>
          <w:sz w:val="24"/>
        </w:rPr>
        <w:t>P</w:t>
      </w:r>
      <w:r w:rsidRPr="00E1299E">
        <w:rPr>
          <w:sz w:val="24"/>
          <w:lang w:val="en-US"/>
        </w:rPr>
        <w:t xml:space="preserve">re-test is administered before </w:t>
      </w:r>
      <w:r w:rsidRPr="00E1299E">
        <w:rPr>
          <w:sz w:val="24"/>
        </w:rPr>
        <w:t>giving the</w:t>
      </w:r>
      <w:r w:rsidRPr="00E1299E">
        <w:rPr>
          <w:sz w:val="24"/>
          <w:lang w:val="en-US"/>
        </w:rPr>
        <w:t xml:space="preserve"> treatment and</w:t>
      </w:r>
      <w:r w:rsidRPr="00E1299E">
        <w:rPr>
          <w:sz w:val="24"/>
        </w:rPr>
        <w:t xml:space="preserve"> </w:t>
      </w:r>
      <w:r w:rsidRPr="00E1299E">
        <w:rPr>
          <w:sz w:val="24"/>
          <w:lang w:val="en-US"/>
        </w:rPr>
        <w:t xml:space="preserve">post-test is administered after </w:t>
      </w:r>
      <w:r w:rsidRPr="00E1299E">
        <w:rPr>
          <w:sz w:val="24"/>
        </w:rPr>
        <w:t xml:space="preserve">giving </w:t>
      </w:r>
      <w:r w:rsidRPr="00E1299E">
        <w:rPr>
          <w:sz w:val="24"/>
          <w:lang w:val="en-US"/>
        </w:rPr>
        <w:t xml:space="preserve">the </w:t>
      </w:r>
      <w:proofErr w:type="spellStart"/>
      <w:r w:rsidRPr="00E1299E">
        <w:rPr>
          <w:sz w:val="24"/>
          <w:lang w:val="en-US"/>
        </w:rPr>
        <w:t>treatmen</w:t>
      </w:r>
      <w:proofErr w:type="spellEnd"/>
      <w:r w:rsidRPr="00E1299E">
        <w:rPr>
          <w:sz w:val="24"/>
        </w:rPr>
        <w:t>t</w:t>
      </w:r>
      <w:r w:rsidR="00B0776F">
        <w:rPr>
          <w:sz w:val="24"/>
          <w:lang w:val="en-US"/>
        </w:rPr>
        <w:t xml:space="preserve">, </w:t>
      </w:r>
      <w:r w:rsidRPr="00E1299E">
        <w:rPr>
          <w:sz w:val="24"/>
        </w:rPr>
        <w:t xml:space="preserve">Quasi research </w:t>
      </w:r>
      <w:r w:rsidRPr="00E1299E">
        <w:rPr>
          <w:sz w:val="24"/>
          <w:lang w:val="en-US"/>
        </w:rPr>
        <w:t xml:space="preserve">design </w:t>
      </w:r>
      <w:r w:rsidRPr="00E1299E">
        <w:rPr>
          <w:sz w:val="24"/>
        </w:rPr>
        <w:t>is potrayed</w:t>
      </w:r>
      <w:r w:rsidRPr="00E1299E">
        <w:rPr>
          <w:sz w:val="24"/>
          <w:lang w:val="en-US"/>
        </w:rPr>
        <w:t xml:space="preserve"> in </w:t>
      </w:r>
      <w:r>
        <w:rPr>
          <w:sz w:val="24"/>
          <w:lang w:val="en-US"/>
        </w:rPr>
        <w:t>T</w:t>
      </w:r>
      <w:r w:rsidRPr="00E1299E">
        <w:rPr>
          <w:sz w:val="24"/>
        </w:rPr>
        <w:t xml:space="preserve">able 1.  </w:t>
      </w:r>
    </w:p>
    <w:p w14:paraId="547AF4A8" w14:textId="77777777" w:rsidR="004D677E" w:rsidRDefault="004D677E" w:rsidP="00E1299E">
      <w:pPr>
        <w:pStyle w:val="E-JOURNALBody"/>
        <w:ind w:firstLine="709"/>
        <w:contextualSpacing/>
        <w:rPr>
          <w:sz w:val="24"/>
        </w:rPr>
      </w:pPr>
    </w:p>
    <w:p w14:paraId="1DEAE2D8" w14:textId="5395BB49" w:rsidR="00FF257F" w:rsidRPr="00FF257F" w:rsidRDefault="00FF257F" w:rsidP="004D677E">
      <w:pPr>
        <w:jc w:val="both"/>
        <w:rPr>
          <w:rFonts w:ascii="Times New Roman" w:hAnsi="Times New Roman"/>
          <w:lang w:val="en-US"/>
        </w:rPr>
      </w:pPr>
      <w:r w:rsidRPr="005E1B2B">
        <w:rPr>
          <w:rFonts w:ascii="Times New Roman" w:hAnsi="Times New Roman"/>
          <w:i/>
        </w:rPr>
        <w:t>Table 1</w:t>
      </w:r>
      <w:r>
        <w:rPr>
          <w:rFonts w:ascii="Times New Roman" w:hAnsi="Times New Roman"/>
        </w:rPr>
        <w:t xml:space="preserve">. </w:t>
      </w:r>
      <w:r>
        <w:rPr>
          <w:rFonts w:ascii="Times New Roman" w:hAnsi="Times New Roman"/>
          <w:lang w:val="en-US"/>
        </w:rPr>
        <w:t>Pre-Test and Post-Test Design</w:t>
      </w:r>
    </w:p>
    <w:tbl>
      <w:tblPr>
        <w:tblStyle w:val="TableGrid"/>
        <w:tblpPr w:leftFromText="180" w:rightFromText="180" w:vertAnchor="text" w:horzAnchor="margin" w:tblpY="149"/>
        <w:tblW w:w="0" w:type="auto"/>
        <w:tblLook w:val="04A0" w:firstRow="1" w:lastRow="0" w:firstColumn="1" w:lastColumn="0" w:noHBand="0" w:noVBand="1"/>
      </w:tblPr>
      <w:tblGrid>
        <w:gridCol w:w="2247"/>
        <w:gridCol w:w="2248"/>
        <w:gridCol w:w="1999"/>
        <w:gridCol w:w="2000"/>
      </w:tblGrid>
      <w:tr w:rsidR="004D677E" w:rsidRPr="00766AC6" w14:paraId="4BCF0276" w14:textId="77777777" w:rsidTr="004D677E">
        <w:trPr>
          <w:trHeight w:val="421"/>
        </w:trPr>
        <w:tc>
          <w:tcPr>
            <w:tcW w:w="2262" w:type="dxa"/>
          </w:tcPr>
          <w:p w14:paraId="0E421A2B" w14:textId="77777777" w:rsidR="004D677E" w:rsidRPr="004D677E" w:rsidRDefault="004D677E" w:rsidP="004D677E">
            <w:pPr>
              <w:pStyle w:val="E-JOURNALBody"/>
              <w:ind w:firstLine="709"/>
              <w:contextualSpacing/>
              <w:rPr>
                <w:sz w:val="22"/>
                <w:szCs w:val="22"/>
                <w:lang w:val="en-US"/>
              </w:rPr>
            </w:pPr>
            <w:r w:rsidRPr="004D677E">
              <w:rPr>
                <w:sz w:val="22"/>
                <w:szCs w:val="22"/>
              </w:rPr>
              <w:t xml:space="preserve">     </w:t>
            </w:r>
            <w:r w:rsidRPr="004D677E">
              <w:rPr>
                <w:sz w:val="22"/>
                <w:szCs w:val="22"/>
                <w:lang w:val="en-US"/>
              </w:rPr>
              <w:t>CG</w:t>
            </w:r>
          </w:p>
        </w:tc>
        <w:tc>
          <w:tcPr>
            <w:tcW w:w="2264" w:type="dxa"/>
          </w:tcPr>
          <w:p w14:paraId="18F2A137"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2F1F7A4C" w14:textId="77777777" w:rsidR="004D677E" w:rsidRPr="004D677E" w:rsidRDefault="004D677E" w:rsidP="004D677E">
            <w:pPr>
              <w:pStyle w:val="E-JOURNALBody"/>
              <w:ind w:firstLine="709"/>
              <w:contextualSpacing/>
              <w:rPr>
                <w:sz w:val="22"/>
                <w:szCs w:val="22"/>
                <w:lang w:val="en-US"/>
              </w:rPr>
            </w:pPr>
          </w:p>
        </w:tc>
        <w:tc>
          <w:tcPr>
            <w:tcW w:w="2012" w:type="dxa"/>
          </w:tcPr>
          <w:p w14:paraId="65A37BBE"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r w:rsidR="004D677E" w:rsidRPr="00766AC6" w14:paraId="35C711DB" w14:textId="77777777" w:rsidTr="004D677E">
        <w:trPr>
          <w:trHeight w:val="437"/>
        </w:trPr>
        <w:tc>
          <w:tcPr>
            <w:tcW w:w="2262" w:type="dxa"/>
          </w:tcPr>
          <w:p w14:paraId="5F9E4BEC"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EG</w:t>
            </w:r>
          </w:p>
        </w:tc>
        <w:tc>
          <w:tcPr>
            <w:tcW w:w="2264" w:type="dxa"/>
          </w:tcPr>
          <w:p w14:paraId="56D37B85"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0A366E8B"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X</w:t>
            </w:r>
          </w:p>
        </w:tc>
        <w:tc>
          <w:tcPr>
            <w:tcW w:w="2012" w:type="dxa"/>
          </w:tcPr>
          <w:p w14:paraId="653B7A13"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bl>
    <w:p w14:paraId="172BB924" w14:textId="2978C429" w:rsidR="00E1299E" w:rsidRPr="00E1299E" w:rsidRDefault="00766AC6" w:rsidP="004D677E">
      <w:pPr>
        <w:pStyle w:val="E-JOURNALBody"/>
        <w:ind w:firstLine="0"/>
        <w:contextualSpacing/>
        <w:rPr>
          <w:sz w:val="24"/>
        </w:rPr>
      </w:pPr>
      <w:r w:rsidRPr="00766AC6">
        <w:rPr>
          <w:i/>
          <w:sz w:val="24"/>
        </w:rPr>
        <w:t xml:space="preserve"> </w:t>
      </w:r>
      <w:r w:rsidRPr="00766AC6">
        <w:rPr>
          <w:i/>
          <w:sz w:val="24"/>
          <w:lang w:val="en-US"/>
        </w:rPr>
        <w:t>(Source: Creswell, 2012, p. 310)</w:t>
      </w:r>
      <w:r w:rsidRPr="00766AC6">
        <w:rPr>
          <w:b/>
          <w:i/>
          <w:sz w:val="24"/>
        </w:rPr>
        <w:tab/>
      </w:r>
    </w:p>
    <w:p w14:paraId="70A6E1A9" w14:textId="77777777" w:rsidR="00766AC6" w:rsidRDefault="00766AC6" w:rsidP="00E1299E">
      <w:pPr>
        <w:pStyle w:val="E-JOURNALBody"/>
        <w:ind w:firstLine="709"/>
        <w:contextualSpacing/>
        <w:rPr>
          <w:sz w:val="24"/>
        </w:rPr>
      </w:pPr>
    </w:p>
    <w:p w14:paraId="723A73DA" w14:textId="709185D1" w:rsidR="00FF257F" w:rsidRDefault="00E1299E" w:rsidP="00B0776F">
      <w:pPr>
        <w:pStyle w:val="E-JOURNALBody"/>
        <w:ind w:firstLine="709"/>
        <w:contextualSpacing/>
        <w:rPr>
          <w:sz w:val="24"/>
        </w:rPr>
      </w:pPr>
      <w:r w:rsidRPr="00E1299E">
        <w:rPr>
          <w:sz w:val="24"/>
        </w:rPr>
        <w:t>In this study, t</w:t>
      </w:r>
      <w:r w:rsidRPr="00E1299E">
        <w:rPr>
          <w:sz w:val="24"/>
          <w:lang w:val="en-US"/>
        </w:rPr>
        <w:t xml:space="preserve">he </w:t>
      </w:r>
      <w:r w:rsidRPr="00E1299E">
        <w:rPr>
          <w:sz w:val="24"/>
          <w:lang w:val="en-GB"/>
        </w:rPr>
        <w:t>population of this research was</w:t>
      </w:r>
      <w:r w:rsidRPr="00E1299E">
        <w:rPr>
          <w:sz w:val="24"/>
        </w:rPr>
        <w:t xml:space="preserve"> </w:t>
      </w:r>
      <w:r w:rsidRPr="00E1299E">
        <w:rPr>
          <w:sz w:val="24"/>
          <w:lang w:val="en-US"/>
        </w:rPr>
        <w:t xml:space="preserve">all of the </w:t>
      </w:r>
      <w:r w:rsidR="00B0776F">
        <w:rPr>
          <w:sz w:val="24"/>
          <w:lang w:val="en-US"/>
        </w:rPr>
        <w:t>T</w:t>
      </w:r>
      <w:r w:rsidRPr="00E1299E">
        <w:rPr>
          <w:sz w:val="24"/>
          <w:lang w:val="en-US"/>
        </w:rPr>
        <w:t xml:space="preserve">enth </w:t>
      </w:r>
      <w:r w:rsidR="00B0776F">
        <w:rPr>
          <w:sz w:val="24"/>
          <w:lang w:val="en-US"/>
        </w:rPr>
        <w:t>G</w:t>
      </w:r>
      <w:r w:rsidRPr="00E1299E">
        <w:rPr>
          <w:sz w:val="24"/>
          <w:lang w:val="en-US"/>
        </w:rPr>
        <w:t>rade</w:t>
      </w:r>
      <w:r w:rsidR="00FF257F">
        <w:rPr>
          <w:sz w:val="24"/>
          <w:lang w:val="en-US"/>
        </w:rPr>
        <w:t xml:space="preserve">rs </w:t>
      </w:r>
      <w:r w:rsidRPr="00E1299E">
        <w:rPr>
          <w:sz w:val="24"/>
          <w:lang w:val="en-US"/>
        </w:rPr>
        <w:t xml:space="preserve">of </w:t>
      </w:r>
      <w:r w:rsidR="00FF257F">
        <w:rPr>
          <w:sz w:val="24"/>
          <w:lang w:val="en-US"/>
        </w:rPr>
        <w:t xml:space="preserve">Vocational High School </w:t>
      </w:r>
      <w:r w:rsidR="00B0776F">
        <w:rPr>
          <w:sz w:val="24"/>
          <w:lang w:val="en-US"/>
        </w:rPr>
        <w:t>at</w:t>
      </w:r>
      <w:r w:rsidR="00FF257F">
        <w:rPr>
          <w:sz w:val="24"/>
          <w:lang w:val="en-US"/>
        </w:rPr>
        <w:t xml:space="preserve"> </w:t>
      </w:r>
      <w:r w:rsidRPr="00E1299E">
        <w:rPr>
          <w:sz w:val="24"/>
          <w:lang w:val="en-US"/>
        </w:rPr>
        <w:t xml:space="preserve">PGRI 2 </w:t>
      </w:r>
      <w:r w:rsidR="00295B76">
        <w:rPr>
          <w:sz w:val="24"/>
          <w:lang w:val="en-US"/>
        </w:rPr>
        <w:t xml:space="preserve">of </w:t>
      </w:r>
      <w:r w:rsidRPr="00E1299E">
        <w:rPr>
          <w:sz w:val="24"/>
          <w:lang w:val="en-US"/>
        </w:rPr>
        <w:t>Palembang. The</w:t>
      </w:r>
      <w:r w:rsidR="00B0776F">
        <w:rPr>
          <w:sz w:val="24"/>
          <w:lang w:val="en-US"/>
        </w:rPr>
        <w:t xml:space="preserve">y were </w:t>
      </w:r>
      <w:r w:rsidRPr="00E1299E">
        <w:rPr>
          <w:sz w:val="24"/>
          <w:lang w:val="en-US"/>
        </w:rPr>
        <w:t>451 students.</w:t>
      </w:r>
      <w:r w:rsidRPr="00E1299E">
        <w:rPr>
          <w:sz w:val="24"/>
        </w:rPr>
        <w:t xml:space="preserve"> Tabl</w:t>
      </w:r>
      <w:r w:rsidR="000275D5">
        <w:rPr>
          <w:sz w:val="24"/>
          <w:lang w:val="en-US"/>
        </w:rPr>
        <w:t>e</w:t>
      </w:r>
      <w:r w:rsidRPr="00E1299E">
        <w:rPr>
          <w:sz w:val="24"/>
        </w:rPr>
        <w:t xml:space="preserve"> 2 presents the distribution of the population.</w:t>
      </w:r>
    </w:p>
    <w:p w14:paraId="0F68660E" w14:textId="77777777" w:rsidR="004D677E" w:rsidRPr="00E1299E" w:rsidRDefault="004D677E" w:rsidP="00B0776F">
      <w:pPr>
        <w:pStyle w:val="E-JOURNALBody"/>
        <w:ind w:firstLine="709"/>
        <w:contextualSpacing/>
        <w:rPr>
          <w:sz w:val="24"/>
        </w:rPr>
      </w:pPr>
    </w:p>
    <w:p w14:paraId="67791944" w14:textId="0DC3CC51" w:rsidR="00766AC6" w:rsidRPr="00766AC6" w:rsidRDefault="00FF257F" w:rsidP="004D677E">
      <w:pPr>
        <w:pStyle w:val="E-JOURNALBody"/>
        <w:ind w:firstLine="0"/>
        <w:contextualSpacing/>
        <w:rPr>
          <w:bCs/>
          <w:szCs w:val="22"/>
        </w:rPr>
      </w:pPr>
      <w:r w:rsidRPr="00FF257F">
        <w:rPr>
          <w:bCs/>
          <w:i/>
          <w:iCs/>
          <w:szCs w:val="22"/>
          <w:lang w:val="en-US"/>
        </w:rPr>
        <w:t xml:space="preserve">Table </w:t>
      </w:r>
      <w:r w:rsidRPr="00FF257F">
        <w:rPr>
          <w:bCs/>
          <w:i/>
          <w:iCs/>
          <w:szCs w:val="22"/>
        </w:rPr>
        <w:t>2</w:t>
      </w:r>
      <w:r w:rsidRPr="00FF257F">
        <w:rPr>
          <w:bCs/>
          <w:szCs w:val="22"/>
          <w:lang w:val="en-US"/>
        </w:rPr>
        <w:t xml:space="preserve">. </w:t>
      </w:r>
      <w:r w:rsidRPr="00766AC6">
        <w:rPr>
          <w:bCs/>
          <w:szCs w:val="22"/>
          <w:lang w:val="en-US"/>
        </w:rPr>
        <w:t xml:space="preserve">The Population </w:t>
      </w:r>
      <w:r>
        <w:rPr>
          <w:bCs/>
          <w:szCs w:val="22"/>
          <w:lang w:val="en-US"/>
        </w:rPr>
        <w:t>of</w:t>
      </w:r>
      <w:r w:rsidRPr="00766AC6">
        <w:rPr>
          <w:bCs/>
          <w:szCs w:val="22"/>
          <w:lang w:val="en-US"/>
        </w:rPr>
        <w:t xml:space="preserve"> The Study</w:t>
      </w:r>
    </w:p>
    <w:tbl>
      <w:tblPr>
        <w:tblStyle w:val="TableGrid"/>
        <w:tblW w:w="8598" w:type="dxa"/>
        <w:tblLook w:val="04A0" w:firstRow="1" w:lastRow="0" w:firstColumn="1" w:lastColumn="0" w:noHBand="0" w:noVBand="1"/>
      </w:tblPr>
      <w:tblGrid>
        <w:gridCol w:w="2739"/>
        <w:gridCol w:w="3226"/>
        <w:gridCol w:w="2633"/>
      </w:tblGrid>
      <w:tr w:rsidR="00766AC6" w:rsidRPr="00766AC6" w14:paraId="2E5E5506" w14:textId="77777777" w:rsidTr="004D677E">
        <w:trPr>
          <w:trHeight w:val="338"/>
        </w:trPr>
        <w:tc>
          <w:tcPr>
            <w:tcW w:w="2739" w:type="dxa"/>
            <w:tcBorders>
              <w:top w:val="single" w:sz="4" w:space="0" w:color="auto"/>
              <w:left w:val="nil"/>
              <w:bottom w:val="single" w:sz="4" w:space="0" w:color="auto"/>
              <w:right w:val="nil"/>
            </w:tcBorders>
            <w:shd w:val="clear" w:color="auto" w:fill="FFFFFF" w:themeFill="background1"/>
            <w:vAlign w:val="center"/>
          </w:tcPr>
          <w:p w14:paraId="2BCB32A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NO.</w:t>
            </w:r>
          </w:p>
        </w:tc>
        <w:tc>
          <w:tcPr>
            <w:tcW w:w="3226" w:type="dxa"/>
            <w:tcBorders>
              <w:top w:val="single" w:sz="4" w:space="0" w:color="auto"/>
              <w:left w:val="nil"/>
              <w:bottom w:val="single" w:sz="4" w:space="0" w:color="auto"/>
              <w:right w:val="nil"/>
            </w:tcBorders>
            <w:shd w:val="clear" w:color="auto" w:fill="FFFFFF" w:themeFill="background1"/>
            <w:vAlign w:val="center"/>
          </w:tcPr>
          <w:p w14:paraId="2D62E83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CLASSES</w:t>
            </w:r>
          </w:p>
        </w:tc>
        <w:tc>
          <w:tcPr>
            <w:tcW w:w="2633" w:type="dxa"/>
            <w:tcBorders>
              <w:top w:val="single" w:sz="4" w:space="0" w:color="auto"/>
              <w:left w:val="nil"/>
              <w:bottom w:val="single" w:sz="4" w:space="0" w:color="auto"/>
              <w:right w:val="nil"/>
            </w:tcBorders>
            <w:shd w:val="clear" w:color="auto" w:fill="FFFFFF" w:themeFill="background1"/>
            <w:vAlign w:val="center"/>
          </w:tcPr>
          <w:p w14:paraId="46726A2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STUDENTS</w:t>
            </w:r>
          </w:p>
        </w:tc>
      </w:tr>
      <w:tr w:rsidR="00766AC6" w:rsidRPr="00766AC6" w14:paraId="6D75C825" w14:textId="77777777" w:rsidTr="004D677E">
        <w:trPr>
          <w:trHeight w:val="338"/>
        </w:trPr>
        <w:tc>
          <w:tcPr>
            <w:tcW w:w="2739" w:type="dxa"/>
            <w:tcBorders>
              <w:top w:val="single" w:sz="4" w:space="0" w:color="auto"/>
              <w:left w:val="nil"/>
              <w:bottom w:val="nil"/>
              <w:right w:val="nil"/>
            </w:tcBorders>
            <w:vAlign w:val="center"/>
          </w:tcPr>
          <w:p w14:paraId="73F0834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w:t>
            </w:r>
          </w:p>
        </w:tc>
        <w:tc>
          <w:tcPr>
            <w:tcW w:w="3226" w:type="dxa"/>
            <w:tcBorders>
              <w:top w:val="single" w:sz="4" w:space="0" w:color="auto"/>
              <w:left w:val="nil"/>
              <w:bottom w:val="nil"/>
              <w:right w:val="nil"/>
            </w:tcBorders>
            <w:vAlign w:val="center"/>
          </w:tcPr>
          <w:p w14:paraId="6CE8E1D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TM</w:t>
            </w:r>
          </w:p>
        </w:tc>
        <w:tc>
          <w:tcPr>
            <w:tcW w:w="2633" w:type="dxa"/>
            <w:tcBorders>
              <w:top w:val="single" w:sz="4" w:space="0" w:color="auto"/>
              <w:left w:val="nil"/>
              <w:bottom w:val="nil"/>
              <w:right w:val="nil"/>
            </w:tcBorders>
            <w:vAlign w:val="center"/>
          </w:tcPr>
          <w:p w14:paraId="3D2C74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28</w:t>
            </w:r>
          </w:p>
        </w:tc>
      </w:tr>
      <w:tr w:rsidR="00766AC6" w:rsidRPr="00766AC6" w14:paraId="5595DD9E" w14:textId="77777777" w:rsidTr="004D677E">
        <w:trPr>
          <w:trHeight w:val="338"/>
        </w:trPr>
        <w:tc>
          <w:tcPr>
            <w:tcW w:w="2739" w:type="dxa"/>
            <w:tcBorders>
              <w:top w:val="nil"/>
              <w:left w:val="nil"/>
              <w:bottom w:val="nil"/>
              <w:right w:val="nil"/>
            </w:tcBorders>
            <w:vAlign w:val="center"/>
          </w:tcPr>
          <w:p w14:paraId="5A8C130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w:t>
            </w:r>
          </w:p>
        </w:tc>
        <w:tc>
          <w:tcPr>
            <w:tcW w:w="3226" w:type="dxa"/>
            <w:tcBorders>
              <w:top w:val="nil"/>
              <w:left w:val="nil"/>
              <w:bottom w:val="nil"/>
              <w:right w:val="nil"/>
            </w:tcBorders>
            <w:vAlign w:val="center"/>
          </w:tcPr>
          <w:p w14:paraId="4AC3AAD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1</w:t>
            </w:r>
          </w:p>
        </w:tc>
        <w:tc>
          <w:tcPr>
            <w:tcW w:w="2633" w:type="dxa"/>
            <w:tcBorders>
              <w:top w:val="nil"/>
              <w:left w:val="nil"/>
              <w:bottom w:val="nil"/>
              <w:right w:val="nil"/>
            </w:tcBorders>
            <w:vAlign w:val="center"/>
          </w:tcPr>
          <w:p w14:paraId="4F7EFBF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3F405F43" w14:textId="77777777" w:rsidTr="004D677E">
        <w:trPr>
          <w:trHeight w:val="338"/>
        </w:trPr>
        <w:tc>
          <w:tcPr>
            <w:tcW w:w="2739" w:type="dxa"/>
            <w:tcBorders>
              <w:top w:val="nil"/>
              <w:left w:val="nil"/>
              <w:bottom w:val="nil"/>
              <w:right w:val="nil"/>
            </w:tcBorders>
            <w:vAlign w:val="center"/>
          </w:tcPr>
          <w:p w14:paraId="7163E5E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w:t>
            </w:r>
          </w:p>
        </w:tc>
        <w:tc>
          <w:tcPr>
            <w:tcW w:w="3226" w:type="dxa"/>
            <w:tcBorders>
              <w:top w:val="nil"/>
              <w:left w:val="nil"/>
              <w:bottom w:val="nil"/>
              <w:right w:val="nil"/>
            </w:tcBorders>
            <w:vAlign w:val="center"/>
          </w:tcPr>
          <w:p w14:paraId="2077407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2</w:t>
            </w:r>
          </w:p>
        </w:tc>
        <w:tc>
          <w:tcPr>
            <w:tcW w:w="2633" w:type="dxa"/>
            <w:tcBorders>
              <w:top w:val="nil"/>
              <w:left w:val="nil"/>
              <w:bottom w:val="nil"/>
              <w:right w:val="nil"/>
            </w:tcBorders>
            <w:vAlign w:val="center"/>
          </w:tcPr>
          <w:p w14:paraId="19F0A03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5CFB8F17" w14:textId="77777777" w:rsidTr="004D677E">
        <w:trPr>
          <w:trHeight w:val="338"/>
        </w:trPr>
        <w:tc>
          <w:tcPr>
            <w:tcW w:w="2739" w:type="dxa"/>
            <w:tcBorders>
              <w:top w:val="nil"/>
              <w:left w:val="nil"/>
              <w:bottom w:val="nil"/>
              <w:right w:val="nil"/>
            </w:tcBorders>
            <w:vAlign w:val="center"/>
          </w:tcPr>
          <w:p w14:paraId="2393670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4.</w:t>
            </w:r>
          </w:p>
        </w:tc>
        <w:tc>
          <w:tcPr>
            <w:tcW w:w="3226" w:type="dxa"/>
            <w:tcBorders>
              <w:top w:val="nil"/>
              <w:left w:val="nil"/>
              <w:bottom w:val="nil"/>
              <w:right w:val="nil"/>
            </w:tcBorders>
            <w:vAlign w:val="center"/>
          </w:tcPr>
          <w:p w14:paraId="68E461A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3</w:t>
            </w:r>
          </w:p>
        </w:tc>
        <w:tc>
          <w:tcPr>
            <w:tcW w:w="2633" w:type="dxa"/>
            <w:tcBorders>
              <w:top w:val="nil"/>
              <w:left w:val="nil"/>
              <w:bottom w:val="nil"/>
              <w:right w:val="nil"/>
            </w:tcBorders>
            <w:vAlign w:val="center"/>
          </w:tcPr>
          <w:p w14:paraId="1C82B23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20BF7C56" w14:textId="77777777" w:rsidTr="004D677E">
        <w:trPr>
          <w:trHeight w:val="235"/>
        </w:trPr>
        <w:tc>
          <w:tcPr>
            <w:tcW w:w="2739" w:type="dxa"/>
            <w:tcBorders>
              <w:top w:val="nil"/>
              <w:left w:val="nil"/>
              <w:bottom w:val="nil"/>
              <w:right w:val="nil"/>
            </w:tcBorders>
            <w:vAlign w:val="center"/>
          </w:tcPr>
          <w:p w14:paraId="39AD5E8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5.</w:t>
            </w:r>
          </w:p>
        </w:tc>
        <w:tc>
          <w:tcPr>
            <w:tcW w:w="3226" w:type="dxa"/>
            <w:tcBorders>
              <w:top w:val="nil"/>
              <w:left w:val="nil"/>
              <w:bottom w:val="nil"/>
              <w:right w:val="nil"/>
            </w:tcBorders>
            <w:vAlign w:val="center"/>
          </w:tcPr>
          <w:p w14:paraId="4B0FBCC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4</w:t>
            </w:r>
          </w:p>
        </w:tc>
        <w:tc>
          <w:tcPr>
            <w:tcW w:w="2633" w:type="dxa"/>
            <w:tcBorders>
              <w:top w:val="nil"/>
              <w:left w:val="nil"/>
              <w:bottom w:val="nil"/>
              <w:right w:val="nil"/>
            </w:tcBorders>
            <w:vAlign w:val="center"/>
          </w:tcPr>
          <w:p w14:paraId="35C9FB6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363F245E" w14:textId="77777777" w:rsidTr="004D677E">
        <w:trPr>
          <w:trHeight w:val="338"/>
        </w:trPr>
        <w:tc>
          <w:tcPr>
            <w:tcW w:w="2739" w:type="dxa"/>
            <w:tcBorders>
              <w:top w:val="nil"/>
              <w:left w:val="nil"/>
              <w:bottom w:val="nil"/>
              <w:right w:val="nil"/>
            </w:tcBorders>
            <w:vAlign w:val="center"/>
          </w:tcPr>
          <w:p w14:paraId="6D11ACC2"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6.</w:t>
            </w:r>
          </w:p>
        </w:tc>
        <w:tc>
          <w:tcPr>
            <w:tcW w:w="3226" w:type="dxa"/>
            <w:tcBorders>
              <w:top w:val="nil"/>
              <w:left w:val="nil"/>
              <w:bottom w:val="nil"/>
              <w:right w:val="nil"/>
            </w:tcBorders>
            <w:vAlign w:val="center"/>
          </w:tcPr>
          <w:p w14:paraId="5A1D6D2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5</w:t>
            </w:r>
          </w:p>
        </w:tc>
        <w:tc>
          <w:tcPr>
            <w:tcW w:w="2633" w:type="dxa"/>
            <w:tcBorders>
              <w:top w:val="nil"/>
              <w:left w:val="nil"/>
              <w:bottom w:val="nil"/>
              <w:right w:val="nil"/>
            </w:tcBorders>
            <w:vAlign w:val="center"/>
          </w:tcPr>
          <w:p w14:paraId="35F294B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5BCDD232" w14:textId="77777777" w:rsidTr="004D677E">
        <w:trPr>
          <w:trHeight w:val="338"/>
        </w:trPr>
        <w:tc>
          <w:tcPr>
            <w:tcW w:w="2739" w:type="dxa"/>
            <w:tcBorders>
              <w:top w:val="nil"/>
              <w:left w:val="nil"/>
              <w:bottom w:val="nil"/>
              <w:right w:val="nil"/>
            </w:tcBorders>
            <w:vAlign w:val="center"/>
          </w:tcPr>
          <w:p w14:paraId="2F62EA5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7.</w:t>
            </w:r>
          </w:p>
        </w:tc>
        <w:tc>
          <w:tcPr>
            <w:tcW w:w="3226" w:type="dxa"/>
            <w:tcBorders>
              <w:top w:val="nil"/>
              <w:left w:val="nil"/>
              <w:bottom w:val="nil"/>
              <w:right w:val="nil"/>
            </w:tcBorders>
            <w:vAlign w:val="center"/>
          </w:tcPr>
          <w:p w14:paraId="00C5BED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1</w:t>
            </w:r>
          </w:p>
        </w:tc>
        <w:tc>
          <w:tcPr>
            <w:tcW w:w="2633" w:type="dxa"/>
            <w:tcBorders>
              <w:top w:val="nil"/>
              <w:left w:val="nil"/>
              <w:bottom w:val="nil"/>
              <w:right w:val="nil"/>
            </w:tcBorders>
            <w:vAlign w:val="center"/>
          </w:tcPr>
          <w:p w14:paraId="3D3600E9"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0075967D" w14:textId="77777777" w:rsidTr="004D677E">
        <w:trPr>
          <w:trHeight w:val="338"/>
        </w:trPr>
        <w:tc>
          <w:tcPr>
            <w:tcW w:w="2739" w:type="dxa"/>
            <w:tcBorders>
              <w:top w:val="nil"/>
              <w:left w:val="nil"/>
              <w:bottom w:val="nil"/>
              <w:right w:val="nil"/>
            </w:tcBorders>
            <w:vAlign w:val="center"/>
          </w:tcPr>
          <w:p w14:paraId="0205AE8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8.</w:t>
            </w:r>
          </w:p>
        </w:tc>
        <w:tc>
          <w:tcPr>
            <w:tcW w:w="3226" w:type="dxa"/>
            <w:tcBorders>
              <w:top w:val="nil"/>
              <w:left w:val="nil"/>
              <w:bottom w:val="nil"/>
              <w:right w:val="nil"/>
            </w:tcBorders>
            <w:vAlign w:val="center"/>
          </w:tcPr>
          <w:p w14:paraId="2F04DC7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2</w:t>
            </w:r>
          </w:p>
        </w:tc>
        <w:tc>
          <w:tcPr>
            <w:tcW w:w="2633" w:type="dxa"/>
            <w:tcBorders>
              <w:top w:val="nil"/>
              <w:left w:val="nil"/>
              <w:bottom w:val="nil"/>
              <w:right w:val="nil"/>
            </w:tcBorders>
            <w:vAlign w:val="center"/>
          </w:tcPr>
          <w:p w14:paraId="6889906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56B8A724" w14:textId="77777777" w:rsidTr="004D677E">
        <w:trPr>
          <w:trHeight w:val="338"/>
        </w:trPr>
        <w:tc>
          <w:tcPr>
            <w:tcW w:w="2739" w:type="dxa"/>
            <w:tcBorders>
              <w:top w:val="nil"/>
              <w:left w:val="nil"/>
              <w:bottom w:val="nil"/>
              <w:right w:val="nil"/>
            </w:tcBorders>
            <w:vAlign w:val="center"/>
          </w:tcPr>
          <w:p w14:paraId="3A1AEF6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9.</w:t>
            </w:r>
          </w:p>
        </w:tc>
        <w:tc>
          <w:tcPr>
            <w:tcW w:w="3226" w:type="dxa"/>
            <w:tcBorders>
              <w:top w:val="nil"/>
              <w:left w:val="nil"/>
              <w:bottom w:val="nil"/>
              <w:right w:val="nil"/>
            </w:tcBorders>
            <w:vAlign w:val="center"/>
          </w:tcPr>
          <w:p w14:paraId="36604DB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3</w:t>
            </w:r>
          </w:p>
        </w:tc>
        <w:tc>
          <w:tcPr>
            <w:tcW w:w="2633" w:type="dxa"/>
            <w:tcBorders>
              <w:top w:val="nil"/>
              <w:left w:val="nil"/>
              <w:bottom w:val="nil"/>
              <w:right w:val="nil"/>
            </w:tcBorders>
            <w:vAlign w:val="center"/>
          </w:tcPr>
          <w:p w14:paraId="27933DD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76F29D18" w14:textId="77777777" w:rsidTr="004D677E">
        <w:trPr>
          <w:trHeight w:val="338"/>
        </w:trPr>
        <w:tc>
          <w:tcPr>
            <w:tcW w:w="2739" w:type="dxa"/>
            <w:tcBorders>
              <w:top w:val="nil"/>
              <w:left w:val="nil"/>
              <w:bottom w:val="nil"/>
              <w:right w:val="nil"/>
            </w:tcBorders>
            <w:vAlign w:val="center"/>
          </w:tcPr>
          <w:p w14:paraId="04F0ECD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10.</w:t>
            </w:r>
          </w:p>
        </w:tc>
        <w:tc>
          <w:tcPr>
            <w:tcW w:w="3226" w:type="dxa"/>
            <w:tcBorders>
              <w:top w:val="nil"/>
              <w:left w:val="nil"/>
              <w:bottom w:val="nil"/>
              <w:right w:val="nil"/>
            </w:tcBorders>
            <w:vAlign w:val="center"/>
          </w:tcPr>
          <w:p w14:paraId="29BAC90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4</w:t>
            </w:r>
          </w:p>
        </w:tc>
        <w:tc>
          <w:tcPr>
            <w:tcW w:w="2633" w:type="dxa"/>
            <w:tcBorders>
              <w:top w:val="nil"/>
              <w:left w:val="nil"/>
              <w:bottom w:val="nil"/>
              <w:right w:val="nil"/>
            </w:tcBorders>
            <w:vAlign w:val="center"/>
          </w:tcPr>
          <w:p w14:paraId="7DBDD71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1358F4C8" w14:textId="77777777" w:rsidTr="004D677E">
        <w:trPr>
          <w:trHeight w:val="338"/>
        </w:trPr>
        <w:tc>
          <w:tcPr>
            <w:tcW w:w="2739" w:type="dxa"/>
            <w:tcBorders>
              <w:top w:val="nil"/>
              <w:left w:val="nil"/>
              <w:bottom w:val="nil"/>
              <w:right w:val="nil"/>
            </w:tcBorders>
            <w:vAlign w:val="center"/>
          </w:tcPr>
          <w:p w14:paraId="5481A4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11.</w:t>
            </w:r>
          </w:p>
        </w:tc>
        <w:tc>
          <w:tcPr>
            <w:tcW w:w="3226" w:type="dxa"/>
            <w:tcBorders>
              <w:top w:val="nil"/>
              <w:left w:val="nil"/>
              <w:bottom w:val="nil"/>
              <w:right w:val="nil"/>
            </w:tcBorders>
            <w:vAlign w:val="center"/>
          </w:tcPr>
          <w:p w14:paraId="0C7E28D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1</w:t>
            </w:r>
          </w:p>
        </w:tc>
        <w:tc>
          <w:tcPr>
            <w:tcW w:w="2633" w:type="dxa"/>
            <w:tcBorders>
              <w:top w:val="nil"/>
              <w:left w:val="nil"/>
              <w:bottom w:val="nil"/>
              <w:right w:val="nil"/>
            </w:tcBorders>
            <w:vAlign w:val="center"/>
          </w:tcPr>
          <w:p w14:paraId="5EF25FF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3C55F3C4" w14:textId="77777777" w:rsidTr="004D677E">
        <w:trPr>
          <w:trHeight w:val="338"/>
        </w:trPr>
        <w:tc>
          <w:tcPr>
            <w:tcW w:w="2739" w:type="dxa"/>
            <w:tcBorders>
              <w:top w:val="nil"/>
              <w:left w:val="nil"/>
              <w:bottom w:val="nil"/>
              <w:right w:val="nil"/>
            </w:tcBorders>
            <w:vAlign w:val="center"/>
          </w:tcPr>
          <w:p w14:paraId="56B352E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12.</w:t>
            </w:r>
          </w:p>
        </w:tc>
        <w:tc>
          <w:tcPr>
            <w:tcW w:w="3226" w:type="dxa"/>
            <w:tcBorders>
              <w:top w:val="nil"/>
              <w:left w:val="nil"/>
              <w:bottom w:val="nil"/>
              <w:right w:val="nil"/>
            </w:tcBorders>
            <w:vAlign w:val="center"/>
          </w:tcPr>
          <w:p w14:paraId="3880553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2</w:t>
            </w:r>
          </w:p>
        </w:tc>
        <w:tc>
          <w:tcPr>
            <w:tcW w:w="2633" w:type="dxa"/>
            <w:tcBorders>
              <w:top w:val="nil"/>
              <w:left w:val="nil"/>
              <w:bottom w:val="nil"/>
              <w:right w:val="nil"/>
            </w:tcBorders>
            <w:vAlign w:val="center"/>
          </w:tcPr>
          <w:p w14:paraId="2E52DF8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8A43C5A" w14:textId="77777777" w:rsidTr="004D677E">
        <w:trPr>
          <w:trHeight w:val="338"/>
        </w:trPr>
        <w:tc>
          <w:tcPr>
            <w:tcW w:w="2739" w:type="dxa"/>
            <w:tcBorders>
              <w:top w:val="nil"/>
              <w:left w:val="nil"/>
              <w:bottom w:val="single" w:sz="4" w:space="0" w:color="auto"/>
              <w:right w:val="nil"/>
            </w:tcBorders>
            <w:vAlign w:val="center"/>
          </w:tcPr>
          <w:p w14:paraId="4875891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13.</w:t>
            </w:r>
          </w:p>
        </w:tc>
        <w:tc>
          <w:tcPr>
            <w:tcW w:w="3226" w:type="dxa"/>
            <w:tcBorders>
              <w:top w:val="nil"/>
              <w:left w:val="nil"/>
              <w:bottom w:val="single" w:sz="4" w:space="0" w:color="auto"/>
              <w:right w:val="nil"/>
            </w:tcBorders>
            <w:vAlign w:val="center"/>
          </w:tcPr>
          <w:p w14:paraId="6019C8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3</w:t>
            </w:r>
          </w:p>
        </w:tc>
        <w:tc>
          <w:tcPr>
            <w:tcW w:w="2633" w:type="dxa"/>
            <w:tcBorders>
              <w:top w:val="nil"/>
              <w:left w:val="nil"/>
              <w:bottom w:val="single" w:sz="4" w:space="0" w:color="auto"/>
              <w:right w:val="nil"/>
            </w:tcBorders>
            <w:vAlign w:val="center"/>
          </w:tcPr>
          <w:p w14:paraId="581B41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DDB4C03" w14:textId="77777777" w:rsidTr="004D677E">
        <w:trPr>
          <w:trHeight w:val="338"/>
        </w:trPr>
        <w:tc>
          <w:tcPr>
            <w:tcW w:w="5965" w:type="dxa"/>
            <w:gridSpan w:val="2"/>
            <w:tcBorders>
              <w:top w:val="single" w:sz="4" w:space="0" w:color="auto"/>
              <w:left w:val="nil"/>
              <w:bottom w:val="single" w:sz="4" w:space="0" w:color="auto"/>
              <w:right w:val="nil"/>
            </w:tcBorders>
            <w:vAlign w:val="center"/>
          </w:tcPr>
          <w:p w14:paraId="3FAC1054" w14:textId="77777777" w:rsidR="00766AC6" w:rsidRPr="004D677E" w:rsidRDefault="00766AC6" w:rsidP="00766AC6">
            <w:pPr>
              <w:pStyle w:val="E-JOURNALBody"/>
              <w:ind w:firstLine="709"/>
              <w:contextualSpacing/>
              <w:rPr>
                <w:bCs/>
                <w:sz w:val="22"/>
                <w:szCs w:val="22"/>
              </w:rPr>
            </w:pPr>
            <w:r w:rsidRPr="004D677E">
              <w:rPr>
                <w:bCs/>
                <w:sz w:val="22"/>
                <w:szCs w:val="22"/>
              </w:rPr>
              <w:t xml:space="preserve">TOTAL </w:t>
            </w:r>
          </w:p>
        </w:tc>
        <w:tc>
          <w:tcPr>
            <w:tcW w:w="2633" w:type="dxa"/>
            <w:tcBorders>
              <w:top w:val="single" w:sz="4" w:space="0" w:color="auto"/>
              <w:left w:val="nil"/>
              <w:bottom w:val="single" w:sz="4" w:space="0" w:color="auto"/>
              <w:right w:val="nil"/>
            </w:tcBorders>
            <w:vAlign w:val="center"/>
          </w:tcPr>
          <w:p w14:paraId="46FB32DE" w14:textId="77777777" w:rsidR="00766AC6" w:rsidRPr="004D677E" w:rsidRDefault="00766AC6" w:rsidP="00766AC6">
            <w:pPr>
              <w:pStyle w:val="E-JOURNALBody"/>
              <w:ind w:firstLine="709"/>
              <w:contextualSpacing/>
              <w:rPr>
                <w:bCs/>
                <w:sz w:val="22"/>
                <w:szCs w:val="22"/>
              </w:rPr>
            </w:pPr>
            <w:r w:rsidRPr="004D677E">
              <w:rPr>
                <w:bCs/>
                <w:sz w:val="22"/>
                <w:szCs w:val="22"/>
              </w:rPr>
              <w:t>451</w:t>
            </w:r>
          </w:p>
        </w:tc>
      </w:tr>
    </w:tbl>
    <w:p w14:paraId="50FFCF01" w14:textId="19C7A621" w:rsidR="00766AC6" w:rsidRDefault="00766AC6" w:rsidP="004D677E">
      <w:pPr>
        <w:pStyle w:val="E-JOURNALBody"/>
        <w:ind w:firstLine="0"/>
        <w:contextualSpacing/>
        <w:rPr>
          <w:i/>
          <w:sz w:val="24"/>
          <w:lang w:val="en-US"/>
        </w:rPr>
      </w:pPr>
      <w:r w:rsidRPr="00766AC6">
        <w:rPr>
          <w:i/>
          <w:sz w:val="24"/>
          <w:lang w:val="en-US"/>
        </w:rPr>
        <w:t xml:space="preserve">(Source: </w:t>
      </w:r>
      <w:r w:rsidR="00FF257F">
        <w:rPr>
          <w:i/>
          <w:sz w:val="24"/>
          <w:lang w:val="en-US"/>
        </w:rPr>
        <w:t>Vocational High School of</w:t>
      </w:r>
      <w:r w:rsidRPr="00766AC6">
        <w:rPr>
          <w:i/>
          <w:sz w:val="24"/>
          <w:lang w:val="en-US"/>
        </w:rPr>
        <w:t xml:space="preserve"> PGRI 2 Palembang</w:t>
      </w:r>
      <w:r w:rsidR="00FF257F">
        <w:rPr>
          <w:i/>
          <w:sz w:val="24"/>
          <w:lang w:val="en-US"/>
        </w:rPr>
        <w:t>)</w:t>
      </w:r>
    </w:p>
    <w:p w14:paraId="1B3CF591" w14:textId="77777777" w:rsidR="00295B76" w:rsidRPr="00766AC6" w:rsidRDefault="00295B76" w:rsidP="004D677E">
      <w:pPr>
        <w:pStyle w:val="E-JOURNALBody"/>
        <w:ind w:firstLine="0"/>
        <w:contextualSpacing/>
        <w:rPr>
          <w:i/>
          <w:sz w:val="24"/>
          <w:lang w:val="en-US"/>
        </w:rPr>
      </w:pPr>
    </w:p>
    <w:p w14:paraId="30113507" w14:textId="2803DBAE" w:rsidR="00E1299E" w:rsidRPr="004D677E" w:rsidRDefault="00295B76" w:rsidP="004D677E">
      <w:pPr>
        <w:pStyle w:val="E-JOURNALBody"/>
        <w:ind w:firstLine="709"/>
        <w:contextualSpacing/>
        <w:rPr>
          <w:sz w:val="24"/>
        </w:rPr>
      </w:pPr>
      <w:r>
        <w:rPr>
          <w:sz w:val="24"/>
          <w:lang w:val="en-US"/>
        </w:rPr>
        <w:lastRenderedPageBreak/>
        <w:t>To conduct this study, t</w:t>
      </w:r>
      <w:r w:rsidR="00E1299E" w:rsidRPr="00E1299E">
        <w:rPr>
          <w:sz w:val="24"/>
          <w:lang w:val="en-US"/>
        </w:rPr>
        <w:t>he writer</w:t>
      </w:r>
      <w:r w:rsidR="00FF257F">
        <w:rPr>
          <w:sz w:val="24"/>
          <w:lang w:val="en-US"/>
        </w:rPr>
        <w:t>s</w:t>
      </w:r>
      <w:r w:rsidR="00E1299E" w:rsidRPr="00E1299E">
        <w:rPr>
          <w:sz w:val="24"/>
          <w:lang w:val="en-US"/>
        </w:rPr>
        <w:t xml:space="preserve"> used purposive sampling to select the sample. </w:t>
      </w:r>
      <w:r w:rsidR="00E1299E" w:rsidRPr="00E1299E">
        <w:rPr>
          <w:sz w:val="24"/>
        </w:rPr>
        <w:t xml:space="preserve">In other words, purposive sampling is a sampling technique which considers the researcher or teacher’s suggestion. </w:t>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E1299E" w:rsidRPr="00E1299E">
        <w:rPr>
          <w:sz w:val="24"/>
        </w:rPr>
        <w:t>judgement</w:t>
      </w:r>
      <w:r w:rsidR="00E1299E" w:rsidRPr="00E1299E">
        <w:rPr>
          <w:sz w:val="24"/>
          <w:lang w:val="en-US"/>
        </w:rPr>
        <w:t xml:space="preserve">. The teacher suggested to </w:t>
      </w:r>
      <w:r w:rsidR="00EB3581">
        <w:rPr>
          <w:sz w:val="24"/>
          <w:lang w:val="en-US"/>
        </w:rPr>
        <w:t>take</w:t>
      </w:r>
      <w:r w:rsidR="00E1299E" w:rsidRPr="00E1299E">
        <w:rPr>
          <w:sz w:val="24"/>
        </w:rPr>
        <w:t xml:space="preserve"> </w:t>
      </w:r>
      <w:r w:rsidR="00E1299E" w:rsidRPr="00E1299E">
        <w:rPr>
          <w:sz w:val="24"/>
          <w:lang w:val="en-US"/>
        </w:rPr>
        <w:t xml:space="preserve">X TI 2 and X TI 3 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quite similar ability</w:t>
      </w:r>
      <w:r w:rsidR="00E1299E" w:rsidRPr="00E1299E">
        <w:rPr>
          <w:sz w:val="24"/>
        </w:rPr>
        <w:t>.</w:t>
      </w:r>
      <w:r w:rsidR="00E1299E" w:rsidRPr="00E1299E">
        <w:rPr>
          <w:sz w:val="24"/>
          <w:lang w:val="en-US"/>
        </w:rPr>
        <w:t xml:space="preserve"> In addition, the number of students in both classes were also similar and they were taught by the same English teacher. Table </w:t>
      </w:r>
      <w:r w:rsidR="00E1299E" w:rsidRPr="00E1299E">
        <w:rPr>
          <w:sz w:val="24"/>
        </w:rPr>
        <w:t>3</w:t>
      </w:r>
      <w:r w:rsidR="00E1299E" w:rsidRPr="00E1299E">
        <w:rPr>
          <w:sz w:val="24"/>
          <w:lang w:val="en-US"/>
        </w:rPr>
        <w:t xml:space="preserve"> presents the sample of the study.</w:t>
      </w:r>
    </w:p>
    <w:p w14:paraId="4EAD2368" w14:textId="77777777" w:rsidR="00766AC6" w:rsidRPr="00E1299E" w:rsidRDefault="00766AC6" w:rsidP="00E1299E">
      <w:pPr>
        <w:pStyle w:val="E-JOURNALBody"/>
        <w:ind w:firstLine="709"/>
        <w:contextualSpacing/>
        <w:rPr>
          <w:sz w:val="24"/>
        </w:rPr>
      </w:pPr>
    </w:p>
    <w:p w14:paraId="06B956F7" w14:textId="0B70381D" w:rsidR="00766AC6" w:rsidRPr="00766AC6" w:rsidRDefault="00FF257F" w:rsidP="004D677E">
      <w:pPr>
        <w:pStyle w:val="E-JOURNALBody"/>
        <w:ind w:firstLine="0"/>
        <w:rPr>
          <w:bCs/>
          <w:szCs w:val="22"/>
        </w:rPr>
      </w:pPr>
      <w:r w:rsidRPr="00FF257F">
        <w:rPr>
          <w:bCs/>
          <w:i/>
          <w:iCs/>
          <w:szCs w:val="22"/>
          <w:lang w:val="en-US"/>
        </w:rPr>
        <w:t xml:space="preserve">Table </w:t>
      </w:r>
      <w:r w:rsidRPr="00FF257F">
        <w:rPr>
          <w:bCs/>
          <w:i/>
          <w:iCs/>
          <w:szCs w:val="22"/>
        </w:rPr>
        <w:t>3</w:t>
      </w:r>
      <w:r w:rsidRPr="00FF257F">
        <w:rPr>
          <w:bCs/>
          <w:szCs w:val="22"/>
          <w:lang w:val="en-US"/>
        </w:rPr>
        <w:t xml:space="preserve">. The Sample </w:t>
      </w:r>
      <w:r>
        <w:rPr>
          <w:bCs/>
          <w:szCs w:val="22"/>
          <w:lang w:val="en-US"/>
        </w:rPr>
        <w:t>of</w:t>
      </w:r>
      <w:r w:rsidR="00B0776F">
        <w:rPr>
          <w:bCs/>
          <w:szCs w:val="22"/>
          <w:lang w:val="en-US"/>
        </w:rPr>
        <w:t xml:space="preserve"> </w:t>
      </w:r>
      <w:r w:rsidRPr="00FF257F">
        <w:rPr>
          <w:bCs/>
          <w:szCs w:val="22"/>
          <w:lang w:val="en-US"/>
        </w:rPr>
        <w:t>The Study</w:t>
      </w:r>
    </w:p>
    <w:tbl>
      <w:tblPr>
        <w:tblStyle w:val="TableGrid"/>
        <w:tblpPr w:leftFromText="180" w:rightFromText="180" w:vertAnchor="text" w:horzAnchor="margin" w:tblpXSpec="center" w:tblpY="1"/>
        <w:tblOverlap w:val="never"/>
        <w:tblW w:w="8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031"/>
      </w:tblGrid>
      <w:tr w:rsidR="00766AC6" w:rsidRPr="00766AC6" w14:paraId="0DE65F8A" w14:textId="77777777" w:rsidTr="00295B76">
        <w:trPr>
          <w:trHeight w:val="277"/>
        </w:trPr>
        <w:tc>
          <w:tcPr>
            <w:tcW w:w="4572" w:type="dxa"/>
            <w:tcBorders>
              <w:top w:val="single" w:sz="4" w:space="0" w:color="auto"/>
              <w:bottom w:val="single" w:sz="4" w:space="0" w:color="auto"/>
            </w:tcBorders>
          </w:tcPr>
          <w:p w14:paraId="0F49F73C" w14:textId="77777777" w:rsidR="00766AC6" w:rsidRPr="00766AC6" w:rsidRDefault="00766AC6" w:rsidP="00766AC6">
            <w:pPr>
              <w:pStyle w:val="E-JOURNALBody"/>
              <w:ind w:firstLine="709"/>
              <w:rPr>
                <w:bCs/>
                <w:sz w:val="22"/>
                <w:szCs w:val="22"/>
                <w:lang w:val="en-US"/>
              </w:rPr>
            </w:pPr>
            <w:r w:rsidRPr="00766AC6">
              <w:rPr>
                <w:bCs/>
                <w:sz w:val="22"/>
                <w:szCs w:val="22"/>
                <w:lang w:val="en-US"/>
              </w:rPr>
              <w:t>Class</w:t>
            </w:r>
          </w:p>
        </w:tc>
        <w:tc>
          <w:tcPr>
            <w:tcW w:w="4031" w:type="dxa"/>
            <w:tcBorders>
              <w:top w:val="single" w:sz="4" w:space="0" w:color="auto"/>
              <w:bottom w:val="single" w:sz="4" w:space="0" w:color="auto"/>
            </w:tcBorders>
          </w:tcPr>
          <w:p w14:paraId="239E6070" w14:textId="57359F61" w:rsidR="00766AC6" w:rsidRPr="00766AC6" w:rsidRDefault="00766AC6" w:rsidP="00766AC6">
            <w:pPr>
              <w:pStyle w:val="E-JOURNALBody"/>
              <w:ind w:firstLine="709"/>
              <w:rPr>
                <w:bCs/>
                <w:sz w:val="22"/>
                <w:szCs w:val="22"/>
                <w:lang w:val="en-US"/>
              </w:rPr>
            </w:pPr>
            <w:r w:rsidRPr="00766AC6">
              <w:rPr>
                <w:bCs/>
                <w:sz w:val="22"/>
                <w:szCs w:val="22"/>
                <w:lang w:val="en-US"/>
              </w:rPr>
              <w:t>Number</w:t>
            </w:r>
            <w:r w:rsidR="004D677E">
              <w:rPr>
                <w:bCs/>
                <w:sz w:val="22"/>
                <w:szCs w:val="22"/>
                <w:lang w:val="en-US"/>
              </w:rPr>
              <w:t xml:space="preserve"> of Students</w:t>
            </w:r>
          </w:p>
        </w:tc>
      </w:tr>
      <w:tr w:rsidR="00766AC6" w:rsidRPr="00766AC6" w14:paraId="16B5F18C" w14:textId="77777777" w:rsidTr="00295B76">
        <w:trPr>
          <w:trHeight w:val="10"/>
        </w:trPr>
        <w:tc>
          <w:tcPr>
            <w:tcW w:w="4572" w:type="dxa"/>
            <w:tcBorders>
              <w:top w:val="single" w:sz="4" w:space="0" w:color="auto"/>
            </w:tcBorders>
          </w:tcPr>
          <w:p w14:paraId="59EBE31C"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497488EE" w14:textId="77777777" w:rsidR="00766AC6" w:rsidRPr="00766AC6" w:rsidRDefault="00766AC6" w:rsidP="00766AC6">
            <w:pPr>
              <w:pStyle w:val="E-JOURNALBody"/>
              <w:ind w:firstLine="709"/>
              <w:rPr>
                <w:bCs/>
                <w:sz w:val="22"/>
                <w:szCs w:val="22"/>
                <w:lang w:val="en-US"/>
              </w:rPr>
            </w:pPr>
          </w:p>
        </w:tc>
      </w:tr>
      <w:tr w:rsidR="00766AC6" w:rsidRPr="00766AC6" w14:paraId="2EABEF4D" w14:textId="77777777" w:rsidTr="00295B76">
        <w:trPr>
          <w:trHeight w:val="365"/>
        </w:trPr>
        <w:tc>
          <w:tcPr>
            <w:tcW w:w="4572" w:type="dxa"/>
          </w:tcPr>
          <w:p w14:paraId="5D004E97" w14:textId="1C4ECA1B" w:rsidR="00766AC6" w:rsidRPr="00766AC6" w:rsidRDefault="00766AC6" w:rsidP="00766AC6">
            <w:pPr>
              <w:pStyle w:val="E-JOURNALBody"/>
              <w:tabs>
                <w:tab w:val="left" w:pos="3417"/>
              </w:tabs>
              <w:ind w:left="540" w:firstLine="0"/>
              <w:rPr>
                <w:bCs/>
                <w:sz w:val="22"/>
                <w:szCs w:val="22"/>
                <w:lang w:val="en-US"/>
              </w:rPr>
            </w:pPr>
            <w:r w:rsidRPr="00766AC6">
              <w:rPr>
                <w:bCs/>
                <w:sz w:val="22"/>
                <w:szCs w:val="22"/>
                <w:lang w:val="en-US"/>
              </w:rPr>
              <w:t>X</w:t>
            </w:r>
            <w:r w:rsidR="004D677E">
              <w:rPr>
                <w:bCs/>
                <w:sz w:val="22"/>
                <w:szCs w:val="22"/>
                <w:lang w:val="en-US"/>
              </w:rPr>
              <w:t xml:space="preserve"> </w:t>
            </w:r>
            <w:r w:rsidRPr="00766AC6">
              <w:rPr>
                <w:bCs/>
                <w:sz w:val="22"/>
                <w:szCs w:val="22"/>
                <w:lang w:val="en-US"/>
              </w:rPr>
              <w:t>TI</w:t>
            </w:r>
            <w:r w:rsidR="004D677E">
              <w:rPr>
                <w:bCs/>
                <w:sz w:val="22"/>
                <w:szCs w:val="22"/>
                <w:lang w:val="en-US"/>
              </w:rPr>
              <w:t xml:space="preserve"> </w:t>
            </w:r>
            <w:r w:rsidRPr="00766AC6">
              <w:rPr>
                <w:bCs/>
                <w:sz w:val="22"/>
                <w:szCs w:val="22"/>
                <w:lang w:val="en-US"/>
              </w:rPr>
              <w:t>2</w:t>
            </w:r>
            <w:r w:rsidRPr="00B0776F">
              <w:rPr>
                <w:bCs/>
                <w:sz w:val="22"/>
                <w:szCs w:val="22"/>
                <w:lang w:val="en-US"/>
              </w:rPr>
              <w:t xml:space="preserve"> </w:t>
            </w:r>
            <w:r w:rsidRPr="00766AC6">
              <w:rPr>
                <w:bCs/>
                <w:sz w:val="22"/>
                <w:szCs w:val="22"/>
                <w:lang w:val="en-US"/>
              </w:rPr>
              <w:t>(Experimental group)</w:t>
            </w:r>
          </w:p>
        </w:tc>
        <w:tc>
          <w:tcPr>
            <w:tcW w:w="4031" w:type="dxa"/>
          </w:tcPr>
          <w:p w14:paraId="6FD3E2AD" w14:textId="25192696" w:rsidR="00766AC6" w:rsidRPr="00766AC6" w:rsidRDefault="00766AC6" w:rsidP="00766AC6">
            <w:pPr>
              <w:pStyle w:val="E-JOURNALBody"/>
              <w:ind w:firstLine="709"/>
              <w:rPr>
                <w:bCs/>
                <w:sz w:val="22"/>
                <w:szCs w:val="22"/>
                <w:lang w:val="en-US"/>
              </w:rPr>
            </w:pPr>
            <w:r w:rsidRPr="00B0776F">
              <w:rPr>
                <w:bCs/>
                <w:sz w:val="22"/>
                <w:szCs w:val="22"/>
                <w:lang w:val="en-US"/>
              </w:rPr>
              <w:t xml:space="preserve"> </w:t>
            </w:r>
            <w:r w:rsidRPr="00766AC6">
              <w:rPr>
                <w:bCs/>
                <w:sz w:val="22"/>
                <w:szCs w:val="22"/>
                <w:lang w:val="en-US"/>
              </w:rPr>
              <w:t>36</w:t>
            </w:r>
          </w:p>
        </w:tc>
      </w:tr>
      <w:tr w:rsidR="00766AC6" w:rsidRPr="00766AC6" w14:paraId="57D00A5B" w14:textId="77777777" w:rsidTr="00295B76">
        <w:trPr>
          <w:trHeight w:val="226"/>
        </w:trPr>
        <w:tc>
          <w:tcPr>
            <w:tcW w:w="4572" w:type="dxa"/>
            <w:tcBorders>
              <w:bottom w:val="single" w:sz="4" w:space="0" w:color="auto"/>
            </w:tcBorders>
          </w:tcPr>
          <w:p w14:paraId="1508188B" w14:textId="77777777" w:rsidR="00766AC6" w:rsidRPr="00766AC6" w:rsidRDefault="00766AC6" w:rsidP="00766AC6">
            <w:pPr>
              <w:pStyle w:val="E-JOURNALBody"/>
              <w:ind w:firstLine="709"/>
              <w:rPr>
                <w:bCs/>
                <w:sz w:val="22"/>
                <w:szCs w:val="22"/>
                <w:lang w:val="en-US"/>
              </w:rPr>
            </w:pPr>
            <w:r w:rsidRPr="00766AC6">
              <w:rPr>
                <w:bCs/>
                <w:sz w:val="22"/>
                <w:szCs w:val="22"/>
                <w:lang w:val="en-US"/>
              </w:rPr>
              <w:t>X TI 3 (Control group)</w:t>
            </w:r>
          </w:p>
        </w:tc>
        <w:tc>
          <w:tcPr>
            <w:tcW w:w="4031" w:type="dxa"/>
            <w:tcBorders>
              <w:bottom w:val="single" w:sz="4" w:space="0" w:color="auto"/>
            </w:tcBorders>
          </w:tcPr>
          <w:p w14:paraId="72A24F7B" w14:textId="4913C521" w:rsidR="00766AC6" w:rsidRPr="00766AC6" w:rsidRDefault="00295B76" w:rsidP="00766AC6">
            <w:pPr>
              <w:pStyle w:val="E-JOURNALBody"/>
              <w:ind w:firstLine="709"/>
              <w:rPr>
                <w:bCs/>
                <w:sz w:val="22"/>
                <w:szCs w:val="22"/>
                <w:lang w:val="en-US"/>
              </w:rPr>
            </w:pPr>
            <w:r>
              <w:rPr>
                <w:bCs/>
                <w:sz w:val="22"/>
                <w:szCs w:val="22"/>
                <w:lang w:val="en-US"/>
              </w:rPr>
              <w:t xml:space="preserve"> </w:t>
            </w:r>
            <w:r w:rsidR="00766AC6" w:rsidRPr="00766AC6">
              <w:rPr>
                <w:bCs/>
                <w:sz w:val="22"/>
                <w:szCs w:val="22"/>
                <w:lang w:val="en-US"/>
              </w:rPr>
              <w:t>36</w:t>
            </w:r>
          </w:p>
        </w:tc>
      </w:tr>
      <w:tr w:rsidR="00766AC6" w:rsidRPr="00766AC6" w14:paraId="1C7C4742" w14:textId="77777777" w:rsidTr="00295B76">
        <w:trPr>
          <w:trHeight w:val="144"/>
        </w:trPr>
        <w:tc>
          <w:tcPr>
            <w:tcW w:w="4572" w:type="dxa"/>
            <w:tcBorders>
              <w:top w:val="single" w:sz="4" w:space="0" w:color="auto"/>
            </w:tcBorders>
          </w:tcPr>
          <w:p w14:paraId="632A3BD1"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6645BD4E" w14:textId="77777777" w:rsidR="00766AC6" w:rsidRPr="00766AC6" w:rsidRDefault="00766AC6" w:rsidP="00766AC6">
            <w:pPr>
              <w:pStyle w:val="E-JOURNALBody"/>
              <w:ind w:firstLine="709"/>
              <w:rPr>
                <w:bCs/>
                <w:sz w:val="22"/>
                <w:szCs w:val="22"/>
                <w:lang w:val="en-US"/>
              </w:rPr>
            </w:pPr>
          </w:p>
        </w:tc>
      </w:tr>
      <w:tr w:rsidR="00766AC6" w:rsidRPr="00766AC6" w14:paraId="2A9059D2" w14:textId="77777777" w:rsidTr="00295B76">
        <w:trPr>
          <w:trHeight w:val="136"/>
        </w:trPr>
        <w:tc>
          <w:tcPr>
            <w:tcW w:w="4572" w:type="dxa"/>
            <w:tcBorders>
              <w:bottom w:val="single" w:sz="4" w:space="0" w:color="auto"/>
            </w:tcBorders>
          </w:tcPr>
          <w:p w14:paraId="66C6745C" w14:textId="77777777" w:rsidR="00766AC6" w:rsidRPr="00766AC6" w:rsidRDefault="00766AC6" w:rsidP="00766AC6">
            <w:pPr>
              <w:pStyle w:val="E-JOURNALBody"/>
              <w:ind w:firstLine="709"/>
              <w:rPr>
                <w:bCs/>
                <w:sz w:val="22"/>
                <w:szCs w:val="22"/>
                <w:lang w:val="en-US"/>
              </w:rPr>
            </w:pPr>
            <w:r w:rsidRPr="00766AC6">
              <w:rPr>
                <w:bCs/>
                <w:sz w:val="22"/>
                <w:szCs w:val="22"/>
                <w:lang w:val="en-US"/>
              </w:rPr>
              <w:t>Total</w:t>
            </w:r>
          </w:p>
        </w:tc>
        <w:tc>
          <w:tcPr>
            <w:tcW w:w="4031" w:type="dxa"/>
            <w:tcBorders>
              <w:bottom w:val="single" w:sz="4" w:space="0" w:color="auto"/>
            </w:tcBorders>
          </w:tcPr>
          <w:p w14:paraId="666ACEE7" w14:textId="77777777" w:rsidR="00766AC6" w:rsidRPr="00766AC6" w:rsidRDefault="00766AC6" w:rsidP="00766AC6">
            <w:pPr>
              <w:pStyle w:val="E-JOURNALBody"/>
              <w:ind w:firstLine="709"/>
              <w:rPr>
                <w:bCs/>
                <w:sz w:val="22"/>
                <w:szCs w:val="22"/>
                <w:lang w:val="en-US"/>
              </w:rPr>
            </w:pPr>
            <w:r w:rsidRPr="00766AC6">
              <w:rPr>
                <w:bCs/>
                <w:sz w:val="22"/>
                <w:szCs w:val="22"/>
                <w:lang w:val="en-US"/>
              </w:rPr>
              <w:t>72</w:t>
            </w:r>
          </w:p>
        </w:tc>
      </w:tr>
      <w:tr w:rsidR="00766AC6" w:rsidRPr="00766AC6" w14:paraId="29A2C130" w14:textId="77777777" w:rsidTr="00295B76">
        <w:trPr>
          <w:trHeight w:val="239"/>
        </w:trPr>
        <w:tc>
          <w:tcPr>
            <w:tcW w:w="4572" w:type="dxa"/>
            <w:tcBorders>
              <w:top w:val="single" w:sz="4" w:space="0" w:color="auto"/>
            </w:tcBorders>
          </w:tcPr>
          <w:p w14:paraId="7ED2A853" w14:textId="167E56FC" w:rsidR="00295B76" w:rsidRPr="00766AC6" w:rsidRDefault="00295B76" w:rsidP="00295B76">
            <w:pPr>
              <w:pStyle w:val="E-JOURNALBody"/>
              <w:ind w:firstLine="0"/>
              <w:rPr>
                <w:b/>
                <w:sz w:val="22"/>
                <w:szCs w:val="22"/>
                <w:lang w:val="en-US"/>
              </w:rPr>
            </w:pPr>
          </w:p>
        </w:tc>
        <w:tc>
          <w:tcPr>
            <w:tcW w:w="4031" w:type="dxa"/>
            <w:tcBorders>
              <w:top w:val="single" w:sz="4" w:space="0" w:color="auto"/>
            </w:tcBorders>
          </w:tcPr>
          <w:p w14:paraId="72906C97" w14:textId="77777777" w:rsidR="00766AC6" w:rsidRPr="00766AC6" w:rsidRDefault="00766AC6" w:rsidP="00766AC6">
            <w:pPr>
              <w:pStyle w:val="E-JOURNALBody"/>
              <w:ind w:firstLine="709"/>
              <w:rPr>
                <w:b/>
                <w:sz w:val="22"/>
                <w:szCs w:val="22"/>
                <w:lang w:val="en-US"/>
              </w:rPr>
            </w:pPr>
          </w:p>
        </w:tc>
      </w:tr>
    </w:tbl>
    <w:p w14:paraId="63DA0A4E" w14:textId="174F22CD" w:rsidR="00766AC6" w:rsidRPr="00766AC6" w:rsidRDefault="00766AC6" w:rsidP="004D677E">
      <w:pPr>
        <w:pStyle w:val="E-JOURNALBody"/>
        <w:ind w:firstLine="0"/>
        <w:contextualSpacing/>
        <w:rPr>
          <w:b/>
          <w:i/>
          <w:szCs w:val="22"/>
        </w:rPr>
      </w:pPr>
      <w:r w:rsidRPr="00766AC6">
        <w:rPr>
          <w:b/>
          <w:i/>
          <w:szCs w:val="22"/>
        </w:rPr>
        <w:t xml:space="preserve"> </w:t>
      </w:r>
      <w:r w:rsidRPr="00766AC6">
        <w:rPr>
          <w:b/>
          <w:i/>
          <w:szCs w:val="22"/>
          <w:lang w:val="en-US"/>
        </w:rPr>
        <w:t>(</w:t>
      </w:r>
      <w:r w:rsidRPr="00766AC6">
        <w:rPr>
          <w:bCs/>
          <w:iCs/>
          <w:szCs w:val="22"/>
          <w:lang w:val="en-US"/>
        </w:rPr>
        <w:t xml:space="preserve">Source: </w:t>
      </w:r>
      <w:r w:rsidR="00EB3581" w:rsidRPr="00B0776F">
        <w:rPr>
          <w:bCs/>
          <w:iCs/>
          <w:szCs w:val="22"/>
          <w:lang w:val="en-US"/>
        </w:rPr>
        <w:t xml:space="preserve">Vocational High School of </w:t>
      </w:r>
      <w:r w:rsidRPr="00766AC6">
        <w:rPr>
          <w:bCs/>
          <w:iCs/>
          <w:szCs w:val="22"/>
          <w:lang w:val="en-US"/>
        </w:rPr>
        <w:t>PGRI 2 Palembang</w:t>
      </w:r>
      <w:r w:rsidRPr="00766AC6">
        <w:rPr>
          <w:b/>
          <w:i/>
          <w:szCs w:val="22"/>
          <w:lang w:val="en-US"/>
        </w:rPr>
        <w:t>)</w:t>
      </w:r>
    </w:p>
    <w:p w14:paraId="31E8E5DA" w14:textId="77777777" w:rsidR="00E1299E" w:rsidRPr="00E1299E" w:rsidRDefault="00E1299E" w:rsidP="00E1299E">
      <w:pPr>
        <w:pStyle w:val="E-JOURNALBody"/>
        <w:ind w:firstLine="709"/>
        <w:contextualSpacing/>
        <w:rPr>
          <w:i/>
          <w:sz w:val="24"/>
        </w:rPr>
      </w:pPr>
    </w:p>
    <w:p w14:paraId="4EC6B489" w14:textId="597332A4" w:rsidR="00E1299E" w:rsidRPr="00295B76" w:rsidRDefault="00E1299E" w:rsidP="00295B76">
      <w:pPr>
        <w:pStyle w:val="E-JOURNALBody"/>
        <w:numPr>
          <w:ilvl w:val="0"/>
          <w:numId w:val="6"/>
        </w:numPr>
        <w:ind w:left="360"/>
        <w:contextualSpacing/>
        <w:rPr>
          <w:bCs/>
          <w:sz w:val="24"/>
        </w:rPr>
      </w:pPr>
      <w:r w:rsidRPr="00295B76">
        <w:rPr>
          <w:bCs/>
          <w:sz w:val="24"/>
        </w:rPr>
        <w:t>Technique for Collecting Data</w:t>
      </w:r>
    </w:p>
    <w:p w14:paraId="4474D921" w14:textId="51F6C307" w:rsidR="00E1299E" w:rsidRPr="00E1299E" w:rsidRDefault="00E1299E" w:rsidP="00EB3581">
      <w:pPr>
        <w:pStyle w:val="E-JOURNALBody"/>
        <w:ind w:firstLine="709"/>
        <w:contextualSpacing/>
        <w:rPr>
          <w:sz w:val="24"/>
        </w:rPr>
      </w:pPr>
      <w:r w:rsidRPr="00E1299E">
        <w:rPr>
          <w:sz w:val="24"/>
          <w:lang w:val="en-US"/>
        </w:rPr>
        <w:t>To obtain the data of the study, the writer</w:t>
      </w:r>
      <w:r w:rsidR="004D677E">
        <w:rPr>
          <w:sz w:val="24"/>
          <w:lang w:val="en-US"/>
        </w:rPr>
        <w:t>s</w:t>
      </w:r>
      <w:r w:rsidRPr="00E1299E">
        <w:rPr>
          <w:sz w:val="24"/>
          <w:lang w:val="en-US"/>
        </w:rPr>
        <w:t xml:space="preserve"> used test. In this study, the writer</w:t>
      </w:r>
      <w:r w:rsidR="00EB3581">
        <w:rPr>
          <w:sz w:val="24"/>
          <w:lang w:val="en-US"/>
        </w:rPr>
        <w:t>s</w:t>
      </w:r>
      <w:r w:rsidRPr="00E1299E">
        <w:rPr>
          <w:sz w:val="24"/>
          <w:lang w:val="en-US"/>
        </w:rPr>
        <w:t xml:space="preserve"> gave a reading comprehension test of narrative text, consisting of 34 items of multiple choice. The test was given twice, before and after the treatment. In this study, to </w:t>
      </w:r>
      <w:r w:rsidRPr="00E1299E">
        <w:rPr>
          <w:sz w:val="24"/>
        </w:rPr>
        <w:t xml:space="preserve">establish </w:t>
      </w:r>
      <w:r w:rsidRPr="00E1299E">
        <w:rPr>
          <w:sz w:val="24"/>
          <w:lang w:val="en-US"/>
        </w:rPr>
        <w:t>the reading test validity, the writer</w:t>
      </w:r>
      <w:r>
        <w:rPr>
          <w:sz w:val="24"/>
          <w:lang w:val="en-US"/>
        </w:rPr>
        <w:t>s</w:t>
      </w:r>
      <w:r w:rsidRPr="00E1299E">
        <w:rPr>
          <w:sz w:val="24"/>
          <w:lang w:val="en-US"/>
        </w:rPr>
        <w:t xml:space="preserve"> used content validity. Content validity refers to the content and format of the instrument. Brown (2004) </w:t>
      </w:r>
      <w:r w:rsidRPr="00E1299E">
        <w:rPr>
          <w:sz w:val="24"/>
        </w:rPr>
        <w:t xml:space="preserve">defines content validity is a test that </w:t>
      </w:r>
      <w:proofErr w:type="gramStart"/>
      <w:r w:rsidRPr="00E1299E">
        <w:rPr>
          <w:sz w:val="24"/>
        </w:rPr>
        <w:t>actually samples</w:t>
      </w:r>
      <w:proofErr w:type="gramEnd"/>
      <w:r w:rsidRPr="00E1299E">
        <w:rPr>
          <w:sz w:val="24"/>
        </w:rPr>
        <w:t xml:space="preserve"> the subject matter about which conclusions are to be drawn, and if it requires the test-taker to perform the behaviour that is being measured, it can claim content related evidence of validity (p.22)</w:t>
      </w:r>
      <w:r w:rsidRPr="00E1299E">
        <w:rPr>
          <w:sz w:val="24"/>
          <w:lang w:val="en-US"/>
        </w:rPr>
        <w:t xml:space="preserve">. </w:t>
      </w:r>
    </w:p>
    <w:p w14:paraId="7CDBB7AA" w14:textId="1659F871"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the test was used to collcet the data</w:t>
      </w:r>
      <w:r w:rsidRPr="00E1299E">
        <w:rPr>
          <w:sz w:val="24"/>
          <w:lang w:val="en-US"/>
        </w:rPr>
        <w:t xml:space="preserve">, </w:t>
      </w:r>
      <w:r w:rsidRPr="00E1299E">
        <w:rPr>
          <w:sz w:val="24"/>
        </w:rPr>
        <w:t xml:space="preserve">a try out test was administered </w:t>
      </w:r>
      <w:r w:rsidRPr="00E1299E">
        <w:rPr>
          <w:sz w:val="24"/>
          <w:lang w:val="en-US"/>
        </w:rPr>
        <w:t>to X TO 5. Based on the result of the try 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66AFA6FA" w:rsidR="00EB3581" w:rsidRDefault="00E1299E" w:rsidP="00EB3581">
      <w:pPr>
        <w:pStyle w:val="E-JOURNALBody"/>
        <w:ind w:firstLine="709"/>
        <w:contextualSpacing/>
        <w:rPr>
          <w:sz w:val="24"/>
        </w:rPr>
      </w:pPr>
      <w:r w:rsidRPr="00E1299E">
        <w:rPr>
          <w:sz w:val="24"/>
          <w:lang w:val="en-US"/>
        </w:rPr>
        <w:t>To measure the reliability of the instrument, the writer used Cronbach’s</w:t>
      </w:r>
      <w:r w:rsidRPr="00E1299E">
        <w:rPr>
          <w:sz w:val="24"/>
        </w:rPr>
        <w:t xml:space="preserve"> A</w:t>
      </w:r>
      <w:proofErr w:type="spellStart"/>
      <w:r w:rsidRPr="00E1299E">
        <w:rPr>
          <w:sz w:val="24"/>
          <w:lang w:val="en-US"/>
        </w:rPr>
        <w:t>lpa</w:t>
      </w:r>
      <w:proofErr w:type="spellEnd"/>
      <w:r w:rsidRPr="00E1299E">
        <w:rPr>
          <w:sz w:val="24"/>
          <w:lang w:val="en-US"/>
        </w:rPr>
        <w:t>. The instrument is considered reliable when the coefficient of the Cronbach’s</w:t>
      </w:r>
      <w:r w:rsidRPr="00E1299E">
        <w:rPr>
          <w:sz w:val="24"/>
        </w:rPr>
        <w:t>A</w:t>
      </w:r>
      <w:proofErr w:type="spellStart"/>
      <w:r w:rsidRPr="00E1299E">
        <w:rPr>
          <w:sz w:val="24"/>
          <w:lang w:val="en-US"/>
        </w:rPr>
        <w:t>lpa</w:t>
      </w:r>
      <w:proofErr w:type="spellEnd"/>
      <w:r w:rsidRPr="00E1299E">
        <w:rPr>
          <w:sz w:val="24"/>
          <w:lang w:val="en-US"/>
        </w:rPr>
        <w:t xml:space="preserve"> is higher than 0.7. Table </w:t>
      </w:r>
      <w:r w:rsidRPr="00E1299E">
        <w:rPr>
          <w:sz w:val="24"/>
        </w:rPr>
        <w:t>4</w:t>
      </w:r>
      <w:r w:rsidRPr="00E1299E">
        <w:rPr>
          <w:sz w:val="24"/>
          <w:lang w:val="en-US"/>
        </w:rPr>
        <w:t xml:space="preserve"> presents the classification of reliability based on Cohen, Manion, and Morrison (2007, p. 525)</w:t>
      </w:r>
      <w:r w:rsidR="00EB3581">
        <w:rPr>
          <w:sz w:val="24"/>
          <w:lang w:val="en-US"/>
        </w:rPr>
        <w:t xml:space="preserve">. </w:t>
      </w:r>
      <w:r w:rsidRPr="00E1299E">
        <w:rPr>
          <w:sz w:val="24"/>
          <w:lang w:val="en-US"/>
        </w:rPr>
        <w:t xml:space="preserve">After analyzing the data by using SPSS </w:t>
      </w:r>
      <w:r w:rsidR="004B1279">
        <w:rPr>
          <w:sz w:val="24"/>
          <w:lang w:val="en-US"/>
        </w:rPr>
        <w:t>20</w:t>
      </w:r>
      <w:r w:rsidRPr="00E1299E">
        <w:rPr>
          <w:sz w:val="24"/>
          <w:lang w:val="en-US"/>
        </w:rPr>
        <w:t>, the writer</w:t>
      </w:r>
      <w:r w:rsidR="00EB3581">
        <w:rPr>
          <w:sz w:val="24"/>
          <w:lang w:val="en-US"/>
        </w:rPr>
        <w:t>s</w:t>
      </w:r>
      <w:r w:rsidRPr="00E1299E">
        <w:rPr>
          <w:sz w:val="24"/>
          <w:lang w:val="en-US"/>
        </w:rPr>
        <w:t xml:space="preserve"> found that </w:t>
      </w:r>
      <w:r w:rsidRPr="00E1299E">
        <w:rPr>
          <w:sz w:val="24"/>
        </w:rPr>
        <w:t xml:space="preserve">the coefficient of Cronbach Alpha </w:t>
      </w:r>
      <w:r w:rsidRPr="00E1299E">
        <w:rPr>
          <w:sz w:val="24"/>
          <w:lang w:val="en-US"/>
        </w:rPr>
        <w:t>of reading test was 0.929. Since the reliability coefficient of test was higher than 0.700</w:t>
      </w:r>
      <w:r w:rsidRPr="00E1299E">
        <w:rPr>
          <w:sz w:val="24"/>
        </w:rPr>
        <w:t>,</w:t>
      </w:r>
      <w:r w:rsidRPr="00E1299E">
        <w:rPr>
          <w:sz w:val="24"/>
          <w:lang w:val="en-US"/>
        </w:rPr>
        <w:t xml:space="preserve"> the test was </w:t>
      </w:r>
      <w:r w:rsidRPr="00E1299E">
        <w:rPr>
          <w:sz w:val="24"/>
        </w:rPr>
        <w:t xml:space="preserve">categorized as very highly </w:t>
      </w:r>
      <w:proofErr w:type="spellStart"/>
      <w:r w:rsidRPr="00E1299E">
        <w:rPr>
          <w:sz w:val="24"/>
          <w:lang w:val="en-US"/>
        </w:rPr>
        <w:t>reliab</w:t>
      </w:r>
      <w:proofErr w:type="spellEnd"/>
      <w:r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6E349B90" w14:textId="051AEF4D" w:rsidR="00E1299E" w:rsidRPr="004B1279" w:rsidRDefault="00E1299E" w:rsidP="004B1279">
      <w:pPr>
        <w:pStyle w:val="E-JOURNALBody"/>
        <w:numPr>
          <w:ilvl w:val="0"/>
          <w:numId w:val="6"/>
        </w:numPr>
        <w:ind w:left="360"/>
        <w:contextualSpacing/>
        <w:rPr>
          <w:bCs/>
          <w:sz w:val="24"/>
        </w:rPr>
      </w:pPr>
      <w:r w:rsidRPr="004B1279">
        <w:rPr>
          <w:bCs/>
          <w:sz w:val="24"/>
        </w:rPr>
        <w:t>Technique for Analyzing the Data</w:t>
      </w:r>
    </w:p>
    <w:p w14:paraId="7340E769" w14:textId="77777777" w:rsidR="00E1299E" w:rsidRPr="00E1299E" w:rsidRDefault="00E1299E" w:rsidP="00E1299E">
      <w:pPr>
        <w:pStyle w:val="E-JOURNALBody"/>
        <w:ind w:firstLine="709"/>
        <w:contextualSpacing/>
        <w:rPr>
          <w:b/>
          <w:sz w:val="24"/>
        </w:rPr>
      </w:pPr>
    </w:p>
    <w:p w14:paraId="1BFA89FA" w14:textId="77FCCE66" w:rsidR="00E1299E" w:rsidRPr="004B1279" w:rsidRDefault="00E1299E" w:rsidP="004B1279">
      <w:pPr>
        <w:pStyle w:val="E-JOURNALBody"/>
        <w:numPr>
          <w:ilvl w:val="1"/>
          <w:numId w:val="6"/>
        </w:numPr>
        <w:ind w:left="810" w:hanging="450"/>
        <w:contextualSpacing/>
        <w:rPr>
          <w:bCs/>
          <w:sz w:val="24"/>
        </w:rPr>
      </w:pPr>
      <w:r w:rsidRPr="004B1279">
        <w:rPr>
          <w:bCs/>
          <w:sz w:val="24"/>
        </w:rPr>
        <w:t>Normality Test</w:t>
      </w:r>
    </w:p>
    <w:p w14:paraId="758C05C6" w14:textId="77777777" w:rsidR="00E1299E" w:rsidRPr="00E1299E" w:rsidRDefault="00E1299E" w:rsidP="00E1299E">
      <w:pPr>
        <w:pStyle w:val="E-JOURNALBody"/>
        <w:ind w:firstLine="709"/>
        <w:contextualSpacing/>
        <w:rPr>
          <w:sz w:val="24"/>
        </w:rPr>
      </w:pPr>
      <w:r w:rsidRPr="00E1299E">
        <w:rPr>
          <w:sz w:val="24"/>
        </w:rPr>
        <w:t>Field (2009)</w:t>
      </w:r>
      <w:r w:rsidRPr="00E1299E">
        <w:rPr>
          <w:sz w:val="24"/>
          <w:lang w:val="en-US"/>
        </w:rPr>
        <w:t xml:space="preserve"> states that</w:t>
      </w:r>
      <w:r w:rsidRPr="00E1299E">
        <w:rPr>
          <w:sz w:val="24"/>
        </w:rPr>
        <w:t xml:space="preserve"> </w:t>
      </w:r>
      <w:r w:rsidRPr="00E1299E">
        <w:rPr>
          <w:sz w:val="24"/>
          <w:lang w:val="en-US"/>
        </w:rPr>
        <w:t>normality test is</w:t>
      </w:r>
      <w:r w:rsidRPr="00E1299E">
        <w:rPr>
          <w:sz w:val="24"/>
        </w:rPr>
        <w:t xml:space="preserve"> </w:t>
      </w:r>
      <w:r w:rsidRPr="00E1299E">
        <w:rPr>
          <w:sz w:val="24"/>
          <w:lang w:val="en-US"/>
        </w:rPr>
        <w:t xml:space="preserve">used to determine </w:t>
      </w:r>
      <w:proofErr w:type="spellStart"/>
      <w:r w:rsidRPr="00E1299E">
        <w:rPr>
          <w:sz w:val="24"/>
          <w:lang w:val="en-US"/>
        </w:rPr>
        <w:t>whethe</w:t>
      </w:r>
      <w:proofErr w:type="spellEnd"/>
      <w:r w:rsidRPr="00E1299E">
        <w:rPr>
          <w:sz w:val="24"/>
        </w:rPr>
        <w:t>r the</w:t>
      </w:r>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Pr="00E1299E">
        <w:rPr>
          <w:sz w:val="24"/>
          <w:lang w:val="en-US"/>
        </w:rPr>
        <w:t>Kolmogorov-Smirnov Test was used to test the normality of the data.</w:t>
      </w:r>
    </w:p>
    <w:p w14:paraId="17C6617C" w14:textId="77777777" w:rsidR="00E1299E" w:rsidRPr="00E1299E" w:rsidRDefault="00E1299E" w:rsidP="00E1299E">
      <w:pPr>
        <w:pStyle w:val="E-JOURNALBody"/>
        <w:ind w:firstLine="709"/>
        <w:contextualSpacing/>
        <w:rPr>
          <w:b/>
          <w:sz w:val="24"/>
        </w:rPr>
      </w:pPr>
    </w:p>
    <w:p w14:paraId="3096A2E5" w14:textId="036343BB" w:rsidR="00E1299E" w:rsidRPr="004B1279" w:rsidRDefault="00E1299E" w:rsidP="004B1279">
      <w:pPr>
        <w:pStyle w:val="E-JOURNALBody"/>
        <w:numPr>
          <w:ilvl w:val="1"/>
          <w:numId w:val="6"/>
        </w:numPr>
        <w:ind w:left="810" w:hanging="450"/>
        <w:contextualSpacing/>
        <w:rPr>
          <w:bCs/>
          <w:sz w:val="24"/>
          <w:lang w:val="en-US"/>
        </w:rPr>
      </w:pPr>
      <w:r w:rsidRPr="004B1279">
        <w:rPr>
          <w:bCs/>
          <w:sz w:val="24"/>
          <w:lang w:val="en-US"/>
        </w:rPr>
        <w:t>Homogeneity Test</w:t>
      </w:r>
    </w:p>
    <w:p w14:paraId="1DF404A8" w14:textId="57ED3B08" w:rsidR="00E1299E" w:rsidRDefault="00E1299E" w:rsidP="00E1299E">
      <w:pPr>
        <w:pStyle w:val="E-JOURNALBody"/>
        <w:ind w:firstLine="709"/>
        <w:contextualSpacing/>
        <w:rPr>
          <w:sz w:val="24"/>
          <w:lang w:val="en-US"/>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r w:rsidRPr="00E1299E">
        <w:rPr>
          <w:sz w:val="24"/>
          <w:lang w:val="en-US"/>
        </w:rPr>
        <w:t xml:space="preserve">Levene’s Test for equality of variances in homogeneity test. If the probabilities coefficient is more than level of significance (0.05), variance of experimental is homogeneous. </w:t>
      </w:r>
    </w:p>
    <w:p w14:paraId="42FE912D" w14:textId="77777777" w:rsidR="004B1279" w:rsidRPr="00E1299E" w:rsidRDefault="004B1279" w:rsidP="00E1299E">
      <w:pPr>
        <w:pStyle w:val="E-JOURNALBody"/>
        <w:ind w:firstLine="709"/>
        <w:contextualSpacing/>
        <w:rPr>
          <w:sz w:val="24"/>
        </w:rPr>
      </w:pPr>
    </w:p>
    <w:p w14:paraId="3563763A" w14:textId="6A769BB7" w:rsidR="00E1299E" w:rsidRPr="004B1279" w:rsidRDefault="004B1279" w:rsidP="004B1279">
      <w:pPr>
        <w:pStyle w:val="E-JOURNALBody"/>
        <w:numPr>
          <w:ilvl w:val="1"/>
          <w:numId w:val="6"/>
        </w:numPr>
        <w:contextualSpacing/>
        <w:rPr>
          <w:bCs/>
          <w:sz w:val="24"/>
          <w:lang w:val="en-US"/>
        </w:rPr>
      </w:pPr>
      <w:r>
        <w:rPr>
          <w:bCs/>
          <w:sz w:val="24"/>
          <w:lang w:val="en-US"/>
        </w:rPr>
        <w:t xml:space="preserve"> </w:t>
      </w:r>
      <w:r w:rsidR="00E1299E" w:rsidRPr="004B1279">
        <w:rPr>
          <w:bCs/>
          <w:sz w:val="24"/>
          <w:lang w:val="en-US"/>
        </w:rPr>
        <w:t>Paired Sample T-Test</w:t>
      </w:r>
    </w:p>
    <w:p w14:paraId="43BB56B4" w14:textId="55974E17" w:rsidR="00E1299E" w:rsidRDefault="00E1299E" w:rsidP="00E1299E">
      <w:pPr>
        <w:pStyle w:val="E-JOURNALBody"/>
        <w:ind w:firstLine="709"/>
        <w:contextualSpacing/>
        <w:rPr>
          <w:sz w:val="24"/>
          <w:lang w:val="en-US"/>
        </w:rPr>
      </w:pPr>
      <w:r w:rsidRPr="00E1299E">
        <w:rPr>
          <w:sz w:val="24"/>
          <w:lang w:val="en-US"/>
        </w:rPr>
        <w:t xml:space="preserve">Paired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pretest and posttest. To </w:t>
      </w:r>
      <w:r>
        <w:rPr>
          <w:sz w:val="24"/>
          <w:lang w:val="en-US"/>
        </w:rPr>
        <w:t>get</w:t>
      </w:r>
      <w:r w:rsidRPr="00E1299E">
        <w:rPr>
          <w:sz w:val="24"/>
          <w:lang w:val="en-US"/>
        </w:rPr>
        <w:t xml:space="preserve"> the t-test result the writer used the SPSS program. </w:t>
      </w:r>
    </w:p>
    <w:p w14:paraId="289BB18E" w14:textId="77777777" w:rsidR="004B1279" w:rsidRPr="00E1299E" w:rsidRDefault="004B1279" w:rsidP="00E1299E">
      <w:pPr>
        <w:pStyle w:val="E-JOURNALBody"/>
        <w:ind w:firstLine="709"/>
        <w:contextualSpacing/>
        <w:rPr>
          <w:sz w:val="24"/>
        </w:rPr>
      </w:pPr>
    </w:p>
    <w:p w14:paraId="04FA03BF" w14:textId="77F76F52" w:rsidR="00E1299E" w:rsidRPr="004B1279" w:rsidRDefault="004B1279" w:rsidP="004B1279">
      <w:pPr>
        <w:pStyle w:val="E-JOURNALBody"/>
        <w:numPr>
          <w:ilvl w:val="1"/>
          <w:numId w:val="6"/>
        </w:numPr>
        <w:contextualSpacing/>
        <w:rPr>
          <w:bCs/>
          <w:sz w:val="24"/>
        </w:rPr>
      </w:pPr>
      <w:r>
        <w:rPr>
          <w:bCs/>
          <w:sz w:val="24"/>
          <w:lang w:val="en-US"/>
        </w:rPr>
        <w:t xml:space="preserve"> </w:t>
      </w:r>
      <w:r w:rsidR="00E1299E" w:rsidRPr="004B1279">
        <w:rPr>
          <w:bCs/>
          <w:sz w:val="24"/>
        </w:rPr>
        <w:t>Independent Sample T-Test</w:t>
      </w:r>
    </w:p>
    <w:p w14:paraId="066E6D63" w14:textId="19724BA8" w:rsidR="00E1299E" w:rsidRPr="00E1299E" w:rsidRDefault="00E1299E" w:rsidP="00E1299E">
      <w:pPr>
        <w:pStyle w:val="E-JOURNALBody"/>
        <w:ind w:firstLine="709"/>
        <w:rPr>
          <w:sz w:val="24"/>
        </w:rPr>
      </w:pPr>
      <w:r w:rsidRPr="00E1299E">
        <w:rPr>
          <w:sz w:val="24"/>
          <w:lang w:val="en-US"/>
        </w:rPr>
        <w:t xml:space="preserve">The analysis of independent t-test was performed to compare post-test score in both of groups. It was used to find out </w:t>
      </w:r>
      <w:proofErr w:type="gramStart"/>
      <w:r w:rsidRPr="00E1299E">
        <w:rPr>
          <w:sz w:val="24"/>
          <w:lang w:val="en-US"/>
        </w:rPr>
        <w:t>whether or not</w:t>
      </w:r>
      <w:proofErr w:type="gramEnd"/>
      <w:r w:rsidRPr="00E1299E">
        <w:rPr>
          <w:sz w:val="24"/>
          <w:lang w:val="en-US"/>
        </w:rPr>
        <w:t xml:space="preserve"> there was any significant difference of students taught reading comprehension using 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50CD3396"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of students’readingcomprehension, it was found that mean score was 24.56. In the pretest, the minimum score was 9, the maximum score was 65, and the standard deviation was 10.772. In the post test, the minimum score was 9, the maximum score was 65, and the standard deviation was 10.772. The summary of descriptive statistic of experiement group is presented. </w:t>
      </w:r>
    </w:p>
    <w:p w14:paraId="1AA4E3A5" w14:textId="77777777" w:rsidR="00C3491D" w:rsidRPr="00C3491D" w:rsidRDefault="00C3491D" w:rsidP="00E1299E">
      <w:pPr>
        <w:pStyle w:val="E-JOURNALBody"/>
        <w:ind w:firstLine="709"/>
        <w:contextualSpacing/>
        <w:rPr>
          <w:szCs w:val="22"/>
        </w:rPr>
      </w:pPr>
    </w:p>
    <w:p w14:paraId="40FA5513" w14:textId="43B80DE7" w:rsidR="00766AC6" w:rsidRPr="00766AC6" w:rsidRDefault="00C3491D" w:rsidP="004D677E">
      <w:pPr>
        <w:pStyle w:val="E-JOURNALBody"/>
        <w:ind w:firstLine="0"/>
        <w:contextualSpacing/>
        <w:rPr>
          <w:bCs/>
          <w:szCs w:val="22"/>
        </w:rPr>
      </w:pPr>
      <w:r w:rsidRPr="00C3491D">
        <w:rPr>
          <w:bCs/>
          <w:i/>
          <w:iCs/>
          <w:szCs w:val="22"/>
        </w:rPr>
        <w:t xml:space="preserve">Table </w:t>
      </w:r>
      <w:r w:rsidR="004B1279">
        <w:rPr>
          <w:bCs/>
          <w:i/>
          <w:iCs/>
          <w:szCs w:val="22"/>
          <w:lang w:val="en-US"/>
        </w:rPr>
        <w:t>4</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tbl>
      <w:tblPr>
        <w:tblStyle w:val="TableGrid2"/>
        <w:tblW w:w="859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502"/>
      </w:tblGrid>
      <w:tr w:rsidR="00C3491D" w:rsidRPr="00C3491D" w14:paraId="5BC560F6" w14:textId="77777777" w:rsidTr="00C3491D">
        <w:trPr>
          <w:trHeight w:val="286"/>
        </w:trPr>
        <w:tc>
          <w:tcPr>
            <w:tcW w:w="1403" w:type="dxa"/>
            <w:tcBorders>
              <w:top w:val="single" w:sz="4" w:space="0" w:color="auto"/>
              <w:bottom w:val="single" w:sz="4" w:space="0" w:color="auto"/>
            </w:tcBorders>
          </w:tcPr>
          <w:p w14:paraId="46D0F344" w14:textId="77777777" w:rsidR="00C3491D" w:rsidRPr="00C3491D" w:rsidRDefault="00C3491D" w:rsidP="00C3491D">
            <w:pPr>
              <w:jc w:val="both"/>
              <w:rPr>
                <w:rFonts w:ascii="Times New Roman" w:eastAsia="Calibri" w:hAnsi="Times New Roman"/>
                <w:b/>
                <w:sz w:val="24"/>
                <w:szCs w:val="24"/>
              </w:rPr>
            </w:pPr>
          </w:p>
        </w:tc>
        <w:tc>
          <w:tcPr>
            <w:tcW w:w="1017" w:type="dxa"/>
            <w:tcBorders>
              <w:top w:val="single" w:sz="4" w:space="0" w:color="auto"/>
              <w:bottom w:val="single" w:sz="4" w:space="0" w:color="auto"/>
            </w:tcBorders>
          </w:tcPr>
          <w:p w14:paraId="59114EEB"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N</w:t>
            </w:r>
          </w:p>
        </w:tc>
        <w:tc>
          <w:tcPr>
            <w:tcW w:w="1285" w:type="dxa"/>
            <w:tcBorders>
              <w:top w:val="single" w:sz="4" w:space="0" w:color="auto"/>
              <w:bottom w:val="single" w:sz="4" w:space="0" w:color="auto"/>
            </w:tcBorders>
          </w:tcPr>
          <w:p w14:paraId="080D77B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Mean</w:t>
            </w:r>
          </w:p>
        </w:tc>
        <w:tc>
          <w:tcPr>
            <w:tcW w:w="2015" w:type="dxa"/>
            <w:tcBorders>
              <w:top w:val="single" w:sz="4" w:space="0" w:color="auto"/>
              <w:bottom w:val="single" w:sz="4" w:space="0" w:color="auto"/>
            </w:tcBorders>
          </w:tcPr>
          <w:p w14:paraId="07B5B7D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Std. Deviation</w:t>
            </w:r>
          </w:p>
        </w:tc>
        <w:tc>
          <w:tcPr>
            <w:tcW w:w="1369" w:type="dxa"/>
            <w:tcBorders>
              <w:top w:val="single" w:sz="4" w:space="0" w:color="auto"/>
              <w:bottom w:val="single" w:sz="4" w:space="0" w:color="auto"/>
            </w:tcBorders>
          </w:tcPr>
          <w:p w14:paraId="615A743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Minimum</w:t>
            </w:r>
          </w:p>
        </w:tc>
        <w:tc>
          <w:tcPr>
            <w:tcW w:w="1502" w:type="dxa"/>
            <w:tcBorders>
              <w:top w:val="single" w:sz="4" w:space="0" w:color="auto"/>
              <w:bottom w:val="single" w:sz="4" w:space="0" w:color="auto"/>
            </w:tcBorders>
          </w:tcPr>
          <w:p w14:paraId="66295C4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Maximum</w:t>
            </w:r>
          </w:p>
        </w:tc>
      </w:tr>
      <w:tr w:rsidR="00C3491D" w:rsidRPr="00C3491D" w14:paraId="679541F4" w14:textId="77777777" w:rsidTr="00C3491D">
        <w:trPr>
          <w:trHeight w:val="308"/>
        </w:trPr>
        <w:tc>
          <w:tcPr>
            <w:tcW w:w="1403" w:type="dxa"/>
            <w:tcBorders>
              <w:top w:val="single" w:sz="4" w:space="0" w:color="auto"/>
            </w:tcBorders>
          </w:tcPr>
          <w:p w14:paraId="3E25A96A"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Pre_Exp</w:t>
            </w:r>
            <w:proofErr w:type="spellEnd"/>
          </w:p>
        </w:tc>
        <w:tc>
          <w:tcPr>
            <w:tcW w:w="1017" w:type="dxa"/>
            <w:tcBorders>
              <w:top w:val="single" w:sz="4" w:space="0" w:color="auto"/>
            </w:tcBorders>
          </w:tcPr>
          <w:p w14:paraId="45E11E80"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Borders>
              <w:top w:val="single" w:sz="4" w:space="0" w:color="auto"/>
            </w:tcBorders>
          </w:tcPr>
          <w:p w14:paraId="685BE9E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Borders>
              <w:top w:val="single" w:sz="4" w:space="0" w:color="auto"/>
            </w:tcBorders>
          </w:tcPr>
          <w:p w14:paraId="2929B8E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Borders>
              <w:top w:val="single" w:sz="4" w:space="0" w:color="auto"/>
            </w:tcBorders>
          </w:tcPr>
          <w:p w14:paraId="40A782A2"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Borders>
              <w:top w:val="single" w:sz="4" w:space="0" w:color="auto"/>
            </w:tcBorders>
          </w:tcPr>
          <w:p w14:paraId="754B5F5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r w:rsidR="00C3491D" w:rsidRPr="00C3491D" w14:paraId="23FCCD35" w14:textId="77777777" w:rsidTr="00C3491D">
        <w:trPr>
          <w:trHeight w:val="286"/>
        </w:trPr>
        <w:tc>
          <w:tcPr>
            <w:tcW w:w="1403" w:type="dxa"/>
          </w:tcPr>
          <w:p w14:paraId="64101411"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Post_Exp</w:t>
            </w:r>
            <w:proofErr w:type="spellEnd"/>
          </w:p>
        </w:tc>
        <w:tc>
          <w:tcPr>
            <w:tcW w:w="1017" w:type="dxa"/>
          </w:tcPr>
          <w:p w14:paraId="57DEB5A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Pr>
          <w:p w14:paraId="15EAB91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Pr>
          <w:p w14:paraId="68CB1B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Pr>
          <w:p w14:paraId="52DA3D1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Pr>
          <w:p w14:paraId="19671E2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bl>
    <w:p w14:paraId="1C65731E" w14:textId="77777777" w:rsidR="00766AC6" w:rsidRPr="00E1299E" w:rsidRDefault="00766AC6" w:rsidP="00FF257F">
      <w:pPr>
        <w:pStyle w:val="E-JOURNALBody"/>
        <w:ind w:firstLine="0"/>
        <w:contextualSpacing/>
        <w:rPr>
          <w:sz w:val="24"/>
        </w:rPr>
      </w:pPr>
    </w:p>
    <w:p w14:paraId="4D583D61" w14:textId="1B061945" w:rsidR="00E1299E" w:rsidRDefault="00E1299E" w:rsidP="00E1299E">
      <w:pPr>
        <w:pStyle w:val="E-JOURNALBody"/>
        <w:ind w:firstLine="709"/>
        <w:contextualSpacing/>
        <w:rPr>
          <w:sz w:val="24"/>
        </w:rPr>
      </w:pPr>
      <w:r w:rsidRPr="00E1299E">
        <w:rPr>
          <w:sz w:val="24"/>
        </w:rPr>
        <w:t>Furthermore, the result of the data shown in pre test was, 1 students in enough category (2.8%), 1 students in low category (2.8%) and 34 students in</w:t>
      </w:r>
      <w:r w:rsidR="004B1279">
        <w:rPr>
          <w:sz w:val="24"/>
          <w:lang w:val="en-US"/>
        </w:rPr>
        <w:t xml:space="preserve"> </w:t>
      </w:r>
      <w:r w:rsidRPr="00E1299E">
        <w:rPr>
          <w:sz w:val="24"/>
        </w:rPr>
        <w:t>failed category (94.4%). Meanwhile, in the post test, 1 student in enough category (2.8%), 1 student in low category (2.8%) and 34 students in</w:t>
      </w:r>
      <w:r w:rsidR="004B1279">
        <w:rPr>
          <w:sz w:val="24"/>
          <w:lang w:val="en-US"/>
        </w:rPr>
        <w:t xml:space="preserve"> </w:t>
      </w:r>
      <w:r w:rsidRPr="00E1299E">
        <w:rPr>
          <w:sz w:val="24"/>
        </w:rPr>
        <w:t xml:space="preserve">failed category (94.4%). </w:t>
      </w:r>
    </w:p>
    <w:p w14:paraId="368DD04F" w14:textId="77777777" w:rsidR="00C3491D" w:rsidRDefault="00C3491D" w:rsidP="00E1299E">
      <w:pPr>
        <w:pStyle w:val="E-JOURNALBody"/>
        <w:ind w:firstLine="709"/>
        <w:contextualSpacing/>
        <w:rPr>
          <w:sz w:val="24"/>
        </w:rPr>
      </w:pPr>
    </w:p>
    <w:p w14:paraId="1A3112DC" w14:textId="4D58803D"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t xml:space="preserve">Table </w:t>
      </w:r>
      <w:r w:rsidR="004B1279">
        <w:rPr>
          <w:rFonts w:ascii="Times New Roman" w:eastAsia="Calibri" w:hAnsi="Times New Roman"/>
          <w:bCs/>
          <w:i/>
          <w:iCs/>
          <w:lang w:val="en-US"/>
        </w:rPr>
        <w:t>5</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Experimental Group</w:t>
      </w:r>
    </w:p>
    <w:tbl>
      <w:tblPr>
        <w:tblStyle w:val="TableGrid3"/>
        <w:tblW w:w="8677" w:type="dxa"/>
        <w:tblInd w:w="108" w:type="dxa"/>
        <w:tblLook w:val="04A0" w:firstRow="1" w:lastRow="0" w:firstColumn="1" w:lastColumn="0" w:noHBand="0" w:noVBand="1"/>
      </w:tblPr>
      <w:tblGrid>
        <w:gridCol w:w="1351"/>
        <w:gridCol w:w="1479"/>
        <w:gridCol w:w="1482"/>
        <w:gridCol w:w="1485"/>
        <w:gridCol w:w="1483"/>
        <w:gridCol w:w="1397"/>
      </w:tblGrid>
      <w:tr w:rsidR="00C3491D" w:rsidRPr="00C3491D" w14:paraId="337B4BAE" w14:textId="77777777" w:rsidTr="00C3491D">
        <w:trPr>
          <w:trHeight w:val="267"/>
        </w:trPr>
        <w:tc>
          <w:tcPr>
            <w:tcW w:w="1351" w:type="dxa"/>
            <w:vMerge w:val="restart"/>
          </w:tcPr>
          <w:p w14:paraId="7B05A23E"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Score</w:t>
            </w:r>
          </w:p>
        </w:tc>
        <w:tc>
          <w:tcPr>
            <w:tcW w:w="1479" w:type="dxa"/>
            <w:vMerge w:val="restart"/>
          </w:tcPr>
          <w:p w14:paraId="222E267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Category</w:t>
            </w:r>
          </w:p>
        </w:tc>
        <w:tc>
          <w:tcPr>
            <w:tcW w:w="2967" w:type="dxa"/>
            <w:gridSpan w:val="2"/>
          </w:tcPr>
          <w:p w14:paraId="5F85E26A"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Pre test</w:t>
            </w:r>
          </w:p>
        </w:tc>
        <w:tc>
          <w:tcPr>
            <w:tcW w:w="2880" w:type="dxa"/>
            <w:gridSpan w:val="2"/>
          </w:tcPr>
          <w:p w14:paraId="2E4BF82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Post test</w:t>
            </w:r>
          </w:p>
        </w:tc>
      </w:tr>
      <w:tr w:rsidR="00C3491D" w:rsidRPr="00C3491D" w14:paraId="2E77EB1C" w14:textId="77777777" w:rsidTr="00C3491D">
        <w:trPr>
          <w:trHeight w:val="267"/>
        </w:trPr>
        <w:tc>
          <w:tcPr>
            <w:tcW w:w="1351" w:type="dxa"/>
            <w:vMerge/>
          </w:tcPr>
          <w:p w14:paraId="1C131A72" w14:textId="77777777" w:rsidR="00C3491D" w:rsidRPr="00C3491D" w:rsidRDefault="00C3491D" w:rsidP="00C3491D">
            <w:pPr>
              <w:jc w:val="center"/>
              <w:rPr>
                <w:rFonts w:ascii="Times New Roman" w:eastAsia="Calibri" w:hAnsi="Times New Roman"/>
                <w:b/>
              </w:rPr>
            </w:pPr>
          </w:p>
        </w:tc>
        <w:tc>
          <w:tcPr>
            <w:tcW w:w="1479" w:type="dxa"/>
            <w:vMerge/>
          </w:tcPr>
          <w:p w14:paraId="23EA3ECA" w14:textId="77777777" w:rsidR="00C3491D" w:rsidRPr="00C3491D" w:rsidRDefault="00C3491D" w:rsidP="00C3491D">
            <w:pPr>
              <w:jc w:val="center"/>
              <w:rPr>
                <w:rFonts w:ascii="Times New Roman" w:eastAsia="Calibri" w:hAnsi="Times New Roman"/>
                <w:b/>
              </w:rPr>
            </w:pPr>
          </w:p>
        </w:tc>
        <w:tc>
          <w:tcPr>
            <w:tcW w:w="1482" w:type="dxa"/>
          </w:tcPr>
          <w:p w14:paraId="6C7787C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484" w:type="dxa"/>
          </w:tcPr>
          <w:p w14:paraId="40A0A03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c>
          <w:tcPr>
            <w:tcW w:w="1483" w:type="dxa"/>
          </w:tcPr>
          <w:p w14:paraId="6D2ECCAB"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396" w:type="dxa"/>
          </w:tcPr>
          <w:p w14:paraId="376EBDE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r>
      <w:tr w:rsidR="00C3491D" w:rsidRPr="00C3491D" w14:paraId="2D558045" w14:textId="77777777" w:rsidTr="00C3491D">
        <w:trPr>
          <w:trHeight w:val="312"/>
        </w:trPr>
        <w:tc>
          <w:tcPr>
            <w:tcW w:w="1351" w:type="dxa"/>
          </w:tcPr>
          <w:p w14:paraId="498360B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86-100</w:t>
            </w:r>
          </w:p>
        </w:tc>
        <w:tc>
          <w:tcPr>
            <w:tcW w:w="1479" w:type="dxa"/>
          </w:tcPr>
          <w:p w14:paraId="5023557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Very Good</w:t>
            </w:r>
          </w:p>
        </w:tc>
        <w:tc>
          <w:tcPr>
            <w:tcW w:w="1482" w:type="dxa"/>
          </w:tcPr>
          <w:p w14:paraId="76931E35"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04FABEE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22799F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2EEF4C79"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7C937B48" w14:textId="77777777" w:rsidTr="00C3491D">
        <w:trPr>
          <w:trHeight w:val="289"/>
        </w:trPr>
        <w:tc>
          <w:tcPr>
            <w:tcW w:w="1351" w:type="dxa"/>
          </w:tcPr>
          <w:p w14:paraId="4426A76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71-85</w:t>
            </w:r>
          </w:p>
        </w:tc>
        <w:tc>
          <w:tcPr>
            <w:tcW w:w="1479" w:type="dxa"/>
          </w:tcPr>
          <w:p w14:paraId="19F07661"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Good</w:t>
            </w:r>
          </w:p>
        </w:tc>
        <w:tc>
          <w:tcPr>
            <w:tcW w:w="1482" w:type="dxa"/>
          </w:tcPr>
          <w:p w14:paraId="38FA32E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71802661"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5C4D3C3D"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1A0CEA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1B237130" w14:textId="77777777" w:rsidTr="00C3491D">
        <w:trPr>
          <w:trHeight w:val="289"/>
        </w:trPr>
        <w:tc>
          <w:tcPr>
            <w:tcW w:w="1351" w:type="dxa"/>
          </w:tcPr>
          <w:p w14:paraId="40ED7F3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57-70</w:t>
            </w:r>
          </w:p>
        </w:tc>
        <w:tc>
          <w:tcPr>
            <w:tcW w:w="1479" w:type="dxa"/>
          </w:tcPr>
          <w:p w14:paraId="7235C61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Enough</w:t>
            </w:r>
          </w:p>
        </w:tc>
        <w:tc>
          <w:tcPr>
            <w:tcW w:w="1482" w:type="dxa"/>
          </w:tcPr>
          <w:p w14:paraId="13FCE574"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67FB541A" w14:textId="7A3A7A9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FD655C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4CA6193F" w14:textId="1322FCB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76A5D0BE" w14:textId="77777777" w:rsidTr="00C3491D">
        <w:trPr>
          <w:trHeight w:val="312"/>
        </w:trPr>
        <w:tc>
          <w:tcPr>
            <w:tcW w:w="1351" w:type="dxa"/>
          </w:tcPr>
          <w:p w14:paraId="39B9F61C"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41-56</w:t>
            </w:r>
          </w:p>
        </w:tc>
        <w:tc>
          <w:tcPr>
            <w:tcW w:w="1479" w:type="dxa"/>
          </w:tcPr>
          <w:p w14:paraId="2E236870"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Low</w:t>
            </w:r>
          </w:p>
        </w:tc>
        <w:tc>
          <w:tcPr>
            <w:tcW w:w="1482" w:type="dxa"/>
          </w:tcPr>
          <w:p w14:paraId="1F6A697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505D5086" w14:textId="6142E71A"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6E7116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09936567" w14:textId="1B85489D"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10DBDB6D" w14:textId="77777777" w:rsidTr="00C3491D">
        <w:trPr>
          <w:trHeight w:val="289"/>
        </w:trPr>
        <w:tc>
          <w:tcPr>
            <w:tcW w:w="1351" w:type="dxa"/>
          </w:tcPr>
          <w:p w14:paraId="52460F4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0-40</w:t>
            </w:r>
          </w:p>
        </w:tc>
        <w:tc>
          <w:tcPr>
            <w:tcW w:w="1479" w:type="dxa"/>
          </w:tcPr>
          <w:p w14:paraId="64C59D4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Failed</w:t>
            </w:r>
          </w:p>
        </w:tc>
        <w:tc>
          <w:tcPr>
            <w:tcW w:w="1482" w:type="dxa"/>
          </w:tcPr>
          <w:p w14:paraId="0C2F1E8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484" w:type="dxa"/>
          </w:tcPr>
          <w:p w14:paraId="06B41A29" w14:textId="3A4B126A"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.4</w:t>
            </w:r>
          </w:p>
        </w:tc>
        <w:tc>
          <w:tcPr>
            <w:tcW w:w="1483" w:type="dxa"/>
          </w:tcPr>
          <w:p w14:paraId="465C51F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396" w:type="dxa"/>
          </w:tcPr>
          <w:p w14:paraId="5EC0431F" w14:textId="57F852A4"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w:t>
            </w:r>
            <w:r w:rsidRPr="00C3491D">
              <w:rPr>
                <w:rFonts w:ascii="Times New Roman" w:eastAsia="Calibri" w:hAnsi="Times New Roman"/>
              </w:rPr>
              <w:t>4</w:t>
            </w:r>
          </w:p>
        </w:tc>
      </w:tr>
      <w:tr w:rsidR="00C3491D" w:rsidRPr="00C3491D" w14:paraId="058372C2" w14:textId="77777777" w:rsidTr="00C3491D">
        <w:trPr>
          <w:trHeight w:val="312"/>
        </w:trPr>
        <w:tc>
          <w:tcPr>
            <w:tcW w:w="2830" w:type="dxa"/>
            <w:gridSpan w:val="2"/>
          </w:tcPr>
          <w:p w14:paraId="5D7D8BE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Total</w:t>
            </w:r>
          </w:p>
        </w:tc>
        <w:tc>
          <w:tcPr>
            <w:tcW w:w="1482" w:type="dxa"/>
          </w:tcPr>
          <w:p w14:paraId="346E378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484" w:type="dxa"/>
          </w:tcPr>
          <w:p w14:paraId="0354F88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c>
          <w:tcPr>
            <w:tcW w:w="1483" w:type="dxa"/>
          </w:tcPr>
          <w:p w14:paraId="6DCE4B1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396" w:type="dxa"/>
          </w:tcPr>
          <w:p w14:paraId="1E24D17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4684DE50" w:rsidR="00E1299E" w:rsidRDefault="00E1299E" w:rsidP="00E1299E">
      <w:pPr>
        <w:pStyle w:val="E-JOURNALBody"/>
        <w:ind w:firstLine="709"/>
        <w:contextualSpacing/>
        <w:rPr>
          <w:sz w:val="24"/>
        </w:rPr>
      </w:pPr>
      <w:r w:rsidRPr="00E1299E">
        <w:rPr>
          <w:sz w:val="24"/>
        </w:rPr>
        <w:t xml:space="preserve">After analyzing the data of students’reading comprehension of control group, it was found that mean score was 24.89. In the pre test, the minimum score was 9, the maximum score was 65, and the standard deviation was 10.466. In the post test,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47109BF2" w:rsidR="00FF257F" w:rsidRPr="00FF257F" w:rsidRDefault="003D06A1" w:rsidP="003D06A1">
      <w:pPr>
        <w:pStyle w:val="E-JOURNALBody"/>
        <w:ind w:firstLine="0"/>
        <w:contextualSpacing/>
        <w:rPr>
          <w:bCs/>
          <w:szCs w:val="22"/>
        </w:rPr>
      </w:pPr>
      <w:r w:rsidRPr="003D06A1">
        <w:rPr>
          <w:bCs/>
          <w:i/>
          <w:iCs/>
          <w:szCs w:val="22"/>
        </w:rPr>
        <w:t xml:space="preserve">Table </w:t>
      </w:r>
      <w:r w:rsidR="00AF431D">
        <w:rPr>
          <w:bCs/>
          <w:i/>
          <w:iCs/>
          <w:szCs w:val="22"/>
          <w:lang w:val="en-US"/>
        </w:rPr>
        <w:t>6</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tbl>
      <w:tblPr>
        <w:tblStyle w:val="TableGrid4"/>
        <w:tblW w:w="874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550"/>
        <w:gridCol w:w="1444"/>
      </w:tblGrid>
      <w:tr w:rsidR="003D06A1" w:rsidRPr="003D06A1" w14:paraId="2E3E6EC4" w14:textId="77777777" w:rsidTr="003D06A1">
        <w:trPr>
          <w:trHeight w:val="282"/>
        </w:trPr>
        <w:tc>
          <w:tcPr>
            <w:tcW w:w="1446" w:type="dxa"/>
            <w:tcBorders>
              <w:top w:val="single" w:sz="4" w:space="0" w:color="auto"/>
              <w:bottom w:val="single" w:sz="4" w:space="0" w:color="auto"/>
            </w:tcBorders>
          </w:tcPr>
          <w:p w14:paraId="1B6A765E" w14:textId="77777777" w:rsidR="003D06A1" w:rsidRPr="003D06A1" w:rsidRDefault="003D06A1" w:rsidP="003D06A1">
            <w:pPr>
              <w:jc w:val="both"/>
              <w:rPr>
                <w:rFonts w:ascii="Times New Roman" w:eastAsia="Calibri" w:hAnsi="Times New Roman"/>
                <w:b/>
                <w:sz w:val="24"/>
                <w:szCs w:val="24"/>
              </w:rPr>
            </w:pPr>
          </w:p>
        </w:tc>
        <w:tc>
          <w:tcPr>
            <w:tcW w:w="1009" w:type="dxa"/>
            <w:tcBorders>
              <w:top w:val="single" w:sz="4" w:space="0" w:color="auto"/>
              <w:bottom w:val="single" w:sz="4" w:space="0" w:color="auto"/>
            </w:tcBorders>
          </w:tcPr>
          <w:p w14:paraId="5E4BC3F2"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N</w:t>
            </w:r>
          </w:p>
        </w:tc>
        <w:tc>
          <w:tcPr>
            <w:tcW w:w="1282" w:type="dxa"/>
            <w:tcBorders>
              <w:top w:val="single" w:sz="4" w:space="0" w:color="auto"/>
              <w:bottom w:val="single" w:sz="4" w:space="0" w:color="auto"/>
            </w:tcBorders>
          </w:tcPr>
          <w:p w14:paraId="1BA905EA"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Mean</w:t>
            </w:r>
          </w:p>
        </w:tc>
        <w:tc>
          <w:tcPr>
            <w:tcW w:w="2010" w:type="dxa"/>
            <w:tcBorders>
              <w:top w:val="single" w:sz="4" w:space="0" w:color="auto"/>
              <w:bottom w:val="single" w:sz="4" w:space="0" w:color="auto"/>
            </w:tcBorders>
          </w:tcPr>
          <w:p w14:paraId="3E54A42C"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Std. Deviation</w:t>
            </w:r>
          </w:p>
        </w:tc>
        <w:tc>
          <w:tcPr>
            <w:tcW w:w="1550" w:type="dxa"/>
            <w:tcBorders>
              <w:top w:val="single" w:sz="4" w:space="0" w:color="auto"/>
              <w:bottom w:val="single" w:sz="4" w:space="0" w:color="auto"/>
            </w:tcBorders>
          </w:tcPr>
          <w:p w14:paraId="502AEE5F"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Minimum</w:t>
            </w:r>
          </w:p>
        </w:tc>
        <w:tc>
          <w:tcPr>
            <w:tcW w:w="1444" w:type="dxa"/>
            <w:tcBorders>
              <w:top w:val="single" w:sz="4" w:space="0" w:color="auto"/>
              <w:bottom w:val="single" w:sz="4" w:space="0" w:color="auto"/>
            </w:tcBorders>
          </w:tcPr>
          <w:p w14:paraId="1A0789CE"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Maximum</w:t>
            </w:r>
          </w:p>
        </w:tc>
      </w:tr>
      <w:tr w:rsidR="003D06A1" w:rsidRPr="003D06A1" w14:paraId="202973E7" w14:textId="77777777" w:rsidTr="003D06A1">
        <w:trPr>
          <w:trHeight w:val="304"/>
        </w:trPr>
        <w:tc>
          <w:tcPr>
            <w:tcW w:w="1446" w:type="dxa"/>
            <w:tcBorders>
              <w:top w:val="single" w:sz="4" w:space="0" w:color="auto"/>
            </w:tcBorders>
          </w:tcPr>
          <w:p w14:paraId="2C2C2142"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Pre_Contr</w:t>
            </w:r>
            <w:proofErr w:type="spellEnd"/>
          </w:p>
        </w:tc>
        <w:tc>
          <w:tcPr>
            <w:tcW w:w="1009" w:type="dxa"/>
            <w:tcBorders>
              <w:top w:val="single" w:sz="4" w:space="0" w:color="auto"/>
            </w:tcBorders>
          </w:tcPr>
          <w:p w14:paraId="3404A27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Borders>
              <w:top w:val="single" w:sz="4" w:space="0" w:color="auto"/>
            </w:tcBorders>
          </w:tcPr>
          <w:p w14:paraId="30D97FA1"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Borders>
              <w:top w:val="single" w:sz="4" w:space="0" w:color="auto"/>
            </w:tcBorders>
          </w:tcPr>
          <w:p w14:paraId="2302198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Borders>
              <w:top w:val="single" w:sz="4" w:space="0" w:color="auto"/>
            </w:tcBorders>
          </w:tcPr>
          <w:p w14:paraId="229957C9"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Borders>
              <w:top w:val="single" w:sz="4" w:space="0" w:color="auto"/>
            </w:tcBorders>
          </w:tcPr>
          <w:p w14:paraId="6FC97F6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r w:rsidR="003D06A1" w:rsidRPr="003D06A1" w14:paraId="5C121321" w14:textId="77777777" w:rsidTr="003D06A1">
        <w:trPr>
          <w:trHeight w:val="282"/>
        </w:trPr>
        <w:tc>
          <w:tcPr>
            <w:tcW w:w="1446" w:type="dxa"/>
          </w:tcPr>
          <w:p w14:paraId="71502488"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Post_Contr</w:t>
            </w:r>
            <w:proofErr w:type="spellEnd"/>
          </w:p>
        </w:tc>
        <w:tc>
          <w:tcPr>
            <w:tcW w:w="1009" w:type="dxa"/>
          </w:tcPr>
          <w:p w14:paraId="2A96576A"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Pr>
          <w:p w14:paraId="64A44776"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Pr>
          <w:p w14:paraId="0D565E6D"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Pr>
          <w:p w14:paraId="457125EF"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Pr>
          <w:p w14:paraId="20C90D5B"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bl>
    <w:p w14:paraId="5EB0E579" w14:textId="77777777" w:rsidR="00FF257F" w:rsidRPr="00E1299E" w:rsidRDefault="00FF257F" w:rsidP="00FF257F">
      <w:pPr>
        <w:pStyle w:val="E-JOURNALBody"/>
        <w:ind w:firstLine="0"/>
        <w:contextualSpacing/>
        <w:rPr>
          <w:sz w:val="24"/>
        </w:rPr>
      </w:pPr>
    </w:p>
    <w:p w14:paraId="090C8630" w14:textId="77777777" w:rsidR="00E1299E" w:rsidRPr="00E1299E" w:rsidRDefault="00E1299E" w:rsidP="00E1299E">
      <w:pPr>
        <w:pStyle w:val="E-JOURNALBody"/>
        <w:ind w:firstLine="709"/>
        <w:contextualSpacing/>
        <w:rPr>
          <w:sz w:val="24"/>
        </w:rPr>
      </w:pPr>
      <w:r w:rsidRPr="00E1299E">
        <w:rPr>
          <w:sz w:val="24"/>
        </w:rPr>
        <w:t xml:space="preserve">The result of the data shown in post test was, 1 students in enough category (2.8%), 1 students in low category (2.8%) and 34 students in failed category (94.4%). Meanwhile, in the post test was, 1 students in enough category (2.8%), 1 students in low category (2.8%) and 34 students in failed category (94.4%).     </w:t>
      </w:r>
    </w:p>
    <w:p w14:paraId="0B0FC50D" w14:textId="77777777" w:rsidR="00E1299E" w:rsidRDefault="00E1299E" w:rsidP="00E1299E">
      <w:pPr>
        <w:pStyle w:val="E-JOURNALBody"/>
        <w:ind w:firstLine="0"/>
        <w:contextualSpacing/>
        <w:rPr>
          <w:b/>
          <w:sz w:val="24"/>
          <w:lang w:val="en-US"/>
        </w:rPr>
      </w:pPr>
    </w:p>
    <w:p w14:paraId="40849ADB" w14:textId="06D2CE6B" w:rsidR="00E1299E" w:rsidRPr="00AF431D" w:rsidRDefault="00E1299E" w:rsidP="00AF431D">
      <w:pPr>
        <w:pStyle w:val="E-JOURNALBody"/>
        <w:numPr>
          <w:ilvl w:val="0"/>
          <w:numId w:val="4"/>
        </w:numPr>
        <w:ind w:left="360"/>
        <w:contextualSpacing/>
        <w:rPr>
          <w:bCs/>
          <w:sz w:val="24"/>
        </w:rPr>
      </w:pPr>
      <w:r w:rsidRPr="00AF431D">
        <w:rPr>
          <w:bCs/>
          <w:sz w:val="24"/>
          <w:lang w:val="en-US"/>
        </w:rPr>
        <w:t>The Normality of Pretest and Posttest of Experimental Group</w:t>
      </w:r>
    </w:p>
    <w:p w14:paraId="3A359EF9" w14:textId="5BF59718" w:rsidR="00E1299E" w:rsidRDefault="00E1299E" w:rsidP="00E1299E">
      <w:pPr>
        <w:pStyle w:val="E-JOURNALBody"/>
        <w:ind w:firstLine="709"/>
        <w:contextualSpacing/>
        <w:rPr>
          <w:sz w:val="24"/>
          <w:lang w:val="en-US"/>
        </w:rPr>
      </w:pPr>
      <w:r w:rsidRPr="00E1299E">
        <w:rPr>
          <w:sz w:val="24"/>
        </w:rPr>
        <w:t xml:space="preserve">In this study, normality test was used to find out whether or the data of students’ reading comprehension were distributed normally or not. It was calculated by using Kolmogrov-Smirnov. The </w:t>
      </w:r>
      <w:r w:rsidRPr="00E1299E">
        <w:rPr>
          <w:sz w:val="24"/>
          <w:lang w:val="en-US"/>
        </w:rPr>
        <w:t>normality of pretest result was 0.</w:t>
      </w:r>
      <w:r w:rsidRPr="00E1299E">
        <w:rPr>
          <w:sz w:val="24"/>
        </w:rPr>
        <w:t>584</w:t>
      </w:r>
      <w:r w:rsidRPr="00E1299E">
        <w:rPr>
          <w:sz w:val="24"/>
          <w:lang w:val="en-US"/>
        </w:rPr>
        <w:t xml:space="preserve"> and the normality of posttest result was 0.</w:t>
      </w:r>
      <w:r w:rsidRPr="00E1299E">
        <w:rPr>
          <w:sz w:val="24"/>
        </w:rPr>
        <w:t>584</w:t>
      </w:r>
      <w:r w:rsidRPr="00E1299E">
        <w:rPr>
          <w:sz w:val="24"/>
          <w:lang w:val="en-US"/>
        </w:rPr>
        <w:t xml:space="preserve">. Based on the results, the significance values were higher than 0.05. Therefore, the data obtained were considered normal. </w:t>
      </w:r>
    </w:p>
    <w:p w14:paraId="77B25AF8" w14:textId="77777777" w:rsidR="003D06A1" w:rsidRDefault="003D06A1" w:rsidP="00E1299E">
      <w:pPr>
        <w:pStyle w:val="E-JOURNALBody"/>
        <w:ind w:firstLine="709"/>
        <w:contextualSpacing/>
        <w:rPr>
          <w:sz w:val="24"/>
          <w:lang w:val="en-US"/>
        </w:rPr>
      </w:pPr>
    </w:p>
    <w:p w14:paraId="2ADEC80C" w14:textId="03C56373" w:rsidR="003D06A1" w:rsidRPr="003D06A1" w:rsidRDefault="003D06A1" w:rsidP="003D06A1">
      <w:pPr>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7</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Pr>
          <w:rFonts w:ascii="Times New Roman" w:eastAsia="Calibri" w:hAnsi="Times New Roman"/>
          <w:bCs/>
          <w:lang w:val="en-US"/>
        </w:rPr>
        <w:t>of</w:t>
      </w:r>
      <w:r w:rsidRPr="003D06A1">
        <w:rPr>
          <w:rFonts w:ascii="Times New Roman" w:eastAsia="Calibri" w:hAnsi="Times New Roman"/>
          <w:bCs/>
          <w:lang w:val="en-US"/>
        </w:rPr>
        <w:t xml:space="preserve"> Pretest </w:t>
      </w:r>
      <w:r w:rsidR="000275D5">
        <w:rPr>
          <w:rFonts w:ascii="Times New Roman" w:eastAsia="Calibri" w:hAnsi="Times New Roman"/>
          <w:bCs/>
          <w:lang w:val="en-US"/>
        </w:rPr>
        <w:t>and</w:t>
      </w:r>
      <w:r w:rsidRPr="003D06A1">
        <w:rPr>
          <w:rFonts w:ascii="Times New Roman" w:eastAsia="Calibri" w:hAnsi="Times New Roman"/>
          <w:bCs/>
          <w:lang w:val="en-US"/>
        </w:rPr>
        <w:t xml:space="preserve"> Posttest </w:t>
      </w:r>
      <w:r>
        <w:rPr>
          <w:rFonts w:ascii="Times New Roman" w:eastAsia="Calibri" w:hAnsi="Times New Roman"/>
          <w:bCs/>
          <w:lang w:val="en-US"/>
        </w:rPr>
        <w:t>i</w:t>
      </w:r>
      <w:r w:rsidRPr="003D06A1">
        <w:rPr>
          <w:rFonts w:ascii="Times New Roman" w:eastAsia="Calibri" w:hAnsi="Times New Roman"/>
          <w:bCs/>
          <w:lang w:val="en-US"/>
        </w:rPr>
        <w:t>n The Experimental Group</w:t>
      </w:r>
    </w:p>
    <w:tbl>
      <w:tblPr>
        <w:tblW w:w="78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30"/>
        <w:gridCol w:w="2216"/>
        <w:gridCol w:w="1436"/>
        <w:gridCol w:w="1415"/>
      </w:tblGrid>
      <w:tr w:rsidR="003D06A1" w:rsidRPr="003D06A1" w14:paraId="486BE1F8" w14:textId="77777777" w:rsidTr="003D06A1">
        <w:trPr>
          <w:cantSplit/>
          <w:trHeight w:val="321"/>
          <w:jc w:val="center"/>
        </w:trPr>
        <w:tc>
          <w:tcPr>
            <w:tcW w:w="5046" w:type="dxa"/>
            <w:gridSpan w:val="2"/>
            <w:tcBorders>
              <w:left w:val="nil"/>
              <w:bottom w:val="single" w:sz="4" w:space="0" w:color="auto"/>
              <w:right w:val="nil"/>
            </w:tcBorders>
            <w:shd w:val="clear" w:color="auto" w:fill="FFFFFF"/>
            <w:vAlign w:val="bottom"/>
          </w:tcPr>
          <w:p w14:paraId="3FAD50E5" w14:textId="77777777" w:rsidR="003D06A1" w:rsidRPr="003D06A1" w:rsidRDefault="003D06A1" w:rsidP="003D06A1">
            <w:pPr>
              <w:autoSpaceDE w:val="0"/>
              <w:autoSpaceDN w:val="0"/>
              <w:adjustRightInd w:val="0"/>
              <w:jc w:val="both"/>
              <w:rPr>
                <w:rFonts w:ascii="Times New Roman" w:eastAsia="Calibri" w:hAnsi="Times New Roman"/>
                <w:lang w:val="en-US"/>
              </w:rPr>
            </w:pPr>
          </w:p>
        </w:tc>
        <w:tc>
          <w:tcPr>
            <w:tcW w:w="1436" w:type="dxa"/>
            <w:tcBorders>
              <w:left w:val="nil"/>
              <w:bottom w:val="single" w:sz="4" w:space="0" w:color="auto"/>
              <w:right w:val="nil"/>
            </w:tcBorders>
            <w:shd w:val="clear" w:color="auto" w:fill="FFFFFF"/>
            <w:vAlign w:val="bottom"/>
          </w:tcPr>
          <w:p w14:paraId="7705478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415" w:type="dxa"/>
            <w:tcBorders>
              <w:left w:val="nil"/>
              <w:bottom w:val="single" w:sz="4" w:space="0" w:color="auto"/>
              <w:right w:val="nil"/>
            </w:tcBorders>
            <w:shd w:val="clear" w:color="auto" w:fill="FFFFFF"/>
            <w:vAlign w:val="bottom"/>
          </w:tcPr>
          <w:p w14:paraId="20967DFC"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67A15D0F" w14:textId="77777777" w:rsidTr="003D06A1">
        <w:trPr>
          <w:cantSplit/>
          <w:trHeight w:val="336"/>
          <w:jc w:val="center"/>
        </w:trPr>
        <w:tc>
          <w:tcPr>
            <w:tcW w:w="5046" w:type="dxa"/>
            <w:gridSpan w:val="2"/>
            <w:tcBorders>
              <w:top w:val="single" w:sz="4" w:space="0" w:color="auto"/>
              <w:left w:val="nil"/>
              <w:bottom w:val="nil"/>
              <w:right w:val="nil"/>
            </w:tcBorders>
            <w:shd w:val="clear" w:color="auto" w:fill="FFFFFF"/>
          </w:tcPr>
          <w:p w14:paraId="6DC8D47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436" w:type="dxa"/>
            <w:tcBorders>
              <w:top w:val="single" w:sz="4" w:space="0" w:color="auto"/>
              <w:left w:val="nil"/>
              <w:bottom w:val="nil"/>
              <w:right w:val="nil"/>
            </w:tcBorders>
            <w:shd w:val="clear" w:color="auto" w:fill="FFFFFF"/>
            <w:vAlign w:val="center"/>
          </w:tcPr>
          <w:p w14:paraId="4C8CA0BE"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415" w:type="dxa"/>
            <w:tcBorders>
              <w:top w:val="single" w:sz="4" w:space="0" w:color="auto"/>
              <w:left w:val="nil"/>
              <w:bottom w:val="nil"/>
              <w:right w:val="nil"/>
            </w:tcBorders>
            <w:shd w:val="clear" w:color="auto" w:fill="FFFFFF"/>
            <w:vAlign w:val="center"/>
          </w:tcPr>
          <w:p w14:paraId="49FF711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31F7CC1F" w14:textId="77777777" w:rsidTr="003D06A1">
        <w:trPr>
          <w:cantSplit/>
          <w:trHeight w:val="321"/>
          <w:jc w:val="center"/>
        </w:trPr>
        <w:tc>
          <w:tcPr>
            <w:tcW w:w="2830" w:type="dxa"/>
            <w:vMerge w:val="restart"/>
            <w:tcBorders>
              <w:top w:val="nil"/>
              <w:left w:val="nil"/>
              <w:bottom w:val="nil"/>
              <w:right w:val="nil"/>
            </w:tcBorders>
            <w:shd w:val="clear" w:color="auto" w:fill="FFFFFF"/>
          </w:tcPr>
          <w:p w14:paraId="347BF805"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2216" w:type="dxa"/>
            <w:tcBorders>
              <w:top w:val="nil"/>
              <w:left w:val="nil"/>
              <w:bottom w:val="nil"/>
              <w:right w:val="nil"/>
            </w:tcBorders>
            <w:shd w:val="clear" w:color="auto" w:fill="FFFFFF"/>
          </w:tcPr>
          <w:p w14:paraId="12E69D0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436" w:type="dxa"/>
            <w:tcBorders>
              <w:top w:val="nil"/>
              <w:left w:val="nil"/>
              <w:bottom w:val="nil"/>
              <w:right w:val="nil"/>
            </w:tcBorders>
            <w:shd w:val="clear" w:color="auto" w:fill="FFFFFF"/>
            <w:vAlign w:val="center"/>
          </w:tcPr>
          <w:p w14:paraId="3423CF45"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c>
          <w:tcPr>
            <w:tcW w:w="1415" w:type="dxa"/>
            <w:tcBorders>
              <w:top w:val="nil"/>
              <w:left w:val="nil"/>
              <w:bottom w:val="nil"/>
              <w:right w:val="nil"/>
            </w:tcBorders>
            <w:shd w:val="clear" w:color="auto" w:fill="FFFFFF"/>
            <w:vAlign w:val="center"/>
          </w:tcPr>
          <w:p w14:paraId="5CD351D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r>
      <w:tr w:rsidR="003D06A1" w:rsidRPr="003D06A1" w14:paraId="66A364AD" w14:textId="77777777" w:rsidTr="003D06A1">
        <w:trPr>
          <w:cantSplit/>
          <w:trHeight w:val="321"/>
          <w:jc w:val="center"/>
        </w:trPr>
        <w:tc>
          <w:tcPr>
            <w:tcW w:w="2830" w:type="dxa"/>
            <w:vMerge/>
            <w:tcBorders>
              <w:top w:val="nil"/>
              <w:left w:val="nil"/>
              <w:bottom w:val="nil"/>
              <w:right w:val="nil"/>
            </w:tcBorders>
            <w:shd w:val="clear" w:color="auto" w:fill="FFFFFF"/>
          </w:tcPr>
          <w:p w14:paraId="0A5E9662"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69BBEE43"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436" w:type="dxa"/>
            <w:tcBorders>
              <w:top w:val="nil"/>
              <w:left w:val="nil"/>
              <w:bottom w:val="nil"/>
              <w:right w:val="nil"/>
            </w:tcBorders>
            <w:shd w:val="clear" w:color="auto" w:fill="FFFFFF"/>
            <w:vAlign w:val="center"/>
          </w:tcPr>
          <w:p w14:paraId="69B0772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c>
          <w:tcPr>
            <w:tcW w:w="1415" w:type="dxa"/>
            <w:tcBorders>
              <w:top w:val="nil"/>
              <w:left w:val="nil"/>
              <w:bottom w:val="nil"/>
              <w:right w:val="nil"/>
            </w:tcBorders>
            <w:shd w:val="clear" w:color="auto" w:fill="FFFFFF"/>
            <w:vAlign w:val="center"/>
          </w:tcPr>
          <w:p w14:paraId="31D8D656"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r>
      <w:tr w:rsidR="003D06A1" w:rsidRPr="003D06A1" w14:paraId="5EEE2E6B" w14:textId="77777777" w:rsidTr="003D06A1">
        <w:trPr>
          <w:cantSplit/>
          <w:trHeight w:val="321"/>
          <w:jc w:val="center"/>
        </w:trPr>
        <w:tc>
          <w:tcPr>
            <w:tcW w:w="2830" w:type="dxa"/>
            <w:vMerge w:val="restart"/>
            <w:tcBorders>
              <w:top w:val="nil"/>
              <w:left w:val="nil"/>
              <w:bottom w:val="nil"/>
              <w:right w:val="nil"/>
            </w:tcBorders>
            <w:shd w:val="clear" w:color="auto" w:fill="FFFFFF"/>
          </w:tcPr>
          <w:p w14:paraId="255A2CF9" w14:textId="77777777" w:rsidR="003D06A1" w:rsidRPr="003D06A1" w:rsidRDefault="003D06A1" w:rsidP="003D06A1">
            <w:pPr>
              <w:autoSpaceDE w:val="0"/>
              <w:autoSpaceDN w:val="0"/>
              <w:adjustRightInd w:val="0"/>
              <w:ind w:left="60" w:right="60" w:hanging="26"/>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Most </w:t>
            </w:r>
            <w:proofErr w:type="spellStart"/>
            <w:r w:rsidRPr="003D06A1">
              <w:rPr>
                <w:rFonts w:ascii="Times New Roman" w:eastAsia="Calibri" w:hAnsi="Times New Roman"/>
                <w:color w:val="000000"/>
                <w:lang w:val="en-US"/>
              </w:rPr>
              <w:t>Extrem</w:t>
            </w:r>
            <w:proofErr w:type="spellEnd"/>
            <w:r w:rsidRPr="003D06A1">
              <w:rPr>
                <w:rFonts w:ascii="Times New Roman" w:eastAsia="Calibri" w:hAnsi="Times New Roman"/>
                <w:color w:val="000000"/>
                <w:lang w:val="en-US"/>
              </w:rPr>
              <w:t xml:space="preserve"> Differences</w:t>
            </w:r>
          </w:p>
        </w:tc>
        <w:tc>
          <w:tcPr>
            <w:tcW w:w="2216" w:type="dxa"/>
            <w:tcBorders>
              <w:top w:val="nil"/>
              <w:left w:val="nil"/>
              <w:bottom w:val="nil"/>
              <w:right w:val="nil"/>
            </w:tcBorders>
            <w:shd w:val="clear" w:color="auto" w:fill="FFFFFF"/>
          </w:tcPr>
          <w:p w14:paraId="0F7C040F"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436" w:type="dxa"/>
            <w:tcBorders>
              <w:top w:val="nil"/>
              <w:left w:val="nil"/>
              <w:bottom w:val="nil"/>
              <w:right w:val="nil"/>
            </w:tcBorders>
            <w:shd w:val="clear" w:color="auto" w:fill="FFFFFF"/>
            <w:vAlign w:val="center"/>
          </w:tcPr>
          <w:p w14:paraId="23B45E6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.129</w:t>
            </w:r>
          </w:p>
        </w:tc>
        <w:tc>
          <w:tcPr>
            <w:tcW w:w="1415" w:type="dxa"/>
            <w:tcBorders>
              <w:top w:val="nil"/>
              <w:left w:val="nil"/>
              <w:bottom w:val="nil"/>
              <w:right w:val="nil"/>
            </w:tcBorders>
            <w:shd w:val="clear" w:color="auto" w:fill="FFFFFF"/>
            <w:vAlign w:val="center"/>
          </w:tcPr>
          <w:p w14:paraId="5995B28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129</w:t>
            </w:r>
          </w:p>
        </w:tc>
      </w:tr>
      <w:tr w:rsidR="003D06A1" w:rsidRPr="003D06A1" w14:paraId="604E0A60" w14:textId="77777777" w:rsidTr="003D06A1">
        <w:trPr>
          <w:cantSplit/>
          <w:trHeight w:val="321"/>
          <w:jc w:val="center"/>
        </w:trPr>
        <w:tc>
          <w:tcPr>
            <w:tcW w:w="2830" w:type="dxa"/>
            <w:vMerge/>
            <w:tcBorders>
              <w:top w:val="nil"/>
              <w:left w:val="nil"/>
              <w:bottom w:val="nil"/>
              <w:right w:val="nil"/>
            </w:tcBorders>
            <w:shd w:val="clear" w:color="auto" w:fill="FFFFFF"/>
          </w:tcPr>
          <w:p w14:paraId="7277AF1C"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7485C91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436" w:type="dxa"/>
            <w:tcBorders>
              <w:top w:val="nil"/>
              <w:left w:val="nil"/>
              <w:bottom w:val="nil"/>
              <w:right w:val="nil"/>
            </w:tcBorders>
            <w:shd w:val="clear" w:color="auto" w:fill="FFFFFF"/>
            <w:vAlign w:val="center"/>
          </w:tcPr>
          <w:p w14:paraId="4B817F28"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c>
          <w:tcPr>
            <w:tcW w:w="1415" w:type="dxa"/>
            <w:tcBorders>
              <w:top w:val="nil"/>
              <w:left w:val="nil"/>
              <w:bottom w:val="nil"/>
              <w:right w:val="nil"/>
            </w:tcBorders>
            <w:shd w:val="clear" w:color="auto" w:fill="FFFFFF"/>
            <w:vAlign w:val="center"/>
          </w:tcPr>
          <w:p w14:paraId="41F7F3B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r>
      <w:tr w:rsidR="003D06A1" w:rsidRPr="003D06A1" w14:paraId="5B5E34C4" w14:textId="77777777" w:rsidTr="003D06A1">
        <w:trPr>
          <w:cantSplit/>
          <w:trHeight w:val="321"/>
          <w:jc w:val="center"/>
        </w:trPr>
        <w:tc>
          <w:tcPr>
            <w:tcW w:w="2830" w:type="dxa"/>
            <w:vMerge/>
            <w:tcBorders>
              <w:top w:val="nil"/>
              <w:left w:val="nil"/>
              <w:bottom w:val="nil"/>
              <w:right w:val="nil"/>
            </w:tcBorders>
            <w:shd w:val="clear" w:color="auto" w:fill="FFFFFF"/>
          </w:tcPr>
          <w:p w14:paraId="2CF0DC9E"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2F4C67C6"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436" w:type="dxa"/>
            <w:tcBorders>
              <w:top w:val="nil"/>
              <w:left w:val="nil"/>
              <w:bottom w:val="nil"/>
              <w:right w:val="nil"/>
            </w:tcBorders>
            <w:shd w:val="clear" w:color="auto" w:fill="FFFFFF"/>
            <w:vAlign w:val="center"/>
          </w:tcPr>
          <w:p w14:paraId="2135F09F"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-.0</w:t>
            </w:r>
            <w:r w:rsidRPr="003D06A1">
              <w:rPr>
                <w:rFonts w:ascii="Times New Roman" w:eastAsia="Calibri" w:hAnsi="Times New Roman"/>
                <w:color w:val="000000"/>
              </w:rPr>
              <w:t>76</w:t>
            </w:r>
          </w:p>
        </w:tc>
        <w:tc>
          <w:tcPr>
            <w:tcW w:w="1415" w:type="dxa"/>
            <w:tcBorders>
              <w:top w:val="nil"/>
              <w:left w:val="nil"/>
              <w:bottom w:val="nil"/>
              <w:right w:val="nil"/>
            </w:tcBorders>
            <w:shd w:val="clear" w:color="auto" w:fill="FFFFFF"/>
            <w:vAlign w:val="center"/>
          </w:tcPr>
          <w:p w14:paraId="2D5CC78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076</w:t>
            </w:r>
          </w:p>
        </w:tc>
      </w:tr>
      <w:tr w:rsidR="003D06A1" w:rsidRPr="003D06A1" w14:paraId="59E71B2C" w14:textId="77777777" w:rsidTr="003D06A1">
        <w:trPr>
          <w:cantSplit/>
          <w:trHeight w:val="321"/>
          <w:jc w:val="center"/>
        </w:trPr>
        <w:tc>
          <w:tcPr>
            <w:tcW w:w="5046" w:type="dxa"/>
            <w:gridSpan w:val="2"/>
            <w:tcBorders>
              <w:top w:val="nil"/>
              <w:left w:val="nil"/>
              <w:bottom w:val="nil"/>
              <w:right w:val="nil"/>
            </w:tcBorders>
            <w:shd w:val="clear" w:color="auto" w:fill="FFFFFF"/>
          </w:tcPr>
          <w:p w14:paraId="481B370B"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rPr>
            </w:pPr>
            <w:r w:rsidRPr="003D06A1">
              <w:rPr>
                <w:rFonts w:ascii="Times New Roman" w:eastAsia="Calibri" w:hAnsi="Times New Roman"/>
                <w:color w:val="000000"/>
              </w:rPr>
              <w:t>Kolmogorov-Smirnov Z</w:t>
            </w:r>
          </w:p>
        </w:tc>
        <w:tc>
          <w:tcPr>
            <w:tcW w:w="1436" w:type="dxa"/>
            <w:tcBorders>
              <w:top w:val="nil"/>
              <w:left w:val="nil"/>
              <w:bottom w:val="nil"/>
              <w:right w:val="nil"/>
            </w:tcBorders>
            <w:shd w:val="clear" w:color="auto" w:fill="FFFFFF"/>
            <w:vAlign w:val="center"/>
          </w:tcPr>
          <w:p w14:paraId="571B73C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c>
          <w:tcPr>
            <w:tcW w:w="1415" w:type="dxa"/>
            <w:tcBorders>
              <w:top w:val="nil"/>
              <w:left w:val="nil"/>
              <w:bottom w:val="nil"/>
              <w:right w:val="nil"/>
            </w:tcBorders>
            <w:shd w:val="clear" w:color="auto" w:fill="FFFFFF"/>
            <w:vAlign w:val="center"/>
          </w:tcPr>
          <w:p w14:paraId="53360192"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r>
      <w:tr w:rsidR="003D06A1" w:rsidRPr="003D06A1" w14:paraId="28DF58A0" w14:textId="77777777" w:rsidTr="003D06A1">
        <w:trPr>
          <w:cantSplit/>
          <w:trHeight w:val="336"/>
          <w:jc w:val="center"/>
        </w:trPr>
        <w:tc>
          <w:tcPr>
            <w:tcW w:w="5046" w:type="dxa"/>
            <w:gridSpan w:val="2"/>
            <w:tcBorders>
              <w:top w:val="nil"/>
              <w:left w:val="nil"/>
              <w:bottom w:val="single" w:sz="4" w:space="0" w:color="auto"/>
              <w:right w:val="nil"/>
            </w:tcBorders>
            <w:shd w:val="clear" w:color="auto" w:fill="FFFFFF"/>
          </w:tcPr>
          <w:p w14:paraId="120A5EB9" w14:textId="77777777" w:rsidR="003D06A1" w:rsidRPr="003D06A1" w:rsidRDefault="003D06A1" w:rsidP="003D06A1">
            <w:pPr>
              <w:autoSpaceDE w:val="0"/>
              <w:autoSpaceDN w:val="0"/>
              <w:adjustRightInd w:val="0"/>
              <w:ind w:left="60" w:right="60" w:hanging="25"/>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436" w:type="dxa"/>
            <w:tcBorders>
              <w:top w:val="nil"/>
              <w:left w:val="nil"/>
              <w:bottom w:val="single" w:sz="4" w:space="0" w:color="auto"/>
              <w:right w:val="nil"/>
            </w:tcBorders>
            <w:shd w:val="clear" w:color="auto" w:fill="FFFFFF"/>
            <w:vAlign w:val="center"/>
          </w:tcPr>
          <w:p w14:paraId="32E09CB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c>
          <w:tcPr>
            <w:tcW w:w="1415" w:type="dxa"/>
            <w:tcBorders>
              <w:top w:val="nil"/>
              <w:left w:val="nil"/>
              <w:bottom w:val="single" w:sz="4" w:space="0" w:color="auto"/>
              <w:right w:val="nil"/>
            </w:tcBorders>
            <w:shd w:val="clear" w:color="auto" w:fill="FFFFFF"/>
            <w:vAlign w:val="center"/>
          </w:tcPr>
          <w:p w14:paraId="6DE943E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r>
    </w:tbl>
    <w:p w14:paraId="18021FAB" w14:textId="54E33115" w:rsidR="00E1299E" w:rsidRPr="00E1299E" w:rsidRDefault="00E1299E" w:rsidP="00E1299E">
      <w:pPr>
        <w:pStyle w:val="E-JOURNALBody"/>
        <w:ind w:firstLine="709"/>
        <w:contextualSpacing/>
        <w:rPr>
          <w:b/>
          <w:sz w:val="24"/>
        </w:rPr>
      </w:pPr>
    </w:p>
    <w:p w14:paraId="39D3EB0F" w14:textId="349990FE" w:rsidR="003D06A1" w:rsidRPr="00AF431D" w:rsidRDefault="003D06A1" w:rsidP="00AF431D">
      <w:pPr>
        <w:pStyle w:val="E-JOURNALBody"/>
        <w:numPr>
          <w:ilvl w:val="0"/>
          <w:numId w:val="4"/>
        </w:numPr>
        <w:ind w:left="360"/>
        <w:contextualSpacing/>
        <w:rPr>
          <w:bCs/>
          <w:sz w:val="24"/>
        </w:rPr>
      </w:pPr>
      <w:r w:rsidRPr="00AF431D">
        <w:rPr>
          <w:bCs/>
          <w:sz w:val="24"/>
          <w:lang w:val="en-US"/>
        </w:rPr>
        <w:t xml:space="preserve">The Normality of Pretest and Posttest of </w:t>
      </w:r>
      <w:r w:rsidRPr="00AF431D">
        <w:rPr>
          <w:bCs/>
          <w:sz w:val="24"/>
        </w:rPr>
        <w:t xml:space="preserve">Contol </w:t>
      </w:r>
      <w:r w:rsidRPr="00AF431D">
        <w:rPr>
          <w:bCs/>
          <w:sz w:val="24"/>
          <w:lang w:val="en-US"/>
        </w:rPr>
        <w:t>Group</w:t>
      </w:r>
      <w:r w:rsidR="00E1299E" w:rsidRPr="00AF431D">
        <w:rPr>
          <w:bCs/>
          <w:sz w:val="24"/>
        </w:rPr>
        <w:t xml:space="preserve">  </w:t>
      </w:r>
    </w:p>
    <w:p w14:paraId="248592DA" w14:textId="17077166" w:rsidR="00E1299E" w:rsidRDefault="00E1299E" w:rsidP="00E1299E">
      <w:pPr>
        <w:pStyle w:val="E-JOURNALBody"/>
        <w:ind w:firstLine="709"/>
        <w:contextualSpacing/>
        <w:rPr>
          <w:sz w:val="24"/>
          <w:lang w:val="en-US"/>
        </w:rPr>
      </w:pPr>
      <w:r w:rsidRPr="00E1299E">
        <w:rPr>
          <w:sz w:val="24"/>
        </w:rPr>
        <w:t xml:space="preserve"> </w:t>
      </w:r>
      <w:r w:rsidRPr="00E1299E">
        <w:rPr>
          <w:sz w:val="24"/>
          <w:lang w:val="en-US"/>
        </w:rPr>
        <w:t>In</w:t>
      </w:r>
      <w:r w:rsidRPr="00E1299E">
        <w:rPr>
          <w:sz w:val="24"/>
        </w:rPr>
        <w:t xml:space="preserve"> </w:t>
      </w:r>
      <w:r w:rsidRPr="00E1299E">
        <w:rPr>
          <w:sz w:val="24"/>
          <w:lang w:val="en-US"/>
        </w:rPr>
        <w:t>analyzing the normality of pretest and posttest in control group, the researcher used Kolmogorov-Smirnov test.</w:t>
      </w:r>
      <w:r w:rsidRPr="00E1299E">
        <w:rPr>
          <w:sz w:val="24"/>
        </w:rPr>
        <w:t xml:space="preserve"> T</w:t>
      </w:r>
      <w:r w:rsidRPr="00E1299E">
        <w:rPr>
          <w:sz w:val="24"/>
          <w:lang w:val="en-US"/>
        </w:rPr>
        <w:t>he normality of pretest result was 0.</w:t>
      </w:r>
      <w:r w:rsidRPr="00E1299E">
        <w:rPr>
          <w:sz w:val="24"/>
        </w:rPr>
        <w:t>089</w:t>
      </w:r>
      <w:r w:rsidRPr="00E1299E">
        <w:rPr>
          <w:sz w:val="24"/>
          <w:lang w:val="en-US"/>
        </w:rPr>
        <w:t xml:space="preserve"> and posttest was 0.</w:t>
      </w:r>
      <w:r w:rsidRPr="00E1299E">
        <w:rPr>
          <w:sz w:val="24"/>
        </w:rPr>
        <w:t>089</w:t>
      </w:r>
      <w:r w:rsidRPr="00E1299E">
        <w:rPr>
          <w:sz w:val="24"/>
          <w:lang w:val="en-US"/>
        </w:rPr>
        <w:t xml:space="preserve">. The results showed that the significances were higher than 0.05. It could be concluded that the data obtained were normal. </w:t>
      </w:r>
    </w:p>
    <w:p w14:paraId="139607BC" w14:textId="77777777" w:rsidR="003D06A1" w:rsidRPr="00E1299E" w:rsidRDefault="003D06A1" w:rsidP="00E1299E">
      <w:pPr>
        <w:pStyle w:val="E-JOURNALBody"/>
        <w:ind w:firstLine="709"/>
        <w:contextualSpacing/>
        <w:rPr>
          <w:sz w:val="24"/>
        </w:rPr>
      </w:pPr>
    </w:p>
    <w:p w14:paraId="6DD86419" w14:textId="14F61C3F" w:rsidR="003D06A1" w:rsidRPr="003D06A1" w:rsidRDefault="003D06A1" w:rsidP="003D06A1">
      <w:pPr>
        <w:tabs>
          <w:tab w:val="left" w:pos="90"/>
        </w:tabs>
        <w:ind w:left="90"/>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8</w:t>
      </w:r>
      <w:r w:rsidRPr="003D06A1">
        <w:rPr>
          <w:rFonts w:ascii="Times New Roman" w:eastAsia="Calibri" w:hAnsi="Times New Roman"/>
          <w:bCs/>
          <w:i/>
          <w:iCs/>
          <w:lang w:val="en-US"/>
        </w:rPr>
        <w:t>.</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sidR="000275D5">
        <w:rPr>
          <w:rFonts w:ascii="Times New Roman" w:eastAsia="Calibri" w:hAnsi="Times New Roman"/>
          <w:bCs/>
          <w:lang w:val="en-US"/>
        </w:rPr>
        <w:t>of</w:t>
      </w:r>
      <w:r w:rsidRPr="003D06A1">
        <w:rPr>
          <w:rFonts w:ascii="Times New Roman" w:eastAsia="Calibri" w:hAnsi="Times New Roman"/>
          <w:bCs/>
          <w:lang w:val="en-US"/>
        </w:rPr>
        <w:t xml:space="preserve"> Pretest </w:t>
      </w:r>
      <w:r w:rsidR="004D677E">
        <w:rPr>
          <w:rFonts w:ascii="Times New Roman" w:eastAsia="Calibri" w:hAnsi="Times New Roman"/>
          <w:bCs/>
          <w:lang w:val="en-US"/>
        </w:rPr>
        <w:t>and</w:t>
      </w:r>
      <w:r w:rsidRPr="003D06A1">
        <w:rPr>
          <w:rFonts w:ascii="Times New Roman" w:eastAsia="Calibri" w:hAnsi="Times New Roman"/>
          <w:bCs/>
          <w:lang w:val="en-US"/>
        </w:rPr>
        <w:t xml:space="preserve"> Posttest </w:t>
      </w:r>
      <w:r w:rsidR="000275D5">
        <w:rPr>
          <w:rFonts w:ascii="Times New Roman" w:eastAsia="Calibri" w:hAnsi="Times New Roman"/>
          <w:bCs/>
          <w:lang w:val="en-US"/>
        </w:rPr>
        <w:t>in</w:t>
      </w:r>
      <w:r w:rsidRPr="003D06A1">
        <w:rPr>
          <w:rFonts w:ascii="Times New Roman" w:eastAsia="Calibri" w:hAnsi="Times New Roman"/>
          <w:bCs/>
          <w:lang w:val="en-US"/>
        </w:rPr>
        <w:t xml:space="preserve"> The Control Group</w:t>
      </w:r>
    </w:p>
    <w:tbl>
      <w:tblPr>
        <w:tblW w:w="8805" w:type="dxa"/>
        <w:jc w:val="center"/>
        <w:tblBorders>
          <w:top w:val="single" w:sz="4" w:space="0" w:color="auto"/>
          <w:left w:val="single" w:sz="4" w:space="0" w:color="auto"/>
          <w:bottom w:val="single" w:sz="8" w:space="0" w:color="000000"/>
          <w:insideV w:val="single" w:sz="4" w:space="0" w:color="auto"/>
        </w:tblBorders>
        <w:tblLayout w:type="fixed"/>
        <w:tblCellMar>
          <w:left w:w="0" w:type="dxa"/>
          <w:right w:w="0" w:type="dxa"/>
        </w:tblCellMar>
        <w:tblLook w:val="04A0" w:firstRow="1" w:lastRow="0" w:firstColumn="1" w:lastColumn="0" w:noHBand="0" w:noVBand="1"/>
      </w:tblPr>
      <w:tblGrid>
        <w:gridCol w:w="3669"/>
        <w:gridCol w:w="1687"/>
        <w:gridCol w:w="1665"/>
        <w:gridCol w:w="1784"/>
      </w:tblGrid>
      <w:tr w:rsidR="003D06A1" w:rsidRPr="003D06A1" w14:paraId="35BD61AB" w14:textId="77777777" w:rsidTr="000275D5">
        <w:trPr>
          <w:cantSplit/>
          <w:trHeight w:val="364"/>
          <w:jc w:val="center"/>
        </w:trPr>
        <w:tc>
          <w:tcPr>
            <w:tcW w:w="5356" w:type="dxa"/>
            <w:gridSpan w:val="2"/>
            <w:tcBorders>
              <w:top w:val="single" w:sz="4" w:space="0" w:color="auto"/>
              <w:left w:val="nil"/>
              <w:bottom w:val="single" w:sz="4" w:space="0" w:color="auto"/>
              <w:right w:val="nil"/>
            </w:tcBorders>
            <w:shd w:val="clear" w:color="auto" w:fill="FFFFFF"/>
            <w:vAlign w:val="bottom"/>
          </w:tcPr>
          <w:p w14:paraId="40A915E2" w14:textId="77777777" w:rsidR="003D06A1" w:rsidRPr="003D06A1" w:rsidRDefault="003D06A1" w:rsidP="000275D5">
            <w:pPr>
              <w:autoSpaceDE w:val="0"/>
              <w:autoSpaceDN w:val="0"/>
              <w:adjustRightInd w:val="0"/>
              <w:jc w:val="both"/>
              <w:rPr>
                <w:rFonts w:ascii="Times New Roman" w:eastAsia="Calibri" w:hAnsi="Times New Roman"/>
                <w:lang w:val="en-US"/>
              </w:rPr>
            </w:pPr>
          </w:p>
        </w:tc>
        <w:tc>
          <w:tcPr>
            <w:tcW w:w="1665" w:type="dxa"/>
            <w:tcBorders>
              <w:top w:val="single" w:sz="4" w:space="0" w:color="auto"/>
              <w:left w:val="nil"/>
              <w:bottom w:val="single" w:sz="4" w:space="0" w:color="auto"/>
              <w:right w:val="nil"/>
            </w:tcBorders>
            <w:shd w:val="clear" w:color="auto" w:fill="FFFFFF"/>
            <w:vAlign w:val="bottom"/>
          </w:tcPr>
          <w:p w14:paraId="31B967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784" w:type="dxa"/>
            <w:tcBorders>
              <w:top w:val="single" w:sz="4" w:space="0" w:color="auto"/>
              <w:left w:val="nil"/>
              <w:bottom w:val="single" w:sz="4" w:space="0" w:color="auto"/>
            </w:tcBorders>
            <w:shd w:val="clear" w:color="auto" w:fill="FFFFFF"/>
            <w:vAlign w:val="bottom"/>
          </w:tcPr>
          <w:p w14:paraId="30C94DE0"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1C48A60F" w14:textId="77777777" w:rsidTr="000275D5">
        <w:trPr>
          <w:cantSplit/>
          <w:trHeight w:val="349"/>
          <w:jc w:val="center"/>
        </w:trPr>
        <w:tc>
          <w:tcPr>
            <w:tcW w:w="5356" w:type="dxa"/>
            <w:gridSpan w:val="2"/>
            <w:tcBorders>
              <w:top w:val="single" w:sz="4" w:space="0" w:color="auto"/>
              <w:left w:val="nil"/>
              <w:bottom w:val="nil"/>
              <w:right w:val="nil"/>
            </w:tcBorders>
            <w:shd w:val="clear" w:color="auto" w:fill="FFFFFF"/>
          </w:tcPr>
          <w:p w14:paraId="3D58A80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665" w:type="dxa"/>
            <w:tcBorders>
              <w:top w:val="single" w:sz="4" w:space="0" w:color="auto"/>
              <w:left w:val="nil"/>
              <w:bottom w:val="nil"/>
              <w:right w:val="nil"/>
            </w:tcBorders>
            <w:shd w:val="clear" w:color="auto" w:fill="FFFFFF"/>
            <w:vAlign w:val="center"/>
          </w:tcPr>
          <w:p w14:paraId="0D33C6C7"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784" w:type="dxa"/>
            <w:tcBorders>
              <w:top w:val="single" w:sz="4" w:space="0" w:color="auto"/>
              <w:left w:val="nil"/>
              <w:bottom w:val="nil"/>
            </w:tcBorders>
            <w:shd w:val="clear" w:color="auto" w:fill="FFFFFF"/>
            <w:vAlign w:val="center"/>
          </w:tcPr>
          <w:p w14:paraId="165D81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5284C35E" w14:textId="77777777" w:rsidTr="000275D5">
        <w:trPr>
          <w:cantSplit/>
          <w:trHeight w:val="349"/>
          <w:jc w:val="center"/>
        </w:trPr>
        <w:tc>
          <w:tcPr>
            <w:tcW w:w="3669" w:type="dxa"/>
            <w:vMerge w:val="restart"/>
            <w:tcBorders>
              <w:top w:val="nil"/>
              <w:left w:val="nil"/>
              <w:bottom w:val="nil"/>
              <w:right w:val="nil"/>
            </w:tcBorders>
            <w:shd w:val="clear" w:color="auto" w:fill="FFFFFF"/>
          </w:tcPr>
          <w:p w14:paraId="2A173D1B"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1686" w:type="dxa"/>
            <w:tcBorders>
              <w:top w:val="nil"/>
              <w:left w:val="nil"/>
              <w:bottom w:val="nil"/>
              <w:right w:val="nil"/>
            </w:tcBorders>
            <w:shd w:val="clear" w:color="auto" w:fill="FFFFFF"/>
          </w:tcPr>
          <w:p w14:paraId="588FFC5D"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665" w:type="dxa"/>
            <w:tcBorders>
              <w:top w:val="nil"/>
              <w:left w:val="nil"/>
              <w:bottom w:val="nil"/>
              <w:right w:val="nil"/>
            </w:tcBorders>
            <w:shd w:val="clear" w:color="auto" w:fill="FFFFFF"/>
            <w:vAlign w:val="center"/>
          </w:tcPr>
          <w:p w14:paraId="26D16789"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c>
          <w:tcPr>
            <w:tcW w:w="1784" w:type="dxa"/>
            <w:tcBorders>
              <w:top w:val="nil"/>
              <w:left w:val="nil"/>
              <w:bottom w:val="nil"/>
            </w:tcBorders>
            <w:shd w:val="clear" w:color="auto" w:fill="FFFFFF"/>
            <w:vAlign w:val="center"/>
          </w:tcPr>
          <w:p w14:paraId="4A7DADE3"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r>
      <w:tr w:rsidR="003D06A1" w:rsidRPr="003D06A1" w14:paraId="262B0428" w14:textId="77777777" w:rsidTr="000275D5">
        <w:trPr>
          <w:cantSplit/>
          <w:trHeight w:val="349"/>
          <w:jc w:val="center"/>
        </w:trPr>
        <w:tc>
          <w:tcPr>
            <w:tcW w:w="3669" w:type="dxa"/>
            <w:vMerge/>
            <w:tcBorders>
              <w:top w:val="nil"/>
              <w:left w:val="nil"/>
              <w:bottom w:val="nil"/>
              <w:right w:val="nil"/>
            </w:tcBorders>
            <w:shd w:val="clear" w:color="auto" w:fill="FFFFFF"/>
          </w:tcPr>
          <w:p w14:paraId="4A47C830"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3ED7A783"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665" w:type="dxa"/>
            <w:tcBorders>
              <w:top w:val="nil"/>
              <w:left w:val="nil"/>
              <w:bottom w:val="nil"/>
              <w:right w:val="nil"/>
            </w:tcBorders>
            <w:shd w:val="clear" w:color="auto" w:fill="FFFFFF"/>
            <w:vAlign w:val="center"/>
          </w:tcPr>
          <w:p w14:paraId="724230C4"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c>
          <w:tcPr>
            <w:tcW w:w="1784" w:type="dxa"/>
            <w:tcBorders>
              <w:top w:val="nil"/>
              <w:left w:val="nil"/>
              <w:bottom w:val="nil"/>
            </w:tcBorders>
            <w:shd w:val="clear" w:color="auto" w:fill="FFFFFF"/>
            <w:vAlign w:val="center"/>
          </w:tcPr>
          <w:p w14:paraId="7055C9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r>
      <w:tr w:rsidR="003D06A1" w:rsidRPr="003D06A1" w14:paraId="7550350E" w14:textId="77777777" w:rsidTr="000275D5">
        <w:trPr>
          <w:cantSplit/>
          <w:trHeight w:val="349"/>
          <w:jc w:val="center"/>
        </w:trPr>
        <w:tc>
          <w:tcPr>
            <w:tcW w:w="3669" w:type="dxa"/>
            <w:vMerge w:val="restart"/>
            <w:tcBorders>
              <w:top w:val="nil"/>
              <w:left w:val="nil"/>
              <w:bottom w:val="nil"/>
              <w:right w:val="nil"/>
            </w:tcBorders>
            <w:shd w:val="clear" w:color="auto" w:fill="FFFFFF"/>
          </w:tcPr>
          <w:p w14:paraId="5B4B27CE" w14:textId="77777777" w:rsidR="003D06A1" w:rsidRPr="003D06A1" w:rsidRDefault="003D06A1" w:rsidP="000275D5">
            <w:pPr>
              <w:autoSpaceDE w:val="0"/>
              <w:autoSpaceDN w:val="0"/>
              <w:adjustRightInd w:val="0"/>
              <w:ind w:left="60" w:right="60" w:hanging="25"/>
              <w:jc w:val="both"/>
              <w:rPr>
                <w:rFonts w:ascii="Times New Roman" w:eastAsia="Calibri" w:hAnsi="Times New Roman"/>
                <w:color w:val="000000"/>
                <w:lang w:val="en-US"/>
              </w:rPr>
            </w:pPr>
            <w:r w:rsidRPr="003D06A1">
              <w:rPr>
                <w:rFonts w:ascii="Times New Roman" w:eastAsia="Calibri" w:hAnsi="Times New Roman"/>
                <w:color w:val="000000"/>
                <w:lang w:val="en-US"/>
              </w:rPr>
              <w:t>Most Extreme Differences</w:t>
            </w:r>
          </w:p>
        </w:tc>
        <w:tc>
          <w:tcPr>
            <w:tcW w:w="1686" w:type="dxa"/>
            <w:tcBorders>
              <w:top w:val="nil"/>
              <w:left w:val="nil"/>
              <w:bottom w:val="nil"/>
              <w:right w:val="nil"/>
            </w:tcBorders>
            <w:shd w:val="clear" w:color="auto" w:fill="FFFFFF"/>
          </w:tcPr>
          <w:p w14:paraId="6D42E94B" w14:textId="77777777" w:rsidR="003D06A1" w:rsidRPr="003D06A1" w:rsidRDefault="003D06A1" w:rsidP="000275D5">
            <w:pPr>
              <w:autoSpaceDE w:val="0"/>
              <w:autoSpaceDN w:val="0"/>
              <w:adjustRightInd w:val="0"/>
              <w:ind w:left="60" w:right="60" w:hanging="53"/>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665" w:type="dxa"/>
            <w:tcBorders>
              <w:top w:val="nil"/>
              <w:left w:val="nil"/>
              <w:bottom w:val="nil"/>
              <w:right w:val="nil"/>
            </w:tcBorders>
            <w:shd w:val="clear" w:color="auto" w:fill="FFFFFF"/>
            <w:vAlign w:val="center"/>
          </w:tcPr>
          <w:p w14:paraId="3AFCCBD2"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0F240E9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50F34F7E" w14:textId="77777777" w:rsidTr="000275D5">
        <w:trPr>
          <w:cantSplit/>
          <w:trHeight w:val="349"/>
          <w:jc w:val="center"/>
        </w:trPr>
        <w:tc>
          <w:tcPr>
            <w:tcW w:w="3669" w:type="dxa"/>
            <w:vMerge/>
            <w:tcBorders>
              <w:top w:val="nil"/>
              <w:left w:val="nil"/>
              <w:bottom w:val="nil"/>
              <w:right w:val="nil"/>
            </w:tcBorders>
            <w:shd w:val="clear" w:color="auto" w:fill="FFFFFF"/>
          </w:tcPr>
          <w:p w14:paraId="21104C81"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0953B26E"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665" w:type="dxa"/>
            <w:tcBorders>
              <w:top w:val="nil"/>
              <w:left w:val="nil"/>
              <w:bottom w:val="nil"/>
              <w:right w:val="nil"/>
            </w:tcBorders>
            <w:shd w:val="clear" w:color="auto" w:fill="FFFFFF"/>
            <w:vAlign w:val="center"/>
          </w:tcPr>
          <w:p w14:paraId="6AF0D6F6"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347393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362C8C0A" w14:textId="77777777" w:rsidTr="000275D5">
        <w:trPr>
          <w:cantSplit/>
          <w:trHeight w:val="349"/>
          <w:jc w:val="center"/>
        </w:trPr>
        <w:tc>
          <w:tcPr>
            <w:tcW w:w="3669" w:type="dxa"/>
            <w:vMerge/>
            <w:tcBorders>
              <w:top w:val="nil"/>
              <w:left w:val="nil"/>
              <w:bottom w:val="nil"/>
              <w:right w:val="nil"/>
            </w:tcBorders>
            <w:shd w:val="clear" w:color="auto" w:fill="FFFFFF"/>
          </w:tcPr>
          <w:p w14:paraId="213D83F8"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4FFC89D9"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665" w:type="dxa"/>
            <w:tcBorders>
              <w:top w:val="nil"/>
              <w:left w:val="nil"/>
              <w:bottom w:val="nil"/>
              <w:right w:val="nil"/>
            </w:tcBorders>
            <w:shd w:val="clear" w:color="auto" w:fill="FFFFFF"/>
            <w:vAlign w:val="center"/>
          </w:tcPr>
          <w:p w14:paraId="264131FC"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c>
          <w:tcPr>
            <w:tcW w:w="1784" w:type="dxa"/>
            <w:tcBorders>
              <w:top w:val="nil"/>
              <w:left w:val="nil"/>
              <w:bottom w:val="nil"/>
            </w:tcBorders>
            <w:shd w:val="clear" w:color="auto" w:fill="FFFFFF"/>
            <w:vAlign w:val="center"/>
          </w:tcPr>
          <w:p w14:paraId="2E27567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r w:rsidR="003D06A1" w:rsidRPr="003D06A1" w14:paraId="4202A19E" w14:textId="77777777" w:rsidTr="000275D5">
        <w:trPr>
          <w:cantSplit/>
          <w:trHeight w:val="364"/>
          <w:jc w:val="center"/>
        </w:trPr>
        <w:tc>
          <w:tcPr>
            <w:tcW w:w="5356" w:type="dxa"/>
            <w:gridSpan w:val="2"/>
            <w:tcBorders>
              <w:top w:val="nil"/>
              <w:left w:val="nil"/>
              <w:bottom w:val="nil"/>
              <w:right w:val="nil"/>
            </w:tcBorders>
            <w:shd w:val="clear" w:color="auto" w:fill="FFFFFF"/>
          </w:tcPr>
          <w:p w14:paraId="660524B0" w14:textId="77777777" w:rsidR="003D06A1" w:rsidRPr="003D06A1" w:rsidRDefault="003D06A1" w:rsidP="000275D5">
            <w:pPr>
              <w:autoSpaceDE w:val="0"/>
              <w:autoSpaceDN w:val="0"/>
              <w:adjustRightInd w:val="0"/>
              <w:ind w:right="60" w:firstLine="34"/>
              <w:jc w:val="both"/>
              <w:rPr>
                <w:rFonts w:ascii="Times New Roman" w:eastAsia="Calibri" w:hAnsi="Times New Roman"/>
                <w:color w:val="000000"/>
              </w:rPr>
            </w:pPr>
            <w:r w:rsidRPr="003D06A1">
              <w:rPr>
                <w:rFonts w:ascii="Times New Roman" w:eastAsia="Calibri" w:hAnsi="Times New Roman"/>
                <w:color w:val="000000"/>
              </w:rPr>
              <w:t>Kolmogorov Smirnov Z</w:t>
            </w:r>
          </w:p>
        </w:tc>
        <w:tc>
          <w:tcPr>
            <w:tcW w:w="1665" w:type="dxa"/>
            <w:tcBorders>
              <w:top w:val="nil"/>
              <w:left w:val="nil"/>
              <w:bottom w:val="nil"/>
              <w:right w:val="nil"/>
            </w:tcBorders>
            <w:shd w:val="clear" w:color="auto" w:fill="FFFFFF"/>
            <w:vAlign w:val="center"/>
          </w:tcPr>
          <w:p w14:paraId="6E5D519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1.246</w:t>
            </w:r>
          </w:p>
        </w:tc>
        <w:tc>
          <w:tcPr>
            <w:tcW w:w="1784" w:type="dxa"/>
            <w:tcBorders>
              <w:top w:val="nil"/>
              <w:left w:val="nil"/>
              <w:bottom w:val="nil"/>
            </w:tcBorders>
            <w:shd w:val="clear" w:color="auto" w:fill="FFFFFF"/>
            <w:vAlign w:val="center"/>
          </w:tcPr>
          <w:p w14:paraId="0D10365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1.246</w:t>
            </w:r>
          </w:p>
        </w:tc>
      </w:tr>
      <w:tr w:rsidR="003D06A1" w:rsidRPr="003D06A1" w14:paraId="4A4A4FCC" w14:textId="77777777" w:rsidTr="000275D5">
        <w:trPr>
          <w:cantSplit/>
          <w:trHeight w:val="349"/>
          <w:jc w:val="center"/>
        </w:trPr>
        <w:tc>
          <w:tcPr>
            <w:tcW w:w="5356" w:type="dxa"/>
            <w:gridSpan w:val="2"/>
            <w:tcBorders>
              <w:top w:val="nil"/>
              <w:left w:val="nil"/>
              <w:bottom w:val="single" w:sz="8" w:space="0" w:color="000000"/>
              <w:right w:val="nil"/>
            </w:tcBorders>
            <w:shd w:val="clear" w:color="auto" w:fill="FFFFFF"/>
          </w:tcPr>
          <w:p w14:paraId="79FF12B2"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665" w:type="dxa"/>
            <w:tcBorders>
              <w:top w:val="nil"/>
              <w:left w:val="nil"/>
              <w:bottom w:val="single" w:sz="8" w:space="0" w:color="000000"/>
              <w:right w:val="nil"/>
            </w:tcBorders>
            <w:shd w:val="clear" w:color="auto" w:fill="FFFFFF"/>
            <w:vAlign w:val="center"/>
          </w:tcPr>
          <w:p w14:paraId="497D30D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.089</w:t>
            </w:r>
          </w:p>
        </w:tc>
        <w:tc>
          <w:tcPr>
            <w:tcW w:w="1784" w:type="dxa"/>
            <w:tcBorders>
              <w:top w:val="nil"/>
              <w:left w:val="nil"/>
              <w:bottom w:val="single" w:sz="8" w:space="0" w:color="000000"/>
            </w:tcBorders>
            <w:shd w:val="clear" w:color="auto" w:fill="FFFFFF"/>
            <w:vAlign w:val="center"/>
          </w:tcPr>
          <w:p w14:paraId="62C8BEB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bl>
    <w:p w14:paraId="04EBFF3C" w14:textId="77777777" w:rsidR="00E1299E" w:rsidRPr="00E1299E" w:rsidRDefault="00E1299E" w:rsidP="00E1299E">
      <w:pPr>
        <w:pStyle w:val="E-JOURNALBody"/>
        <w:ind w:firstLine="709"/>
        <w:contextualSpacing/>
        <w:rPr>
          <w:sz w:val="24"/>
        </w:rPr>
      </w:pPr>
    </w:p>
    <w:p w14:paraId="6CAB5B2A" w14:textId="6B2F6FEB" w:rsidR="00E1299E" w:rsidRDefault="00E1299E" w:rsidP="00E1299E">
      <w:pPr>
        <w:pStyle w:val="E-JOURNALBody"/>
        <w:ind w:firstLine="709"/>
        <w:contextualSpacing/>
        <w:rPr>
          <w:sz w:val="24"/>
          <w:lang w:val="en-US"/>
        </w:rPr>
      </w:pPr>
      <w:r w:rsidRPr="00E1299E">
        <w:rPr>
          <w:sz w:val="24"/>
          <w:lang w:val="en-US"/>
        </w:rPr>
        <w:t>Based on the above table</w:t>
      </w:r>
      <w:r w:rsidRPr="00E1299E">
        <w:rPr>
          <w:sz w:val="24"/>
        </w:rPr>
        <w:t>, t</w:t>
      </w:r>
      <w:r w:rsidRPr="00E1299E">
        <w:rPr>
          <w:sz w:val="24"/>
          <w:lang w:val="en-US"/>
        </w:rPr>
        <w:t xml:space="preserve">he homogeneity score showed that the significance of posttest in experimental and control group was 0.584. </w:t>
      </w:r>
      <w:r w:rsidRPr="00E1299E">
        <w:rPr>
          <w:sz w:val="24"/>
        </w:rPr>
        <w:t xml:space="preserve">Since, </w:t>
      </w:r>
      <w:r w:rsidRPr="00E1299E">
        <w:rPr>
          <w:sz w:val="24"/>
          <w:lang w:val="en-US"/>
        </w:rPr>
        <w:t xml:space="preserve">that the significance value was higher than 0.05, it could be concluded that the data obtained had the same variance. </w:t>
      </w:r>
    </w:p>
    <w:p w14:paraId="15E58807" w14:textId="77777777" w:rsidR="00AF431D" w:rsidRPr="00E1299E" w:rsidRDefault="00AF431D" w:rsidP="00E1299E">
      <w:pPr>
        <w:pStyle w:val="E-JOURNALBody"/>
        <w:ind w:firstLine="709"/>
        <w:contextualSpacing/>
        <w:rPr>
          <w:sz w:val="24"/>
        </w:rPr>
      </w:pPr>
    </w:p>
    <w:p w14:paraId="6F383DE6" w14:textId="18A7F6B8" w:rsidR="000275D5" w:rsidRPr="00AF431D" w:rsidRDefault="000275D5" w:rsidP="00AF431D">
      <w:pPr>
        <w:jc w:val="both"/>
        <w:rPr>
          <w:rFonts w:ascii="Times New Roman" w:eastAsia="Calibri" w:hAnsi="Times New Roman"/>
          <w:bCs/>
          <w:sz w:val="24"/>
          <w:szCs w:val="24"/>
          <w:lang w:val="en-US"/>
        </w:rPr>
      </w:pPr>
      <w:r w:rsidRPr="00AF431D">
        <w:rPr>
          <w:rFonts w:ascii="Times New Roman" w:eastAsia="Calibri" w:hAnsi="Times New Roman"/>
          <w:bCs/>
          <w:sz w:val="24"/>
          <w:szCs w:val="24"/>
          <w:lang w:val="en-US"/>
        </w:rPr>
        <w:t>4.</w:t>
      </w:r>
      <w:r w:rsidR="00AF431D" w:rsidRPr="00AF431D">
        <w:rPr>
          <w:rFonts w:ascii="Times New Roman" w:eastAsia="Calibri" w:hAnsi="Times New Roman"/>
          <w:bCs/>
          <w:sz w:val="24"/>
          <w:szCs w:val="24"/>
          <w:lang w:val="en-US"/>
        </w:rPr>
        <w:t xml:space="preserve"> </w:t>
      </w:r>
      <w:r w:rsidRPr="00AF431D">
        <w:rPr>
          <w:rFonts w:ascii="Times New Roman" w:eastAsia="Calibri" w:hAnsi="Times New Roman"/>
          <w:bCs/>
          <w:sz w:val="24"/>
          <w:szCs w:val="24"/>
          <w:lang w:val="en-US"/>
        </w:rPr>
        <w:t>Inferential Statistical Analysis</w:t>
      </w:r>
    </w:p>
    <w:p w14:paraId="5BABA421" w14:textId="209727A6" w:rsidR="000275D5" w:rsidRPr="00AF431D" w:rsidRDefault="00AF431D" w:rsidP="00AF431D">
      <w:pPr>
        <w:ind w:leftChars="122" w:left="767" w:hangingChars="208" w:hanging="499"/>
        <w:jc w:val="both"/>
        <w:rPr>
          <w:rFonts w:ascii="Times New Roman" w:eastAsia="Calibri" w:hAnsi="Times New Roman"/>
          <w:bCs/>
          <w:sz w:val="24"/>
          <w:szCs w:val="24"/>
          <w:lang w:val="en-US"/>
        </w:rPr>
      </w:pPr>
      <w:r>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4.1.</w:t>
      </w:r>
      <w:r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The Result of Paired Sample T-Test in Experimental Group</w:t>
      </w:r>
    </w:p>
    <w:p w14:paraId="62C45E54" w14:textId="77777777" w:rsidR="000275D5" w:rsidRPr="000275D5" w:rsidRDefault="000275D5" w:rsidP="00AF431D">
      <w:pPr>
        <w:ind w:left="773" w:hangingChars="321" w:hanging="773"/>
        <w:jc w:val="both"/>
        <w:rPr>
          <w:rFonts w:ascii="Times New Roman" w:eastAsia="Calibri" w:hAnsi="Times New Roman"/>
          <w:b/>
          <w:sz w:val="24"/>
          <w:szCs w:val="24"/>
          <w:lang w:val="en-US"/>
        </w:rPr>
      </w:pPr>
    </w:p>
    <w:p w14:paraId="22639C47" w14:textId="56405DB7" w:rsidR="000275D5" w:rsidRDefault="000275D5" w:rsidP="00AF431D">
      <w:pPr>
        <w:ind w:left="48" w:firstLine="672"/>
        <w:jc w:val="both"/>
        <w:rPr>
          <w:rFonts w:ascii="Times New Roman" w:eastAsia="Calibri" w:hAnsi="Times New Roman"/>
          <w:sz w:val="24"/>
          <w:szCs w:val="24"/>
        </w:rPr>
      </w:pPr>
      <w:r w:rsidRPr="000275D5">
        <w:rPr>
          <w:rFonts w:ascii="Times New Roman" w:eastAsia="Calibri" w:hAnsi="Times New Roman"/>
          <w:sz w:val="24"/>
          <w:szCs w:val="24"/>
          <w:lang w:val="en-US"/>
        </w:rPr>
        <w:t>The paired sample t-test was used to compare the result between pretest and</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posttest in 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AF431D">
        <w:rPr>
          <w:rFonts w:ascii="Times New Roman" w:eastAsia="Calibri" w:hAnsi="Times New Roman"/>
          <w:sz w:val="24"/>
          <w:szCs w:val="24"/>
          <w:lang w:val="en-US"/>
        </w:rPr>
        <w:t>9</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69F1B0BB"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AF431D">
        <w:rPr>
          <w:rFonts w:ascii="Times New Roman" w:eastAsia="Calibri" w:hAnsi="Times New Roman"/>
          <w:bCs/>
          <w:i/>
          <w:iCs/>
          <w:lang w:val="en-US"/>
        </w:rPr>
        <w:t>9</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Paired Sample T- Test </w:t>
      </w:r>
      <w:proofErr w:type="gramStart"/>
      <w:r w:rsidRPr="000275D5">
        <w:rPr>
          <w:rFonts w:ascii="Times New Roman" w:eastAsia="Calibri" w:hAnsi="Times New Roman"/>
          <w:bCs/>
          <w:lang w:val="en-US"/>
        </w:rPr>
        <w:t>In</w:t>
      </w:r>
      <w:proofErr w:type="gramEnd"/>
      <w:r w:rsidRPr="000275D5">
        <w:rPr>
          <w:rFonts w:ascii="Times New Roman" w:eastAsia="Calibri" w:hAnsi="Times New Roman"/>
          <w:bCs/>
          <w:lang w:val="en-US"/>
        </w:rPr>
        <w:t xml:space="preserve"> Experimental Group</w:t>
      </w:r>
    </w:p>
    <w:tbl>
      <w:tblPr>
        <w:tblStyle w:val="TableGrid5"/>
        <w:tblW w:w="8525" w:type="dxa"/>
        <w:tblInd w:w="108"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395"/>
      </w:tblGrid>
      <w:tr w:rsidR="000275D5" w:rsidRPr="00E14FA0" w14:paraId="6B14CEA5" w14:textId="77777777" w:rsidTr="00E14FA0">
        <w:trPr>
          <w:trHeight w:val="269"/>
        </w:trPr>
        <w:tc>
          <w:tcPr>
            <w:tcW w:w="1860" w:type="dxa"/>
            <w:vMerge w:val="restart"/>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Pr>
          <w:p w14:paraId="7A61A0D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395" w:type="dxa"/>
            <w:vMerge w:val="restart"/>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14FA0">
        <w:trPr>
          <w:trHeight w:val="538"/>
        </w:trPr>
        <w:tc>
          <w:tcPr>
            <w:tcW w:w="1860" w:type="dxa"/>
            <w:vMerge/>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6" w:type="dxa"/>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Pr>
          <w:p w14:paraId="4428913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Df</w:t>
            </w:r>
          </w:p>
        </w:tc>
        <w:tc>
          <w:tcPr>
            <w:tcW w:w="1395" w:type="dxa"/>
            <w:vMerge/>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14FA0">
        <w:trPr>
          <w:trHeight w:val="559"/>
        </w:trPr>
        <w:tc>
          <w:tcPr>
            <w:tcW w:w="1860" w:type="dxa"/>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6" w:type="dxa"/>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395" w:type="dxa"/>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2745603E" w14:textId="77777777" w:rsidR="000275D5" w:rsidRPr="000275D5" w:rsidRDefault="000275D5" w:rsidP="000275D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  t – obtained was 0.135  and it was lower than t-table (2.03)</w:t>
      </w:r>
      <w:r w:rsidRPr="000275D5">
        <w:rPr>
          <w:rFonts w:ascii="Times New Roman" w:eastAsia="Calibri" w:hAnsi="Times New Roman"/>
          <w:sz w:val="24"/>
          <w:szCs w:val="24"/>
        </w:rPr>
        <w:t xml:space="preserve">. In other words, </w:t>
      </w:r>
      <w:r w:rsidRPr="000275D5">
        <w:rPr>
          <w:rFonts w:ascii="Times New Roman" w:eastAsia="Calibri" w:hAnsi="Times New Roman"/>
          <w:sz w:val="24"/>
          <w:szCs w:val="24"/>
          <w:lang w:val="en-US"/>
        </w:rPr>
        <w:t xml:space="preserve">the significant value of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Pr="000275D5">
        <w:rPr>
          <w:rFonts w:ascii="Times New Roman" w:eastAsia="Calibri" w:hAnsi="Times New Roman"/>
          <w:sz w:val="24"/>
          <w:szCs w:val="24"/>
        </w:rPr>
        <w:t>t</w:t>
      </w:r>
      <w:r w:rsidRPr="000275D5">
        <w:rPr>
          <w:rFonts w:ascii="Times New Roman" w:eastAsia="Calibri" w:hAnsi="Times New Roman"/>
          <w:sz w:val="24"/>
          <w:szCs w:val="24"/>
          <w:lang w:val="en-US"/>
        </w:rPr>
        <w:t xml:space="preserve"> – </w:t>
      </w:r>
      <w:r w:rsidRPr="000275D5">
        <w:rPr>
          <w:rFonts w:ascii="Times New Roman" w:eastAsia="Calibri" w:hAnsi="Times New Roman"/>
          <w:sz w:val="24"/>
          <w:szCs w:val="24"/>
        </w:rPr>
        <w:t>t</w:t>
      </w:r>
      <w:proofErr w:type="spellStart"/>
      <w:r w:rsidRPr="000275D5">
        <w:rPr>
          <w:rFonts w:ascii="Times New Roman" w:eastAsia="Calibri" w:hAnsi="Times New Roman"/>
          <w:sz w:val="24"/>
          <w:szCs w:val="24"/>
          <w:lang w:val="en-US"/>
        </w:rPr>
        <w:t>est</w:t>
      </w:r>
      <w:proofErr w:type="spellEnd"/>
      <w:r w:rsidRPr="000275D5">
        <w:rPr>
          <w:rFonts w:ascii="Times New Roman" w:eastAsia="Calibri" w:hAnsi="Times New Roman"/>
          <w:sz w:val="24"/>
          <w:szCs w:val="24"/>
          <w:lang w:val="en-US"/>
        </w:rPr>
        <w:t xml:space="preserve"> in 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6577DC41" w14:textId="77777777" w:rsidR="000275D5" w:rsidRPr="000275D5" w:rsidRDefault="000275D5" w:rsidP="000275D5">
      <w:pPr>
        <w:jc w:val="both"/>
        <w:rPr>
          <w:rFonts w:ascii="Times New Roman" w:eastAsia="Calibri" w:hAnsi="Times New Roman"/>
          <w:sz w:val="24"/>
          <w:szCs w:val="24"/>
        </w:rPr>
      </w:pPr>
    </w:p>
    <w:p w14:paraId="42498BB2" w14:textId="577C0BB0" w:rsidR="000275D5" w:rsidRPr="00AF431D" w:rsidRDefault="00AF431D" w:rsidP="00AF431D">
      <w:pPr>
        <w:pStyle w:val="ListParagraph"/>
        <w:numPr>
          <w:ilvl w:val="1"/>
          <w:numId w:val="4"/>
        </w:numPr>
        <w:jc w:val="both"/>
        <w:rPr>
          <w:rFonts w:eastAsia="Calibri"/>
          <w:bCs/>
          <w:color w:val="000000"/>
        </w:rPr>
      </w:pPr>
      <w:r w:rsidRPr="00AF431D">
        <w:rPr>
          <w:rFonts w:eastAsia="Calibri"/>
          <w:bCs/>
          <w:color w:val="000000"/>
        </w:rPr>
        <w:t xml:space="preserve"> </w:t>
      </w:r>
      <w:r w:rsidR="000275D5" w:rsidRPr="00AF431D">
        <w:rPr>
          <w:rFonts w:eastAsia="Calibri"/>
          <w:bCs/>
          <w:color w:val="000000"/>
        </w:rPr>
        <w:t>The Result of Independent Sample T-test</w:t>
      </w:r>
    </w:p>
    <w:p w14:paraId="1A80FC97" w14:textId="7B4608C4" w:rsidR="000275D5" w:rsidRDefault="000275D5" w:rsidP="000275D5">
      <w:pPr>
        <w:jc w:val="both"/>
        <w:rPr>
          <w:rFonts w:ascii="Times New Roman" w:eastAsia="Calibri" w:hAnsi="Times New Roman"/>
          <w:color w:val="000000"/>
          <w:sz w:val="24"/>
          <w:szCs w:val="24"/>
          <w:lang w:val="en-US"/>
        </w:rPr>
      </w:pPr>
      <w:r w:rsidRPr="000275D5">
        <w:rPr>
          <w:rFonts w:ascii="Times New Roman" w:eastAsia="Calibri" w:hAnsi="Times New Roman"/>
          <w:b/>
          <w:color w:val="000000"/>
          <w:sz w:val="24"/>
          <w:szCs w:val="24"/>
          <w:lang w:val="en-US"/>
        </w:rPr>
        <w:tab/>
      </w:r>
      <w:r w:rsidRPr="000275D5">
        <w:rPr>
          <w:rFonts w:ascii="Times New Roman" w:eastAsia="Calibri" w:hAnsi="Times New Roman"/>
          <w:color w:val="000000"/>
          <w:sz w:val="24"/>
          <w:szCs w:val="24"/>
          <w:lang w:val="en-US"/>
        </w:rPr>
        <w:t xml:space="preserve">Independent sample was used to analyze </w:t>
      </w:r>
      <w:proofErr w:type="gramStart"/>
      <w:r w:rsidRPr="000275D5">
        <w:rPr>
          <w:rFonts w:ascii="Times New Roman" w:eastAsia="Calibri" w:hAnsi="Times New Roman"/>
          <w:color w:val="000000"/>
          <w:sz w:val="24"/>
          <w:szCs w:val="24"/>
          <w:lang w:val="en-US"/>
        </w:rPr>
        <w:t>whether or not</w:t>
      </w:r>
      <w:proofErr w:type="gramEnd"/>
      <w:r w:rsidRPr="000275D5">
        <w:rPr>
          <w:rFonts w:ascii="Times New Roman" w:eastAsia="Calibri" w:hAnsi="Times New Roman"/>
          <w:color w:val="000000"/>
          <w:sz w:val="24"/>
          <w:szCs w:val="24"/>
          <w:lang w:val="en-US"/>
        </w:rPr>
        <w:t xml:space="preserve"> there was any significant difference in student’s reading comprehension of </w:t>
      </w:r>
      <w:r w:rsidRPr="000275D5">
        <w:rPr>
          <w:rFonts w:ascii="Times New Roman" w:eastAsia="Calibri" w:hAnsi="Times New Roman"/>
          <w:color w:val="000000"/>
          <w:sz w:val="24"/>
          <w:szCs w:val="24"/>
        </w:rPr>
        <w:t xml:space="preserve">narrative text </w:t>
      </w:r>
      <w:r w:rsidRPr="000275D5">
        <w:rPr>
          <w:rFonts w:ascii="Times New Roman" w:eastAsia="Calibri" w:hAnsi="Times New Roman"/>
          <w:color w:val="000000"/>
          <w:sz w:val="24"/>
          <w:szCs w:val="24"/>
          <w:lang w:val="en-US"/>
        </w:rPr>
        <w:t>between experiment and control group. Table 1</w:t>
      </w:r>
      <w:r w:rsidR="00AF431D">
        <w:rPr>
          <w:rFonts w:ascii="Times New Roman" w:eastAsia="Calibri" w:hAnsi="Times New Roman"/>
          <w:color w:val="000000"/>
          <w:sz w:val="24"/>
          <w:szCs w:val="24"/>
          <w:lang w:val="en-US"/>
        </w:rPr>
        <w:t>0</w:t>
      </w:r>
      <w:r w:rsidRPr="000275D5">
        <w:rPr>
          <w:rFonts w:ascii="Times New Roman" w:eastAsia="Calibri" w:hAnsi="Times New Roman"/>
          <w:color w:val="000000"/>
          <w:sz w:val="24"/>
          <w:szCs w:val="24"/>
          <w:lang w:val="en-US"/>
        </w:rPr>
        <w:t xml:space="preserve"> presents the summary of </w:t>
      </w:r>
      <w:r w:rsidRPr="000275D5">
        <w:rPr>
          <w:rFonts w:ascii="Times New Roman" w:eastAsia="Calibri" w:hAnsi="Times New Roman"/>
          <w:color w:val="000000"/>
          <w:sz w:val="24"/>
          <w:szCs w:val="24"/>
        </w:rPr>
        <w:t>i</w:t>
      </w:r>
      <w:proofErr w:type="spellStart"/>
      <w:r w:rsidRPr="000275D5">
        <w:rPr>
          <w:rFonts w:ascii="Times New Roman" w:eastAsia="Calibri" w:hAnsi="Times New Roman"/>
          <w:color w:val="000000"/>
          <w:sz w:val="24"/>
          <w:szCs w:val="24"/>
          <w:lang w:val="en-US"/>
        </w:rPr>
        <w:t>ndependent</w:t>
      </w:r>
      <w:proofErr w:type="spellEnd"/>
      <w:r w:rsidRPr="000275D5">
        <w:rPr>
          <w:rFonts w:ascii="Times New Roman" w:eastAsia="Calibri" w:hAnsi="Times New Roman"/>
          <w:color w:val="000000"/>
          <w:sz w:val="24"/>
          <w:szCs w:val="24"/>
          <w:lang w:val="en-US"/>
        </w:rPr>
        <w:t xml:space="preserve"> </w:t>
      </w:r>
      <w:r w:rsidRPr="000275D5">
        <w:rPr>
          <w:rFonts w:ascii="Times New Roman" w:eastAsia="Calibri" w:hAnsi="Times New Roman"/>
          <w:color w:val="000000"/>
          <w:sz w:val="24"/>
          <w:szCs w:val="24"/>
        </w:rPr>
        <w:t>s</w:t>
      </w:r>
      <w:r w:rsidRPr="000275D5">
        <w:rPr>
          <w:rFonts w:ascii="Times New Roman" w:eastAsia="Calibri" w:hAnsi="Times New Roman"/>
          <w:color w:val="000000"/>
          <w:sz w:val="24"/>
          <w:szCs w:val="24"/>
          <w:lang w:val="en-US"/>
        </w:rPr>
        <w:t xml:space="preserve">ample </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w:t>
      </w:r>
      <w:r w:rsidRPr="000275D5">
        <w:rPr>
          <w:rFonts w:ascii="Times New Roman" w:eastAsia="Calibri" w:hAnsi="Times New Roman"/>
          <w:color w:val="000000"/>
          <w:sz w:val="24"/>
          <w:szCs w:val="24"/>
        </w:rPr>
        <w:t>t</w:t>
      </w:r>
      <w:proofErr w:type="spellStart"/>
      <w:r w:rsidRPr="000275D5">
        <w:rPr>
          <w:rFonts w:ascii="Times New Roman" w:eastAsia="Calibri" w:hAnsi="Times New Roman"/>
          <w:color w:val="000000"/>
          <w:sz w:val="24"/>
          <w:szCs w:val="24"/>
          <w:lang w:val="en-US"/>
        </w:rPr>
        <w:t>est</w:t>
      </w:r>
      <w:proofErr w:type="spellEnd"/>
      <w:r w:rsidRPr="000275D5">
        <w:rPr>
          <w:rFonts w:ascii="Times New Roman" w:eastAsia="Calibri" w:hAnsi="Times New Roman"/>
          <w:color w:val="000000"/>
          <w:sz w:val="24"/>
          <w:szCs w:val="24"/>
          <w:lang w:val="en-US"/>
        </w:rPr>
        <w:t xml:space="preserve">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0592CCB2" w:rsidR="000275D5" w:rsidRPr="000275D5" w:rsidRDefault="000275D5" w:rsidP="000275D5">
      <w:pPr>
        <w:spacing w:after="200"/>
        <w:ind w:left="90"/>
        <w:jc w:val="both"/>
        <w:rPr>
          <w:rFonts w:ascii="Times New Roman" w:eastAsia="Calibri" w:hAnsi="Times New Roman"/>
          <w:bCs/>
        </w:rPr>
      </w:pPr>
      <w:r w:rsidRPr="000275D5">
        <w:rPr>
          <w:rFonts w:ascii="Times New Roman" w:eastAsia="Calibri" w:hAnsi="Times New Roman"/>
          <w:bCs/>
          <w:lang w:val="en-US"/>
        </w:rPr>
        <w:t>Table 1</w:t>
      </w:r>
      <w:r w:rsidR="00AF431D">
        <w:rPr>
          <w:rFonts w:ascii="Times New Roman" w:eastAsia="Calibri" w:hAnsi="Times New Roman"/>
          <w:bCs/>
          <w:lang w:val="en-US"/>
        </w:rPr>
        <w:t>0</w:t>
      </w:r>
      <w:r w:rsidRPr="000275D5">
        <w:rPr>
          <w:rFonts w:ascii="Times New Roman" w:eastAsia="Calibri" w:hAnsi="Times New Roman"/>
          <w:bCs/>
          <w:lang w:val="en-US"/>
        </w:rPr>
        <w:t xml:space="preserve">. 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Independent Sample T-Test</w:t>
      </w:r>
    </w:p>
    <w:tbl>
      <w:tblPr>
        <w:tblStyle w:val="TableGrid5"/>
        <w:tblW w:w="8462" w:type="dxa"/>
        <w:tblInd w:w="10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2924"/>
        <w:gridCol w:w="1538"/>
        <w:gridCol w:w="1231"/>
        <w:gridCol w:w="923"/>
        <w:gridCol w:w="1846"/>
      </w:tblGrid>
      <w:tr w:rsidR="000275D5" w:rsidRPr="000275D5" w14:paraId="5C6F0E49" w14:textId="77777777" w:rsidTr="00E14FA0">
        <w:trPr>
          <w:trHeight w:val="263"/>
        </w:trPr>
        <w:tc>
          <w:tcPr>
            <w:tcW w:w="2924" w:type="dxa"/>
            <w:vMerge w:val="restart"/>
            <w:tcBorders>
              <w:top w:val="single" w:sz="4" w:space="0" w:color="auto"/>
              <w:left w:val="nil"/>
            </w:tcBorders>
            <w:vAlign w:val="center"/>
          </w:tcPr>
          <w:p w14:paraId="33D8D6FE"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 xml:space="preserve">Variable </w:t>
            </w:r>
          </w:p>
        </w:tc>
        <w:tc>
          <w:tcPr>
            <w:tcW w:w="2769" w:type="dxa"/>
            <w:gridSpan w:val="2"/>
            <w:tcBorders>
              <w:top w:val="single" w:sz="4" w:space="0" w:color="auto"/>
              <w:bottom w:val="nil"/>
            </w:tcBorders>
            <w:vAlign w:val="center"/>
          </w:tcPr>
          <w:p w14:paraId="20BC971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Lavene Statistic</w:t>
            </w:r>
          </w:p>
        </w:tc>
        <w:tc>
          <w:tcPr>
            <w:tcW w:w="923" w:type="dxa"/>
            <w:tcBorders>
              <w:top w:val="single" w:sz="4" w:space="0" w:color="auto"/>
              <w:bottom w:val="nil"/>
            </w:tcBorders>
            <w:vAlign w:val="center"/>
          </w:tcPr>
          <w:p w14:paraId="7DFDAF8F" w14:textId="77777777" w:rsidR="000275D5" w:rsidRPr="000275D5" w:rsidRDefault="000275D5" w:rsidP="000275D5">
            <w:pPr>
              <w:jc w:val="both"/>
              <w:rPr>
                <w:rFonts w:ascii="Times New Roman" w:eastAsia="Calibri" w:hAnsi="Times New Roman" w:cs="Times New Roman"/>
                <w:b/>
                <w:color w:val="000000"/>
                <w:sz w:val="24"/>
                <w:szCs w:val="24"/>
              </w:rPr>
            </w:pPr>
          </w:p>
        </w:tc>
        <w:tc>
          <w:tcPr>
            <w:tcW w:w="1846" w:type="dxa"/>
            <w:tcBorders>
              <w:top w:val="single" w:sz="4" w:space="0" w:color="auto"/>
              <w:bottom w:val="nil"/>
              <w:right w:val="nil"/>
            </w:tcBorders>
            <w:vAlign w:val="center"/>
          </w:tcPr>
          <w:p w14:paraId="08450F77" w14:textId="77777777" w:rsidR="000275D5" w:rsidRPr="000275D5" w:rsidRDefault="000275D5" w:rsidP="000275D5">
            <w:pPr>
              <w:jc w:val="both"/>
              <w:rPr>
                <w:rFonts w:ascii="Times New Roman" w:eastAsia="Calibri" w:hAnsi="Times New Roman" w:cs="Times New Roman"/>
                <w:b/>
                <w:color w:val="000000"/>
                <w:sz w:val="24"/>
                <w:szCs w:val="24"/>
              </w:rPr>
            </w:pPr>
          </w:p>
        </w:tc>
      </w:tr>
      <w:tr w:rsidR="000275D5" w:rsidRPr="000275D5" w14:paraId="1FC24B9A" w14:textId="77777777" w:rsidTr="00E14FA0">
        <w:trPr>
          <w:trHeight w:val="263"/>
        </w:trPr>
        <w:tc>
          <w:tcPr>
            <w:tcW w:w="2924" w:type="dxa"/>
            <w:vMerge/>
            <w:tcBorders>
              <w:left w:val="nil"/>
              <w:bottom w:val="single" w:sz="4" w:space="0" w:color="auto"/>
            </w:tcBorders>
            <w:vAlign w:val="center"/>
          </w:tcPr>
          <w:p w14:paraId="2B84005B" w14:textId="77777777" w:rsidR="000275D5" w:rsidRPr="000275D5" w:rsidRDefault="000275D5" w:rsidP="000275D5">
            <w:pPr>
              <w:jc w:val="both"/>
              <w:rPr>
                <w:rFonts w:ascii="Times New Roman" w:eastAsia="Calibri" w:hAnsi="Times New Roman" w:cs="Times New Roman"/>
                <w:b/>
                <w:color w:val="000000"/>
                <w:sz w:val="24"/>
                <w:szCs w:val="24"/>
              </w:rPr>
            </w:pPr>
          </w:p>
        </w:tc>
        <w:tc>
          <w:tcPr>
            <w:tcW w:w="1538" w:type="dxa"/>
            <w:tcBorders>
              <w:top w:val="nil"/>
              <w:bottom w:val="single" w:sz="4" w:space="0" w:color="auto"/>
            </w:tcBorders>
            <w:vAlign w:val="center"/>
          </w:tcPr>
          <w:p w14:paraId="020E63E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F</w:t>
            </w:r>
          </w:p>
        </w:tc>
        <w:tc>
          <w:tcPr>
            <w:tcW w:w="1231" w:type="dxa"/>
            <w:tcBorders>
              <w:top w:val="nil"/>
              <w:bottom w:val="single" w:sz="4" w:space="0" w:color="auto"/>
            </w:tcBorders>
            <w:vAlign w:val="center"/>
          </w:tcPr>
          <w:p w14:paraId="7D1A406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
        </w:tc>
        <w:tc>
          <w:tcPr>
            <w:tcW w:w="923" w:type="dxa"/>
            <w:tcBorders>
              <w:top w:val="nil"/>
              <w:bottom w:val="single" w:sz="4" w:space="0" w:color="auto"/>
            </w:tcBorders>
            <w:vAlign w:val="center"/>
          </w:tcPr>
          <w:p w14:paraId="732643FA"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t</w:t>
            </w:r>
          </w:p>
        </w:tc>
        <w:tc>
          <w:tcPr>
            <w:tcW w:w="1846" w:type="dxa"/>
            <w:tcBorders>
              <w:top w:val="nil"/>
              <w:bottom w:val="single" w:sz="4" w:space="0" w:color="auto"/>
              <w:right w:val="nil"/>
            </w:tcBorders>
            <w:vAlign w:val="center"/>
          </w:tcPr>
          <w:p w14:paraId="1E0ACF6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roofErr w:type="gramStart"/>
            <w:r w:rsidRPr="000275D5">
              <w:rPr>
                <w:rFonts w:ascii="Times New Roman" w:eastAsia="Calibri" w:hAnsi="Times New Roman" w:cs="Times New Roman"/>
                <w:b/>
                <w:color w:val="000000"/>
                <w:sz w:val="24"/>
                <w:szCs w:val="24"/>
              </w:rPr>
              <w:t>2.tailed</w:t>
            </w:r>
            <w:proofErr w:type="gramEnd"/>
            <w:r w:rsidRPr="000275D5">
              <w:rPr>
                <w:rFonts w:ascii="Times New Roman" w:eastAsia="Calibri" w:hAnsi="Times New Roman" w:cs="Times New Roman"/>
                <w:b/>
                <w:color w:val="000000"/>
                <w:sz w:val="24"/>
                <w:szCs w:val="24"/>
              </w:rPr>
              <w:t>)</w:t>
            </w:r>
          </w:p>
        </w:tc>
      </w:tr>
      <w:tr w:rsidR="000275D5" w:rsidRPr="000275D5" w14:paraId="52FA12DA" w14:textId="77777777" w:rsidTr="00E14FA0">
        <w:trPr>
          <w:trHeight w:val="546"/>
        </w:trPr>
        <w:tc>
          <w:tcPr>
            <w:tcW w:w="2924" w:type="dxa"/>
            <w:tcBorders>
              <w:top w:val="single" w:sz="4" w:space="0" w:color="auto"/>
              <w:left w:val="nil"/>
              <w:bottom w:val="single" w:sz="4" w:space="0" w:color="auto"/>
            </w:tcBorders>
            <w:vAlign w:val="center"/>
          </w:tcPr>
          <w:p w14:paraId="7BDB0F7C"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 xml:space="preserve">Reading Comprehension </w:t>
            </w:r>
          </w:p>
          <w:p w14:paraId="1DEDFF43"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Equal variance assumed</w:t>
            </w:r>
          </w:p>
        </w:tc>
        <w:tc>
          <w:tcPr>
            <w:tcW w:w="1538" w:type="dxa"/>
            <w:tcBorders>
              <w:top w:val="single" w:sz="4" w:space="0" w:color="auto"/>
              <w:bottom w:val="single" w:sz="4" w:space="0" w:color="auto"/>
            </w:tcBorders>
            <w:vAlign w:val="center"/>
          </w:tcPr>
          <w:p w14:paraId="4E666084"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.303</w:t>
            </w:r>
          </w:p>
        </w:tc>
        <w:tc>
          <w:tcPr>
            <w:tcW w:w="1231" w:type="dxa"/>
            <w:tcBorders>
              <w:top w:val="single" w:sz="4" w:space="0" w:color="auto"/>
              <w:bottom w:val="single" w:sz="4" w:space="0" w:color="auto"/>
            </w:tcBorders>
            <w:vAlign w:val="center"/>
          </w:tcPr>
          <w:p w14:paraId="4891841D"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.584</w:t>
            </w:r>
          </w:p>
        </w:tc>
        <w:tc>
          <w:tcPr>
            <w:tcW w:w="923" w:type="dxa"/>
            <w:tcBorders>
              <w:top w:val="single" w:sz="4" w:space="0" w:color="auto"/>
              <w:bottom w:val="single" w:sz="4" w:space="0" w:color="auto"/>
            </w:tcBorders>
            <w:vAlign w:val="center"/>
          </w:tcPr>
          <w:p w14:paraId="11863669"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.133</w:t>
            </w:r>
          </w:p>
        </w:tc>
        <w:tc>
          <w:tcPr>
            <w:tcW w:w="1846" w:type="dxa"/>
            <w:tcBorders>
              <w:top w:val="single" w:sz="4" w:space="0" w:color="auto"/>
              <w:bottom w:val="single" w:sz="4" w:space="0" w:color="auto"/>
              <w:right w:val="nil"/>
            </w:tcBorders>
            <w:vAlign w:val="center"/>
          </w:tcPr>
          <w:p w14:paraId="64E226DF"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5F7906B2"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w:t>
      </w:r>
      <w:r w:rsidRPr="000275D5">
        <w:rPr>
          <w:rFonts w:ascii="Times New Roman" w:eastAsia="Calibri" w:hAnsi="Times New Roman"/>
          <w:sz w:val="24"/>
          <w:szCs w:val="24"/>
          <w:lang w:val="en-US"/>
        </w:rPr>
        <w:lastRenderedPageBreak/>
        <w:t xml:space="preserve">on those findings, it indicated that there was no significant difference on reading comprehension of narrative text </w:t>
      </w:r>
      <w:r w:rsidRPr="000275D5">
        <w:rPr>
          <w:rFonts w:ascii="Times New Roman" w:eastAsia="Calibri" w:hAnsi="Times New Roman"/>
          <w:sz w:val="24"/>
          <w:szCs w:val="24"/>
        </w:rPr>
        <w:t>between experimental and control group.</w:t>
      </w:r>
    </w:p>
    <w:p w14:paraId="0515A2C7" w14:textId="77777777" w:rsidR="00FF257F" w:rsidRPr="00E1299E" w:rsidRDefault="00FF257F" w:rsidP="00E1299E">
      <w:pPr>
        <w:pStyle w:val="E-JOURNALBody"/>
        <w:ind w:firstLine="709"/>
        <w:contextualSpacing/>
        <w:rPr>
          <w:sz w:val="24"/>
        </w:rPr>
      </w:pPr>
    </w:p>
    <w:p w14:paraId="5A3EA59B" w14:textId="473235A4" w:rsidR="00E1299E" w:rsidRPr="00E1299E" w:rsidRDefault="00AF431D" w:rsidP="00FF257F">
      <w:pPr>
        <w:pStyle w:val="E-JOURNALBody"/>
        <w:ind w:firstLine="0"/>
        <w:contextualSpacing/>
        <w:rPr>
          <w:b/>
          <w:sz w:val="24"/>
          <w:lang w:val="en-US"/>
        </w:rPr>
      </w:pPr>
      <w:r>
        <w:rPr>
          <w:b/>
          <w:sz w:val="24"/>
          <w:lang w:val="en-US"/>
        </w:rPr>
        <w:t>DISCUSSION</w:t>
      </w:r>
    </w:p>
    <w:p w14:paraId="306417E2" w14:textId="7EF0EC56" w:rsidR="00E1299E" w:rsidRPr="00E1299E" w:rsidRDefault="004B7B3A" w:rsidP="00E1299E">
      <w:pPr>
        <w:pStyle w:val="E-JOURNALBody"/>
        <w:ind w:firstLine="709"/>
        <w:contextualSpacing/>
        <w:rPr>
          <w:sz w:val="24"/>
        </w:rPr>
      </w:pPr>
      <w:r w:rsidRPr="004B7B3A">
        <w:rPr>
          <w:bCs/>
          <w:sz w:val="24"/>
        </w:rPr>
        <w:t>According to the findings of the research questions, this reading strategy proved</w:t>
      </w:r>
      <w:r>
        <w:rPr>
          <w:bCs/>
          <w:sz w:val="24"/>
          <w:lang w:val="en-US"/>
        </w:rPr>
        <w:t xml:space="preserve"> that </w:t>
      </w:r>
      <w:r w:rsidR="00E1299E" w:rsidRPr="00E1299E">
        <w:rPr>
          <w:bCs/>
          <w:sz w:val="24"/>
        </w:rPr>
        <w:t>SQP2RS strategy could not improve students’ reading comprehension o</w:t>
      </w:r>
      <w:r w:rsidR="00417726">
        <w:rPr>
          <w:bCs/>
          <w:sz w:val="24"/>
          <w:lang w:val="en-US"/>
        </w:rPr>
        <w:t xml:space="preserve">n </w:t>
      </w:r>
      <w:r w:rsidR="00E1299E" w:rsidRPr="00E1299E">
        <w:rPr>
          <w:bCs/>
          <w:sz w:val="24"/>
        </w:rPr>
        <w:t xml:space="preserve">narrative text. There was no significant difference in students’s reading  comprehension between the students who were taught by using SQP2RS of narrative text in this study. Since, </w:t>
      </w:r>
      <w:r w:rsidR="00E1299E" w:rsidRPr="00E1299E">
        <w:rPr>
          <w:sz w:val="24"/>
        </w:rPr>
        <w:t xml:space="preserve">there were extraneous variables that affect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in a long period of time.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lack of students’ interest in SQP2RS. </w:t>
      </w:r>
    </w:p>
    <w:p w14:paraId="110ED7F0" w14:textId="7B4E039E"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w:t>
      </w:r>
      <w:r w:rsidR="00417726">
        <w:rPr>
          <w:sz w:val="24"/>
          <w:lang w:val="en-US"/>
        </w:rPr>
        <w:t xml:space="preserve">had </w:t>
      </w:r>
      <w:r w:rsidRPr="00E1299E">
        <w:rPr>
          <w:sz w:val="24"/>
        </w:rPr>
        <w:t xml:space="preserve">found that SQP2RS was not effective as reading strategy in improving reading comprehension. The result of this study was that the PQ4R learning strategy was better than the SQP2RS learning strategy in terms of students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r w:rsidR="004B7B3A">
        <w:rPr>
          <w:sz w:val="24"/>
          <w:lang w:val="en-US"/>
        </w:rPr>
        <w:t xml:space="preserve">Qabaja et al (2016), </w:t>
      </w:r>
      <w:r w:rsidR="004B7B3A" w:rsidRPr="004B7B3A">
        <w:rPr>
          <w:sz w:val="24"/>
        </w:rPr>
        <w:t>Khaghaninejad et al. (2015)</w:t>
      </w:r>
      <w:r w:rsidR="004B7B3A">
        <w:rPr>
          <w:sz w:val="24"/>
          <w:lang w:val="en-US"/>
        </w:rPr>
        <w:t xml:space="preserve">, </w:t>
      </w:r>
      <w:r w:rsidR="004B7B3A" w:rsidRPr="004B7B3A">
        <w:rPr>
          <w:sz w:val="24"/>
        </w:rPr>
        <w:t>Hadi (2014)</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282B2B" w14:textId="53D36890" w:rsidR="004B7B3A" w:rsidRPr="004B7B3A" w:rsidRDefault="00E1299E" w:rsidP="004B7B3A">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4B0E20AF" w14:textId="560CD721" w:rsidR="00763467" w:rsidRDefault="00763467" w:rsidP="00E14FA0">
      <w:pPr>
        <w:pStyle w:val="E-JOURNALBody"/>
        <w:ind w:firstLine="709"/>
        <w:contextualSpacing/>
        <w:rPr>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63C614D7" w:rsidR="00E1299E" w:rsidRPr="00E1299E" w:rsidRDefault="00E1299E" w:rsidP="00E1299E">
      <w:pPr>
        <w:pStyle w:val="E-JOURNALBody"/>
        <w:rPr>
          <w:sz w:val="24"/>
        </w:rPr>
      </w:pPr>
      <w:r w:rsidRPr="00E1299E">
        <w:rPr>
          <w:b/>
          <w:sz w:val="24"/>
          <w:lang w:val="en-US"/>
        </w:rPr>
        <w:tab/>
      </w:r>
      <w:r w:rsidRPr="00E1299E">
        <w:rPr>
          <w:sz w:val="24"/>
          <w:lang w:val="en-US"/>
        </w:rPr>
        <w:t>There were some conclusions that could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on reading comprehension of narrative text by using 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A2C475F"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5FBAAD33" w14:textId="77777777" w:rsidR="00E735FE" w:rsidRPr="000F3E94" w:rsidRDefault="00E735FE" w:rsidP="005E1B2B">
      <w:pPr>
        <w:jc w:val="both"/>
        <w:rPr>
          <w:rFonts w:ascii="Times New Roman" w:hAnsi="Times New Roman"/>
          <w:b/>
          <w:sz w:val="24"/>
          <w:szCs w:val="24"/>
        </w:rPr>
      </w:pPr>
    </w:p>
    <w:p w14:paraId="389FBA61" w14:textId="44BEEAF5" w:rsidR="00130064" w:rsidRDefault="00E735FE" w:rsidP="00130064">
      <w:pPr>
        <w:ind w:left="709" w:hanging="709"/>
        <w:jc w:val="both"/>
      </w:pPr>
      <w:r w:rsidRPr="00E735FE">
        <w:rPr>
          <w:rFonts w:ascii="Times New Roman" w:hAnsi="Times New Roman"/>
          <w:sz w:val="24"/>
          <w:szCs w:val="24"/>
        </w:rPr>
        <w:t>Af Ida, L. (2010). The Effect of Using SQP2RS Technique on the Grade XI Students’ Reading Comprehension Achievement at SMAN 1 Srono in the 2009/2010 Academic Year. (Unpublished master’s thesis). Jember University, Jember, Indonesia.</w:t>
      </w:r>
      <w:r w:rsidRPr="00E735FE">
        <w:t xml:space="preserve"> </w:t>
      </w:r>
    </w:p>
    <w:p w14:paraId="6B489BC2" w14:textId="027DC426" w:rsidR="00295B76" w:rsidRPr="00295B76" w:rsidRDefault="00295B76" w:rsidP="00295B76">
      <w:pPr>
        <w:tabs>
          <w:tab w:val="left" w:pos="7513"/>
        </w:tabs>
        <w:autoSpaceDE w:val="0"/>
        <w:autoSpaceDN w:val="0"/>
        <w:adjustRightInd w:val="0"/>
        <w:ind w:left="567" w:hanging="567"/>
        <w:jc w:val="both"/>
        <w:rPr>
          <w:rFonts w:ascii="Times New Roman" w:eastAsia="Calibri" w:hAnsi="Times New Roman"/>
          <w:i/>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3FD18B47" w14:textId="148B12D9" w:rsidR="008678DF" w:rsidRDefault="008678DF" w:rsidP="00130064">
      <w:pPr>
        <w:ind w:left="709" w:hanging="709"/>
        <w:jc w:val="both"/>
      </w:pPr>
      <w:r w:rsidRPr="008678DF">
        <w:rPr>
          <w:rFonts w:ascii="Times New Roman" w:eastAsia="Calibri" w:hAnsi="Times New Roman"/>
          <w:color w:val="000000"/>
          <w:sz w:val="24"/>
          <w:szCs w:val="24"/>
          <w:lang w:val="en-US"/>
        </w:rPr>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proofErr w:type="spellStart"/>
      <w:r w:rsidRPr="008678DF">
        <w:rPr>
          <w:rFonts w:ascii="Times New Roman" w:eastAsia="Calibri" w:hAnsi="Times New Roman"/>
          <w:i/>
          <w:color w:val="000000"/>
          <w:sz w:val="24"/>
          <w:szCs w:val="24"/>
          <w:lang w:val="en-US"/>
        </w:rPr>
        <w:t>lanning</w:t>
      </w:r>
      <w:proofErr w:type="spellEnd"/>
      <w:r w:rsidRPr="008678DF">
        <w:rPr>
          <w:rFonts w:ascii="Times New Roman" w:eastAsia="Calibri" w:hAnsi="Times New Roman"/>
          <w:i/>
          <w:color w:val="000000"/>
          <w:sz w:val="24"/>
          <w:szCs w:val="24"/>
          <w:lang w:val="en-US"/>
        </w:rPr>
        <w:t xml:space="preserve">,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xml:space="preserve">: Pearson Education, </w:t>
      </w:r>
      <w:proofErr w:type="spellStart"/>
      <w:r w:rsidRPr="008678DF">
        <w:rPr>
          <w:rFonts w:ascii="Times New Roman" w:eastAsia="Calibri" w:hAnsi="Times New Roman"/>
          <w:color w:val="000000"/>
          <w:sz w:val="24"/>
          <w:szCs w:val="24"/>
          <w:lang w:val="en-US"/>
        </w:rPr>
        <w:t>inc</w:t>
      </w:r>
      <w:proofErr w:type="spellEnd"/>
    </w:p>
    <w:p w14:paraId="5CE54DBA" w14:textId="7D791558" w:rsidR="00130064" w:rsidRDefault="00130064" w:rsidP="00C97812">
      <w:pPr>
        <w:ind w:left="709" w:hanging="709"/>
        <w:jc w:val="both"/>
      </w:pPr>
      <w:r w:rsidRPr="00130064">
        <w:rPr>
          <w:rFonts w:ascii="Times New Roman" w:eastAsia="Calibri" w:hAnsi="Times New Roman"/>
          <w:sz w:val="24"/>
          <w:szCs w:val="24"/>
        </w:rPr>
        <w:lastRenderedPageBreak/>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0" w:history="1">
        <w:r w:rsidRPr="00130064">
          <w:rPr>
            <w:rFonts w:ascii="Times New Roman" w:eastAsia="Calibri" w:hAnsi="Times New Roman"/>
            <w:sz w:val="24"/>
            <w:szCs w:val="24"/>
            <w:lang w:val="en-US"/>
          </w:rPr>
          <w:t>http://ejournal.umpwr.ac.id/index.php/ekuivalen/article/viewFile/3221/3033</w:t>
        </w:r>
      </w:hyperlink>
    </w:p>
    <w:p w14:paraId="434CE71B" w14:textId="6CA73801" w:rsidR="00E735FE" w:rsidRDefault="00E735FE" w:rsidP="00E735FE">
      <w:pPr>
        <w:ind w:left="709" w:hanging="709"/>
        <w:jc w:val="both"/>
        <w:rPr>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Available at: </w:t>
      </w:r>
      <w:r>
        <w:rPr>
          <w:rFonts w:ascii="Times New Roman" w:hAnsi="Times New Roman"/>
          <w:sz w:val="24"/>
          <w:szCs w:val="24"/>
        </w:rPr>
        <w:fldChar w:fldCharType="begin"/>
      </w:r>
      <w:r>
        <w:rPr>
          <w:rFonts w:ascii="Times New Roman" w:hAnsi="Times New Roman"/>
          <w:sz w:val="24"/>
          <w:szCs w:val="24"/>
        </w:rPr>
        <w:instrText xml:space="preserve"> HYPERLINK "</w:instrText>
      </w:r>
      <w:r w:rsidRPr="00E735FE">
        <w:rPr>
          <w:rFonts w:ascii="Times New Roman" w:hAnsi="Times New Roman"/>
          <w:sz w:val="24"/>
          <w:szCs w:val="24"/>
        </w:rPr>
        <w:instrText>http://iasj.net/iasj?func=fulltext&amp;aId=90568</w:instrText>
      </w:r>
      <w:r>
        <w:rPr>
          <w:rFonts w:ascii="Times New Roman" w:hAnsi="Times New Roman"/>
          <w:sz w:val="24"/>
          <w:szCs w:val="24"/>
        </w:rPr>
        <w:instrText xml:space="preserve">" </w:instrText>
      </w:r>
      <w:r>
        <w:rPr>
          <w:rFonts w:ascii="Times New Roman" w:hAnsi="Times New Roman"/>
          <w:sz w:val="24"/>
          <w:szCs w:val="24"/>
        </w:rPr>
      </w:r>
      <w:r>
        <w:rPr>
          <w:rFonts w:ascii="Times New Roman" w:hAnsi="Times New Roman"/>
          <w:sz w:val="24"/>
          <w:szCs w:val="24"/>
        </w:rPr>
        <w:fldChar w:fldCharType="separate"/>
      </w:r>
      <w:r w:rsidRPr="001F72D6">
        <w:rPr>
          <w:rStyle w:val="Hyperlink"/>
          <w:rFonts w:ascii="Times New Roman" w:hAnsi="Times New Roman"/>
          <w:sz w:val="24"/>
          <w:szCs w:val="24"/>
        </w:rPr>
        <w:t>http://iasj.net/iasj?func=fulltext&amp;aId=90568</w:t>
      </w:r>
      <w:r>
        <w:rPr>
          <w:rFonts w:ascii="Times New Roman" w:hAnsi="Times New Roman"/>
          <w:sz w:val="24"/>
          <w:szCs w:val="24"/>
        </w:rPr>
        <w:fldChar w:fldCharType="end"/>
      </w:r>
    </w:p>
    <w:p w14:paraId="661C7CC4" w14:textId="4C197DE7" w:rsidR="006E07E3" w:rsidRPr="006E07E3" w:rsidRDefault="006E07E3" w:rsidP="006E07E3">
      <w:pPr>
        <w:ind w:left="567" w:hanging="567"/>
        <w:rPr>
          <w:rFonts w:ascii="Times New Roman" w:eastAsia="Calibri" w:hAnsi="Times New Roman"/>
          <w:i/>
          <w:sz w:val="24"/>
          <w:szCs w:val="24"/>
          <w:lang w:val="en-US"/>
        </w:rPr>
      </w:pPr>
      <w:r w:rsidRPr="0027744D">
        <w:rPr>
          <w:rFonts w:ascii="Times New Roman" w:eastAsia="Calibri" w:hAnsi="Times New Roman"/>
          <w:sz w:val="24"/>
          <w:szCs w:val="24"/>
          <w:lang w:val="sv-SE"/>
        </w:rPr>
        <w:t xml:space="preserve">Huda, Miftahul. (2011). </w:t>
      </w:r>
      <w:r w:rsidRPr="0027744D">
        <w:rPr>
          <w:rFonts w:ascii="Times New Roman" w:eastAsia="Calibri" w:hAnsi="Times New Roman"/>
          <w:i/>
          <w:sz w:val="24"/>
          <w:szCs w:val="24"/>
          <w:lang w:val="sv-SE"/>
        </w:rPr>
        <w:t>Cooperative Learning Metode, Teknik, Struktur dan Model Penerapan</w:t>
      </w:r>
      <w:r w:rsidRPr="0027744D">
        <w:rPr>
          <w:rFonts w:ascii="Times New Roman" w:eastAsia="Calibri" w:hAnsi="Times New Roman"/>
          <w:sz w:val="24"/>
          <w:szCs w:val="24"/>
          <w:lang w:val="sv-SE"/>
        </w:rPr>
        <w:t xml:space="preserve">. </w:t>
      </w:r>
      <w:r w:rsidRPr="006E07E3">
        <w:rPr>
          <w:rFonts w:ascii="Times New Roman" w:eastAsia="Calibri" w:hAnsi="Times New Roman"/>
          <w:sz w:val="24"/>
          <w:szCs w:val="24"/>
          <w:lang w:val="en-US"/>
        </w:rPr>
        <w:t xml:space="preserve">Yogyakarta: Pustaka </w:t>
      </w:r>
      <w:proofErr w:type="spellStart"/>
      <w:r w:rsidRPr="006E07E3">
        <w:rPr>
          <w:rFonts w:ascii="Times New Roman" w:eastAsia="Calibri" w:hAnsi="Times New Roman"/>
          <w:sz w:val="24"/>
          <w:szCs w:val="24"/>
          <w:lang w:val="en-US"/>
        </w:rPr>
        <w:t>Pelajar</w:t>
      </w:r>
      <w:proofErr w:type="spellEnd"/>
    </w:p>
    <w:p w14:paraId="609515E2" w14:textId="399AEEFF" w:rsidR="00FE77DD" w:rsidRPr="00FE77DD" w:rsidRDefault="00FE77DD" w:rsidP="00FE77DD">
      <w:pPr>
        <w:autoSpaceDE w:val="0"/>
        <w:autoSpaceDN w:val="0"/>
        <w:adjustRightInd w:val="0"/>
        <w:ind w:left="567" w:hanging="567"/>
        <w:jc w:val="both"/>
        <w:rPr>
          <w:rFonts w:ascii="Times New Roman" w:eastAsia="Calibri" w:hAnsi="Times New Roman"/>
          <w:i/>
          <w:sz w:val="24"/>
          <w:szCs w:val="24"/>
          <w:lang w:val="en-US"/>
        </w:rPr>
      </w:pPr>
      <w:proofErr w:type="spellStart"/>
      <w:r w:rsidRPr="00FE77DD">
        <w:rPr>
          <w:rFonts w:ascii="Times New Roman" w:eastAsia="Calibri" w:hAnsi="Times New Roman"/>
          <w:sz w:val="24"/>
          <w:szCs w:val="24"/>
          <w:lang w:val="en-US"/>
        </w:rPr>
        <w:t>Kamalia</w:t>
      </w:r>
      <w:proofErr w:type="spellEnd"/>
      <w:r w:rsidRPr="00FE77DD">
        <w:rPr>
          <w:rFonts w:ascii="Times New Roman" w:eastAsia="Calibri" w:hAnsi="Times New Roman"/>
          <w:sz w:val="24"/>
          <w:szCs w:val="24"/>
          <w:lang w:val="en-US"/>
        </w:rPr>
        <w:t xml:space="preserve"> (2016). </w:t>
      </w:r>
      <w:r w:rsidRPr="00FE77DD">
        <w:rPr>
          <w:rFonts w:ascii="Times New Roman" w:eastAsia="Calibri" w:hAnsi="Times New Roman"/>
          <w:iCs/>
          <w:sz w:val="24"/>
          <w:szCs w:val="24"/>
          <w:lang w:val="en-US"/>
        </w:rPr>
        <w:t>Improving Reading Comprehension Using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4AE01B77" w14:textId="4C69827A" w:rsidR="001C18BE" w:rsidRDefault="00E735FE" w:rsidP="001C18BE">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International Journal of English Language and Literature Studies, 4(2), 96–110. Available at: </w:t>
      </w:r>
      <w:r>
        <w:rPr>
          <w:rFonts w:ascii="Times New Roman" w:hAnsi="Times New Roman"/>
          <w:sz w:val="24"/>
          <w:szCs w:val="24"/>
        </w:rPr>
        <w:fldChar w:fldCharType="begin"/>
      </w:r>
      <w:r>
        <w:rPr>
          <w:rFonts w:ascii="Times New Roman" w:hAnsi="Times New Roman"/>
          <w:sz w:val="24"/>
          <w:szCs w:val="24"/>
        </w:rPr>
        <w:instrText xml:space="preserve"> HYPERLINK "</w:instrText>
      </w:r>
      <w:r w:rsidRPr="00E735FE">
        <w:rPr>
          <w:rFonts w:ascii="Times New Roman" w:hAnsi="Times New Roman"/>
          <w:sz w:val="24"/>
          <w:szCs w:val="24"/>
        </w:rPr>
        <w:instrText>http://econpapers.repec.org</w:instrText>
      </w:r>
      <w:r>
        <w:rPr>
          <w:rFonts w:ascii="Times New Roman" w:hAnsi="Times New Roman"/>
          <w:sz w:val="24"/>
          <w:szCs w:val="24"/>
        </w:rPr>
        <w:instrText xml:space="preserve">" </w:instrText>
      </w:r>
      <w:r>
        <w:rPr>
          <w:rFonts w:ascii="Times New Roman" w:hAnsi="Times New Roman"/>
          <w:sz w:val="24"/>
          <w:szCs w:val="24"/>
        </w:rPr>
      </w:r>
      <w:r>
        <w:rPr>
          <w:rFonts w:ascii="Times New Roman" w:hAnsi="Times New Roman"/>
          <w:sz w:val="24"/>
          <w:szCs w:val="24"/>
        </w:rPr>
        <w:fldChar w:fldCharType="separate"/>
      </w:r>
      <w:r w:rsidRPr="001F72D6">
        <w:rPr>
          <w:rStyle w:val="Hyperlink"/>
          <w:rFonts w:ascii="Times New Roman" w:hAnsi="Times New Roman"/>
          <w:sz w:val="24"/>
          <w:szCs w:val="24"/>
        </w:rPr>
        <w:t>http://econpapers.repec.org</w:t>
      </w:r>
      <w:r>
        <w:rPr>
          <w:rFonts w:ascii="Times New Roman" w:hAnsi="Times New Roman"/>
          <w:sz w:val="24"/>
          <w:szCs w:val="24"/>
        </w:rPr>
        <w:fldChar w:fldCharType="end"/>
      </w:r>
    </w:p>
    <w:p w14:paraId="06BF60F5" w14:textId="2574F285" w:rsidR="008678DF" w:rsidRDefault="008678DF" w:rsidP="001C18BE">
      <w:pPr>
        <w:ind w:left="709" w:hanging="709"/>
        <w:jc w:val="both"/>
        <w:rPr>
          <w:rFonts w:ascii="Times New Roman" w:eastAsia="Times New Roman" w:hAnsi="Times New Roman"/>
          <w:sz w:val="24"/>
          <w:szCs w:val="24"/>
          <w:lang w:val="en-US"/>
        </w:rPr>
      </w:pPr>
      <w:proofErr w:type="spellStart"/>
      <w:proofErr w:type="gramStart"/>
      <w:r w:rsidRPr="008678DF">
        <w:rPr>
          <w:rFonts w:ascii="Times New Roman" w:eastAsia="Times New Roman" w:hAnsi="Times New Roman"/>
          <w:sz w:val="24"/>
          <w:szCs w:val="24"/>
          <w:lang w:val="en-US"/>
        </w:rPr>
        <w:t>Pardiyono</w:t>
      </w:r>
      <w:proofErr w:type="spellEnd"/>
      <w:r w:rsidRPr="008678DF">
        <w:rPr>
          <w:rFonts w:ascii="Times New Roman" w:eastAsia="Times New Roman" w:hAnsi="Times New Roman"/>
          <w:sz w:val="24"/>
          <w:szCs w:val="24"/>
          <w:lang w:val="en-US"/>
        </w:rPr>
        <w:t>.(</w:t>
      </w:r>
      <w:proofErr w:type="gramEnd"/>
      <w:r w:rsidRPr="008678DF">
        <w:rPr>
          <w:rFonts w:ascii="Times New Roman" w:eastAsia="Times New Roman" w:hAnsi="Times New Roman"/>
          <w:sz w:val="24"/>
          <w:szCs w:val="24"/>
          <w:lang w:val="en-US"/>
        </w:rPr>
        <w:t xml:space="preserve">2007). </w:t>
      </w:r>
      <w:r w:rsidRPr="008678DF">
        <w:rPr>
          <w:rFonts w:ascii="Times New Roman" w:eastAsia="Times New Roman" w:hAnsi="Times New Roman"/>
          <w:i/>
          <w:sz w:val="24"/>
          <w:szCs w:val="24"/>
          <w:lang w:val="en-US"/>
        </w:rPr>
        <w:t xml:space="preserve">Bahasa </w:t>
      </w:r>
      <w:proofErr w:type="spellStart"/>
      <w:r w:rsidRPr="008678DF">
        <w:rPr>
          <w:rFonts w:ascii="Times New Roman" w:eastAsia="Times New Roman" w:hAnsi="Times New Roman"/>
          <w:i/>
          <w:sz w:val="24"/>
          <w:szCs w:val="24"/>
          <w:lang w:val="en-US"/>
        </w:rPr>
        <w:t>Indonesia.</w:t>
      </w:r>
      <w:r w:rsidRPr="008678DF">
        <w:rPr>
          <w:rFonts w:ascii="Times New Roman" w:eastAsia="Times New Roman" w:hAnsi="Times New Roman"/>
          <w:sz w:val="24"/>
          <w:szCs w:val="24"/>
          <w:lang w:val="en-US"/>
        </w:rPr>
        <w:t>Bandung</w:t>
      </w:r>
      <w:proofErr w:type="spellEnd"/>
      <w:r w:rsidRPr="008678DF">
        <w:rPr>
          <w:rFonts w:ascii="Times New Roman" w:eastAsia="Times New Roman" w:hAnsi="Times New Roman"/>
          <w:sz w:val="24"/>
          <w:szCs w:val="24"/>
          <w:lang w:val="en-US"/>
        </w:rPr>
        <w:t>: CV. Andi Offset Company Inc</w:t>
      </w:r>
    </w:p>
    <w:p w14:paraId="12889A7B" w14:textId="356E5F60" w:rsidR="00133FA9" w:rsidRDefault="00133FA9" w:rsidP="001C18BE">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Of </w:t>
      </w:r>
      <w:r>
        <w:rPr>
          <w:rFonts w:ascii="Times New Roman" w:hAnsi="Times New Roman"/>
          <w:sz w:val="24"/>
          <w:szCs w:val="24"/>
          <w:lang w:val="en-US"/>
        </w:rPr>
        <w:t>u</w:t>
      </w:r>
      <w:r w:rsidRPr="00133FA9">
        <w:rPr>
          <w:rFonts w:ascii="Times New Roman" w:hAnsi="Times New Roman"/>
          <w:sz w:val="24"/>
          <w:szCs w:val="24"/>
        </w:rPr>
        <w:t>sing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336C5427" w14:textId="23EC9FDF" w:rsidR="00E735FE" w:rsidRPr="00E735FE" w:rsidRDefault="00E735FE" w:rsidP="00E735FE">
      <w:pPr>
        <w:ind w:left="709" w:hanging="709"/>
        <w:jc w:val="both"/>
        <w:rPr>
          <w:rFonts w:ascii="Times New Roman" w:hAnsi="Times New Roman"/>
          <w:sz w:val="24"/>
          <w:szCs w:val="24"/>
          <w:lang w:val="en-US"/>
        </w:rPr>
      </w:pPr>
      <w:r>
        <w:rPr>
          <w:rFonts w:ascii="Times New Roman" w:hAnsi="Times New Roman"/>
          <w:sz w:val="24"/>
          <w:szCs w:val="24"/>
          <w:lang w:val="en-US"/>
        </w:rPr>
        <w:t>Qabaja</w:t>
      </w:r>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r>
        <w:rPr>
          <w:rFonts w:ascii="Times New Roman" w:hAnsi="Times New Roman"/>
          <w:sz w:val="24"/>
          <w:szCs w:val="24"/>
          <w:lang w:val="en-US"/>
        </w:rPr>
        <w:t>Nafi</w:t>
      </w:r>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r>
        <w:rPr>
          <w:rFonts w:ascii="Times New Roman" w:hAnsi="Times New Roman"/>
          <w:sz w:val="24"/>
          <w:szCs w:val="24"/>
          <w:lang w:val="en-US"/>
        </w:rPr>
        <w:t>Nimah</w:t>
      </w:r>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The Effect of Using the “SQP2RS via WTL” Strategy through Science Context to 10th Graders’ Reading Comprehension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4B3C8479" w14:textId="295EFF55" w:rsidR="008678DF" w:rsidRPr="001C18BE" w:rsidRDefault="008678DF" w:rsidP="008678DF">
      <w:pPr>
        <w:ind w:left="709" w:hanging="709"/>
        <w:jc w:val="both"/>
        <w:rPr>
          <w:rFonts w:ascii="Times New Roman" w:hAnsi="Times New Roman"/>
          <w:sz w:val="24"/>
          <w:szCs w:val="24"/>
        </w:rPr>
      </w:pPr>
      <w:proofErr w:type="spellStart"/>
      <w:r w:rsidRPr="001C18BE">
        <w:rPr>
          <w:rFonts w:ascii="Times New Roman" w:eastAsia="Calibri" w:hAnsi="Times New Roman"/>
          <w:sz w:val="24"/>
          <w:szCs w:val="24"/>
          <w:lang w:val="en-US"/>
        </w:rPr>
        <w:t>Silfia</w:t>
      </w:r>
      <w:proofErr w:type="spellEnd"/>
      <w:r w:rsidRPr="001C18BE">
        <w:rPr>
          <w:rFonts w:ascii="Times New Roman" w:eastAsia="Calibri" w:hAnsi="Times New Roman"/>
          <w:sz w:val="24"/>
          <w:szCs w:val="24"/>
          <w:lang w:val="en-US"/>
        </w:rPr>
        <w:t xml:space="preserve">, E, Ansyar, </w:t>
      </w:r>
      <w:proofErr w:type="spellStart"/>
      <w:proofErr w:type="gramStart"/>
      <w:r w:rsidRPr="001C18BE">
        <w:rPr>
          <w:rFonts w:ascii="Times New Roman" w:eastAsia="Calibri" w:hAnsi="Times New Roman"/>
          <w:sz w:val="24"/>
          <w:szCs w:val="24"/>
          <w:lang w:val="en-US"/>
        </w:rPr>
        <w:t>M.,&amp;</w:t>
      </w:r>
      <w:proofErr w:type="gramEnd"/>
      <w:r w:rsidRPr="001C18BE">
        <w:rPr>
          <w:rFonts w:ascii="Times New Roman" w:eastAsia="Calibri" w:hAnsi="Times New Roman"/>
          <w:sz w:val="24"/>
          <w:szCs w:val="24"/>
          <w:lang w:val="en-US"/>
        </w:rPr>
        <w:t>Zaim</w:t>
      </w:r>
      <w:proofErr w:type="spellEnd"/>
      <w:r w:rsidRPr="001C18BE">
        <w:rPr>
          <w:rFonts w:ascii="Times New Roman" w:eastAsia="Calibri" w:hAnsi="Times New Roman"/>
          <w:sz w:val="24"/>
          <w:szCs w:val="24"/>
          <w:lang w:val="en-US"/>
        </w:rPr>
        <w:t xml:space="preserve">, M. (2013). </w:t>
      </w:r>
      <w:r w:rsidRPr="001C18BE">
        <w:rPr>
          <w:rFonts w:ascii="Times New Roman" w:eastAsia="Calibri" w:hAnsi="Times New Roman"/>
          <w:iCs/>
          <w:sz w:val="24"/>
          <w:szCs w:val="24"/>
          <w:lang w:val="en-US"/>
        </w:rPr>
        <w:t xml:space="preserve">Students’ difficulties in comprehending the analytical exposition texts at grade XI A of science program in SMAN 3 Sungai </w:t>
      </w:r>
      <w:proofErr w:type="spellStart"/>
      <w:r w:rsidRPr="001C18BE">
        <w:rPr>
          <w:rFonts w:ascii="Times New Roman" w:eastAsia="Calibri" w:hAnsi="Times New Roman"/>
          <w:iCs/>
          <w:sz w:val="24"/>
          <w:szCs w:val="24"/>
          <w:lang w:val="en-US"/>
        </w:rPr>
        <w:t>Penuh</w:t>
      </w:r>
      <w:proofErr w:type="spellEnd"/>
      <w:r w:rsidRPr="001C18BE">
        <w:rPr>
          <w:rFonts w:ascii="Times New Roman" w:eastAsia="Calibri" w:hAnsi="Times New Roman"/>
          <w:iCs/>
          <w:sz w:val="24"/>
          <w:szCs w:val="24"/>
          <w:lang w:val="en-US"/>
        </w:rPr>
        <w:t xml:space="preserve">.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5E1B2B">
      <w:pPr>
        <w:ind w:left="709" w:hanging="709"/>
        <w:jc w:val="both"/>
        <w:rPr>
          <w:rFonts w:ascii="Times New Roman" w:hAnsi="Times New Roman"/>
          <w:sz w:val="24"/>
          <w:szCs w:val="24"/>
        </w:rPr>
      </w:pPr>
    </w:p>
    <w:p w14:paraId="79812C2A" w14:textId="77777777" w:rsidR="00E735FE" w:rsidRPr="000F3E94" w:rsidRDefault="00E735FE"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060D4" w14:textId="77777777" w:rsidR="007833B1" w:rsidRDefault="007833B1" w:rsidP="00821842">
      <w:r>
        <w:separator/>
      </w:r>
    </w:p>
  </w:endnote>
  <w:endnote w:type="continuationSeparator" w:id="0">
    <w:p w14:paraId="79A3728A" w14:textId="77777777" w:rsidR="007833B1" w:rsidRDefault="007833B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B0776F" w:rsidRDefault="00B0776F">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B0776F" w:rsidRPr="009368D6" w:rsidRDefault="00B0776F"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7A314" w14:textId="77777777" w:rsidR="007833B1" w:rsidRDefault="007833B1" w:rsidP="00821842">
      <w:r>
        <w:separator/>
      </w:r>
    </w:p>
  </w:footnote>
  <w:footnote w:type="continuationSeparator" w:id="0">
    <w:p w14:paraId="07376E34" w14:textId="77777777" w:rsidR="007833B1" w:rsidRDefault="007833B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B2D4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B0776F" w:rsidRPr="00DA11C1" w:rsidRDefault="00B0776F"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EAD39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31123366">
    <w:abstractNumId w:val="2"/>
  </w:num>
  <w:num w:numId="2" w16cid:durableId="657348092">
    <w:abstractNumId w:val="1"/>
  </w:num>
  <w:num w:numId="3" w16cid:durableId="1402293634">
    <w:abstractNumId w:val="4"/>
  </w:num>
  <w:num w:numId="4" w16cid:durableId="1447895172">
    <w:abstractNumId w:val="0"/>
  </w:num>
  <w:num w:numId="5" w16cid:durableId="1206599047">
    <w:abstractNumId w:val="5"/>
  </w:num>
  <w:num w:numId="6" w16cid:durableId="613363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12C8"/>
    <w:rsid w:val="000275D5"/>
    <w:rsid w:val="00030483"/>
    <w:rsid w:val="00055654"/>
    <w:rsid w:val="00086527"/>
    <w:rsid w:val="000D7C53"/>
    <w:rsid w:val="000F3E94"/>
    <w:rsid w:val="001174A6"/>
    <w:rsid w:val="00130064"/>
    <w:rsid w:val="001337AC"/>
    <w:rsid w:val="00133FA9"/>
    <w:rsid w:val="00146FDE"/>
    <w:rsid w:val="00161925"/>
    <w:rsid w:val="001C18BE"/>
    <w:rsid w:val="001F49FA"/>
    <w:rsid w:val="00214FF2"/>
    <w:rsid w:val="002476E3"/>
    <w:rsid w:val="00264D91"/>
    <w:rsid w:val="0027744D"/>
    <w:rsid w:val="00295B76"/>
    <w:rsid w:val="0034189C"/>
    <w:rsid w:val="003426F5"/>
    <w:rsid w:val="00362B06"/>
    <w:rsid w:val="00397A52"/>
    <w:rsid w:val="003D06A1"/>
    <w:rsid w:val="003F7A9E"/>
    <w:rsid w:val="00417726"/>
    <w:rsid w:val="00462988"/>
    <w:rsid w:val="00475E20"/>
    <w:rsid w:val="004A0A1D"/>
    <w:rsid w:val="004A1443"/>
    <w:rsid w:val="004B1279"/>
    <w:rsid w:val="004B50F8"/>
    <w:rsid w:val="004B7B3A"/>
    <w:rsid w:val="004D677E"/>
    <w:rsid w:val="004E24DE"/>
    <w:rsid w:val="00502F05"/>
    <w:rsid w:val="00585E73"/>
    <w:rsid w:val="00594560"/>
    <w:rsid w:val="005B18C6"/>
    <w:rsid w:val="005D0FE1"/>
    <w:rsid w:val="005E1B2B"/>
    <w:rsid w:val="006251A3"/>
    <w:rsid w:val="00673E74"/>
    <w:rsid w:val="00693DF2"/>
    <w:rsid w:val="006978CC"/>
    <w:rsid w:val="006E07E3"/>
    <w:rsid w:val="0070516B"/>
    <w:rsid w:val="007077DF"/>
    <w:rsid w:val="007473B2"/>
    <w:rsid w:val="007526CD"/>
    <w:rsid w:val="00763467"/>
    <w:rsid w:val="00766AC6"/>
    <w:rsid w:val="007833B1"/>
    <w:rsid w:val="007A092F"/>
    <w:rsid w:val="007A3AFF"/>
    <w:rsid w:val="007B0D6B"/>
    <w:rsid w:val="008042D6"/>
    <w:rsid w:val="00821842"/>
    <w:rsid w:val="008678DF"/>
    <w:rsid w:val="00883F54"/>
    <w:rsid w:val="00885B4C"/>
    <w:rsid w:val="008E1F35"/>
    <w:rsid w:val="00905905"/>
    <w:rsid w:val="009309B8"/>
    <w:rsid w:val="009A2257"/>
    <w:rsid w:val="009E6F2A"/>
    <w:rsid w:val="00A0331E"/>
    <w:rsid w:val="00A21B66"/>
    <w:rsid w:val="00AD460B"/>
    <w:rsid w:val="00AF0FC7"/>
    <w:rsid w:val="00AF431D"/>
    <w:rsid w:val="00B0776F"/>
    <w:rsid w:val="00B8659F"/>
    <w:rsid w:val="00B943B7"/>
    <w:rsid w:val="00BF3A04"/>
    <w:rsid w:val="00C2578D"/>
    <w:rsid w:val="00C25E21"/>
    <w:rsid w:val="00C3491D"/>
    <w:rsid w:val="00C97812"/>
    <w:rsid w:val="00CD10C6"/>
    <w:rsid w:val="00CE64D6"/>
    <w:rsid w:val="00CF76AC"/>
    <w:rsid w:val="00D003BB"/>
    <w:rsid w:val="00D02066"/>
    <w:rsid w:val="00DA11C1"/>
    <w:rsid w:val="00DD1135"/>
    <w:rsid w:val="00DF4413"/>
    <w:rsid w:val="00E07134"/>
    <w:rsid w:val="00E101D2"/>
    <w:rsid w:val="00E1299E"/>
    <w:rsid w:val="00E14FA0"/>
    <w:rsid w:val="00E23CC4"/>
    <w:rsid w:val="00E351FF"/>
    <w:rsid w:val="00E43E26"/>
    <w:rsid w:val="00E735FE"/>
    <w:rsid w:val="00EB3581"/>
    <w:rsid w:val="00F367FE"/>
    <w:rsid w:val="00F54814"/>
    <w:rsid w:val="00F658B4"/>
    <w:rsid w:val="00FB47D6"/>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ejournal.umpwr.ac.id/index.php/ekuivalen/article/viewFile/3221/303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3344</Words>
  <Characters>19065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2023-08-19T03:40:00Z</dcterms:created>
  <dcterms:modified xsi:type="dcterms:W3CDTF">2023-08-19T03:40:00Z</dcterms:modified>
</cp:coreProperties>
</file>