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28A8A" w14:textId="4855A938"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7A3A4B">
        <w:rPr>
          <w:rFonts w:eastAsia="Cambria"/>
          <w:color w:val="000000"/>
          <w:sz w:val="24"/>
          <w:szCs w:val="24"/>
          <w:lang w:val="en-US"/>
        </w:rPr>
        <w:t>IN</w:t>
      </w:r>
      <w:r w:rsidR="00B67A4C">
        <w:rPr>
          <w:rFonts w:eastAsia="Cambria"/>
          <w:color w:val="000000"/>
          <w:sz w:val="24"/>
          <w:szCs w:val="24"/>
          <w:lang w:val="en-US"/>
        </w:rPr>
        <w:t xml:space="preserve"> SENIOR HIGH SCHOOL STUDENTS</w:t>
      </w:r>
    </w:p>
    <w:p w14:paraId="5B19BAAE" w14:textId="77777777" w:rsidR="0080432E" w:rsidRPr="00C5709A" w:rsidRDefault="0080432E" w:rsidP="0080432E">
      <w:pPr>
        <w:contextualSpacing/>
      </w:pPr>
    </w:p>
    <w:p w14:paraId="685C3C52" w14:textId="5B750A1A" w:rsidR="002B1B8B" w:rsidRPr="002B1B8B" w:rsidRDefault="002B1B8B" w:rsidP="002B1B8B">
      <w:pPr>
        <w:jc w:val="center"/>
        <w:rPr>
          <w:rFonts w:ascii="Times New Roman" w:hAnsi="Times New Roman"/>
          <w:b/>
          <w:vertAlign w:val="superscript"/>
          <w:lang w:val="sv-SE"/>
        </w:rPr>
      </w:pPr>
      <w:r w:rsidRPr="002B1B8B">
        <w:rPr>
          <w:rFonts w:ascii="Times New Roman" w:hAnsi="Times New Roman"/>
          <w:b/>
          <w:lang w:val="sv-SE"/>
        </w:rPr>
        <w:t>Yuni Kartika</w:t>
      </w:r>
      <w:r w:rsidRPr="002B1B8B">
        <w:rPr>
          <w:rFonts w:ascii="Times New Roman" w:hAnsi="Times New Roman"/>
          <w:b/>
        </w:rPr>
        <w:t xml:space="preserve">,  </w:t>
      </w:r>
      <w:r w:rsidRPr="002B1B8B">
        <w:rPr>
          <w:rFonts w:ascii="Times New Roman" w:hAnsi="Times New Roman"/>
          <w:b/>
          <w:lang w:val="sv-SE"/>
        </w:rPr>
        <w:t>Ridha Ilma</w:t>
      </w:r>
      <w:r w:rsidRPr="002B1B8B">
        <w:rPr>
          <w:rFonts w:ascii="Times New Roman" w:hAnsi="Times New Roman"/>
          <w:b/>
        </w:rPr>
        <w:t>,</w:t>
      </w:r>
      <w:r w:rsidR="008D3690">
        <w:rPr>
          <w:rFonts w:ascii="Times New Roman" w:hAnsi="Times New Roman"/>
          <w:b/>
          <w:lang w:val="en-US"/>
        </w:rPr>
        <w:t xml:space="preserve"> </w:t>
      </w:r>
      <w:r w:rsidRPr="002B1B8B">
        <w:rPr>
          <w:rFonts w:ascii="Times New Roman" w:hAnsi="Times New Roman"/>
          <w:b/>
          <w:lang w:val="sv-SE"/>
        </w:rPr>
        <w:t xml:space="preserve">Renny Kurnia Sari </w:t>
      </w:r>
    </w:p>
    <w:p w14:paraId="3582F9D2" w14:textId="1979211D" w:rsidR="002B1B8B" w:rsidRPr="002B1B8B" w:rsidRDefault="002B1B8B" w:rsidP="002B1B8B">
      <w:pPr>
        <w:jc w:val="center"/>
        <w:rPr>
          <w:rFonts w:ascii="Times New Roman" w:hAnsi="Times New Roman"/>
          <w:b/>
          <w:lang w:val="sv-SE"/>
        </w:rPr>
      </w:pPr>
      <w:r w:rsidRPr="002B1B8B">
        <w:rPr>
          <w:rFonts w:ascii="Times New Roman" w:hAnsi="Times New Roman"/>
          <w:b/>
          <w:lang w:val="sv-SE"/>
        </w:rPr>
        <w:t>Universitas Islam Negeri Raden Fatah Palembang</w:t>
      </w:r>
    </w:p>
    <w:p w14:paraId="4F8A08F4" w14:textId="6D4C48CD" w:rsidR="00531740" w:rsidRPr="002B1B8B" w:rsidRDefault="00DD4A6A" w:rsidP="002B1B8B">
      <w:pPr>
        <w:pStyle w:val="E-JOURNALAuthor"/>
        <w:contextualSpacing/>
        <w:rPr>
          <w:b/>
          <w:color w:val="000000" w:themeColor="text1"/>
          <w:lang w:val="en-US"/>
        </w:rPr>
      </w:pPr>
      <w:hyperlink r:id="rId8" w:history="1">
        <w:r w:rsidR="002B1B8B" w:rsidRPr="002B1B8B">
          <w:rPr>
            <w:rStyle w:val="Hyperlink"/>
            <w:b/>
            <w:color w:val="000000" w:themeColor="text1"/>
          </w:rPr>
          <w:t>yunik6614@gmail.com</w:t>
        </w:r>
      </w:hyperlink>
      <w:r w:rsidR="002B1B8B" w:rsidRPr="002B1B8B">
        <w:rPr>
          <w:b/>
          <w:color w:val="000000" w:themeColor="text1"/>
          <w:lang w:val="en-US"/>
        </w:rPr>
        <w:t xml:space="preserve">, ridhailma_uin@radenfatah.ac.id, </w:t>
      </w:r>
      <w:proofErr w:type="spellStart"/>
      <w:r w:rsidR="002B1B8B" w:rsidRPr="002B1B8B">
        <w:rPr>
          <w:b/>
          <w:color w:val="000000" w:themeColor="text1"/>
          <w:lang w:val="en-US"/>
        </w:rPr>
        <w:t>rennykurniasari</w:t>
      </w:r>
      <w:proofErr w:type="spellEnd"/>
    </w:p>
    <w:p w14:paraId="4B192CB0" w14:textId="4CEA321F" w:rsidR="00531740" w:rsidRPr="006C29A3" w:rsidRDefault="00D003BB" w:rsidP="00564D98">
      <w:pPr>
        <w:pStyle w:val="BodyText"/>
        <w:spacing w:before="182" w:line="240" w:lineRule="auto"/>
        <w:ind w:left="567" w:right="225"/>
        <w:rPr>
          <w:rFonts w:ascii="Times New Roman" w:eastAsia="Calibri" w:hAnsi="Times New Roman"/>
          <w:sz w:val="22"/>
          <w:szCs w:val="22"/>
        </w:rPr>
      </w:pPr>
      <w:r w:rsidRPr="006C29A3">
        <w:rPr>
          <w:rFonts w:ascii="Times New Roman" w:hAnsi="Times New Roman"/>
          <w:b/>
          <w:sz w:val="22"/>
          <w:szCs w:val="22"/>
        </w:rPr>
        <w:t xml:space="preserve">ABSTRACT: </w:t>
      </w:r>
      <w:r w:rsidR="00033C43" w:rsidRPr="00033C43">
        <w:rPr>
          <w:rFonts w:ascii="Times New Roman" w:hAnsi="Times New Roman"/>
          <w:bCs/>
          <w:sz w:val="22"/>
          <w:szCs w:val="22"/>
        </w:rPr>
        <w:t xml:space="preserve">There is </w:t>
      </w:r>
      <w:r w:rsidR="00033C43">
        <w:rPr>
          <w:rFonts w:ascii="Times New Roman" w:hAnsi="Times New Roman"/>
          <w:bCs/>
          <w:sz w:val="22"/>
          <w:szCs w:val="22"/>
        </w:rPr>
        <w:t xml:space="preserve">an </w:t>
      </w:r>
      <w:r w:rsidR="00033C43" w:rsidRPr="00033C43">
        <w:rPr>
          <w:rFonts w:ascii="Times New Roman" w:hAnsi="Times New Roman"/>
          <w:bCs/>
          <w:sz w:val="22"/>
          <w:szCs w:val="22"/>
        </w:rPr>
        <w:t>indication that language anxiety impairs one’s ability to perform a language</w:t>
      </w:r>
      <w:r w:rsidR="00033C43" w:rsidRPr="00D71FE9">
        <w:rPr>
          <w:rFonts w:ascii="Times New Roman" w:hAnsi="Times New Roman"/>
          <w:bCs/>
          <w:sz w:val="22"/>
          <w:szCs w:val="22"/>
        </w:rPr>
        <w:t xml:space="preserve">. </w:t>
      </w:r>
      <w:r w:rsidR="00D71FE9" w:rsidRPr="00D71FE9">
        <w:rPr>
          <w:rFonts w:ascii="Times New Roman" w:hAnsi="Times New Roman"/>
          <w:bCs/>
          <w:sz w:val="22"/>
          <w:szCs w:val="22"/>
        </w:rPr>
        <w:t>Anxiety was one of the factors that affected reading activities since it is up to humans to control their own anxiety in order to improve their reading comprehension</w:t>
      </w:r>
      <w:r w:rsidR="00D71FE9" w:rsidRPr="00D71FE9">
        <w:rPr>
          <w:rFonts w:ascii="Times New Roman" w:hAnsi="Times New Roman"/>
          <w:b/>
          <w:sz w:val="22"/>
          <w:szCs w:val="22"/>
        </w:rPr>
        <w:t>.</w:t>
      </w:r>
      <w:r w:rsidR="00D71FE9">
        <w:rPr>
          <w:rFonts w:ascii="Times New Roman" w:hAnsi="Times New Roman"/>
          <w:b/>
          <w:sz w:val="22"/>
          <w:szCs w:val="22"/>
        </w:rPr>
        <w:t xml:space="preserve"> </w:t>
      </w:r>
      <w:r w:rsidR="003B24FA" w:rsidRPr="006C29A3">
        <w:rPr>
          <w:rFonts w:ascii="Times New Roman" w:hAnsi="Times New Roman"/>
          <w:bCs/>
          <w:sz w:val="22"/>
          <w:szCs w:val="22"/>
        </w:rPr>
        <w:t>This</w:t>
      </w:r>
      <w:r w:rsidR="00D71FE9">
        <w:rPr>
          <w:rFonts w:ascii="Times New Roman" w:hAnsi="Times New Roman"/>
          <w:bCs/>
          <w:sz w:val="22"/>
          <w:szCs w:val="22"/>
        </w:rPr>
        <w:t xml:space="preserve"> </w:t>
      </w:r>
      <w:r w:rsidR="003B24FA" w:rsidRPr="006C29A3">
        <w:rPr>
          <w:rFonts w:ascii="Times New Roman" w:hAnsi="Times New Roman"/>
          <w:bCs/>
          <w:sz w:val="22"/>
          <w:szCs w:val="22"/>
        </w:rPr>
        <w:t>study</w:t>
      </w:r>
      <w:r w:rsidR="007A3A4B" w:rsidRPr="006C29A3">
        <w:rPr>
          <w:rFonts w:ascii="Times New Roman" w:hAnsi="Times New Roman"/>
          <w:bCs/>
          <w:sz w:val="22"/>
          <w:szCs w:val="22"/>
        </w:rPr>
        <w:t xml:space="preserve"> </w:t>
      </w:r>
      <w:r w:rsidR="00D71FE9">
        <w:rPr>
          <w:rFonts w:ascii="Times New Roman" w:hAnsi="Times New Roman"/>
          <w:bCs/>
          <w:sz w:val="22"/>
          <w:szCs w:val="22"/>
        </w:rPr>
        <w:t xml:space="preserve">aimed to </w:t>
      </w:r>
      <w:r w:rsidR="007A3A4B" w:rsidRPr="006C29A3">
        <w:rPr>
          <w:rFonts w:ascii="Times New Roman" w:hAnsi="Times New Roman"/>
          <w:bCs/>
          <w:sz w:val="22"/>
          <w:szCs w:val="22"/>
        </w:rPr>
        <w:t>examine</w:t>
      </w:r>
      <w:r w:rsidR="003B24FA" w:rsidRPr="006C29A3">
        <w:rPr>
          <w:rFonts w:ascii="Times New Roman" w:hAnsi="Times New Roman"/>
          <w:bCs/>
          <w:sz w:val="22"/>
          <w:szCs w:val="22"/>
        </w:rPr>
        <w:t xml:space="preserve"> the correlation and the contribution of students' reading anxiety to their reading comprehension</w:t>
      </w:r>
      <w:r w:rsidR="006C29A3" w:rsidRPr="006C29A3">
        <w:rPr>
          <w:rFonts w:ascii="Times New Roman" w:hAnsi="Times New Roman"/>
          <w:sz w:val="22"/>
          <w:szCs w:val="22"/>
        </w:rPr>
        <w:t xml:space="preserve"> This study utilized quantitative research</w:t>
      </w:r>
      <w:r w:rsidR="00D71FE9">
        <w:rPr>
          <w:rFonts w:ascii="Times New Roman" w:hAnsi="Times New Roman"/>
          <w:sz w:val="22"/>
          <w:szCs w:val="22"/>
        </w:rPr>
        <w:t xml:space="preserve"> by employing a correlational research design.</w:t>
      </w:r>
      <w:r w:rsidR="006C29A3" w:rsidRPr="006C29A3">
        <w:rPr>
          <w:rFonts w:ascii="Times New Roman" w:hAnsi="Times New Roman"/>
          <w:sz w:val="22"/>
          <w:szCs w:val="22"/>
        </w:rPr>
        <w:t xml:space="preserve"> To collect data for this study, 88 students from one of the senior high schools in </w:t>
      </w:r>
      <w:proofErr w:type="spellStart"/>
      <w:r w:rsidR="006C29A3" w:rsidRPr="006C29A3">
        <w:rPr>
          <w:rFonts w:ascii="Times New Roman" w:hAnsi="Times New Roman"/>
          <w:sz w:val="22"/>
          <w:szCs w:val="22"/>
        </w:rPr>
        <w:t>Banyuasin</w:t>
      </w:r>
      <w:proofErr w:type="spellEnd"/>
      <w:r w:rsidR="006C29A3" w:rsidRPr="006C29A3">
        <w:rPr>
          <w:rFonts w:ascii="Times New Roman" w:hAnsi="Times New Roman"/>
          <w:sz w:val="22"/>
          <w:szCs w:val="22"/>
        </w:rPr>
        <w:t xml:space="preserve">, South </w:t>
      </w:r>
      <w:r w:rsidR="00033C43">
        <w:rPr>
          <w:rFonts w:ascii="Times New Roman" w:hAnsi="Times New Roman"/>
          <w:sz w:val="22"/>
          <w:szCs w:val="22"/>
        </w:rPr>
        <w:t>Sumatra</w:t>
      </w:r>
      <w:r w:rsidR="006C29A3" w:rsidRPr="006C29A3">
        <w:rPr>
          <w:rFonts w:ascii="Times New Roman" w:hAnsi="Times New Roman"/>
          <w:sz w:val="22"/>
          <w:szCs w:val="22"/>
        </w:rPr>
        <w:t>, were chosen utilizing the cluster sampling technique.</w:t>
      </w:r>
      <w:r w:rsidR="002279E4">
        <w:rPr>
          <w:rFonts w:ascii="Times New Roman" w:hAnsi="Times New Roman"/>
          <w:sz w:val="22"/>
          <w:szCs w:val="22"/>
        </w:rPr>
        <w:t xml:space="preserve"> </w:t>
      </w:r>
      <w:r w:rsidR="00D71FE9">
        <w:rPr>
          <w:rFonts w:ascii="Times New Roman" w:hAnsi="Times New Roman"/>
          <w:bCs/>
          <w:sz w:val="22"/>
          <w:szCs w:val="22"/>
        </w:rPr>
        <w:t>A</w:t>
      </w:r>
      <w:r w:rsidR="003B24FA" w:rsidRPr="006C29A3">
        <w:rPr>
          <w:rFonts w:ascii="Times New Roman" w:hAnsi="Times New Roman"/>
          <w:bCs/>
          <w:sz w:val="22"/>
          <w:szCs w:val="22"/>
        </w:rPr>
        <w:t xml:space="preserve"> reading anxiety questionnaire and </w:t>
      </w:r>
      <w:r w:rsidR="00D71FE9">
        <w:rPr>
          <w:rFonts w:ascii="Times New Roman" w:hAnsi="Times New Roman"/>
          <w:bCs/>
          <w:sz w:val="22"/>
          <w:szCs w:val="22"/>
        </w:rPr>
        <w:t xml:space="preserve">a </w:t>
      </w:r>
      <w:r w:rsidR="003B24FA" w:rsidRPr="006C29A3">
        <w:rPr>
          <w:rFonts w:ascii="Times New Roman" w:hAnsi="Times New Roman"/>
          <w:bCs/>
          <w:sz w:val="22"/>
          <w:szCs w:val="22"/>
        </w:rPr>
        <w:t xml:space="preserve">reading comprehension test were instruments to collect the data. The findings revealed that there was no significant correlation between students' reading anxiety and reading comprehension, with the correlation coefficient or </w:t>
      </w:r>
      <w:r w:rsidR="008D3690">
        <w:rPr>
          <w:rFonts w:ascii="Times New Roman" w:hAnsi="Times New Roman"/>
          <w:bCs/>
          <w:sz w:val="22"/>
          <w:szCs w:val="22"/>
        </w:rPr>
        <w:t>R-value</w:t>
      </w:r>
      <w:r w:rsidR="003B24FA" w:rsidRPr="006C29A3">
        <w:rPr>
          <w:rFonts w:ascii="Times New Roman" w:hAnsi="Times New Roman"/>
          <w:bCs/>
          <w:sz w:val="22"/>
          <w:szCs w:val="22"/>
        </w:rPr>
        <w:t xml:space="preserve"> (.063) being lower than r-table (</w:t>
      </w:r>
      <w:r w:rsidR="00D71FE9">
        <w:rPr>
          <w:rFonts w:ascii="Times New Roman" w:hAnsi="Times New Roman"/>
          <w:bCs/>
          <w:sz w:val="22"/>
          <w:szCs w:val="22"/>
        </w:rPr>
        <w:t>0</w:t>
      </w:r>
      <w:r w:rsidR="003B24FA" w:rsidRPr="006C29A3">
        <w:rPr>
          <w:rFonts w:ascii="Times New Roman" w:hAnsi="Times New Roman"/>
          <w:bCs/>
          <w:sz w:val="22"/>
          <w:szCs w:val="22"/>
        </w:rPr>
        <w:t>.177). Furthermore, the significant level (sig.2-tailed) was (</w:t>
      </w:r>
      <w:r w:rsidR="00D71FE9">
        <w:rPr>
          <w:rFonts w:ascii="Times New Roman" w:hAnsi="Times New Roman"/>
          <w:bCs/>
          <w:sz w:val="22"/>
          <w:szCs w:val="22"/>
        </w:rPr>
        <w:t>0</w:t>
      </w:r>
      <w:r w:rsidR="003B24FA" w:rsidRPr="006C29A3">
        <w:rPr>
          <w:rFonts w:ascii="Times New Roman" w:hAnsi="Times New Roman"/>
          <w:bCs/>
          <w:sz w:val="22"/>
          <w:szCs w:val="22"/>
        </w:rPr>
        <w:t>.599). It showed that p (</w:t>
      </w:r>
      <w:r w:rsidR="00D71FE9">
        <w:rPr>
          <w:rFonts w:ascii="Times New Roman" w:hAnsi="Times New Roman"/>
          <w:bCs/>
          <w:sz w:val="22"/>
          <w:szCs w:val="22"/>
        </w:rPr>
        <w:t>0</w:t>
      </w:r>
      <w:r w:rsidR="003B24FA" w:rsidRPr="006C29A3">
        <w:rPr>
          <w:rFonts w:ascii="Times New Roman" w:hAnsi="Times New Roman"/>
          <w:bCs/>
          <w:sz w:val="22"/>
          <w:szCs w:val="22"/>
        </w:rPr>
        <w:t>.559) was more than (</w:t>
      </w:r>
      <w:r w:rsidR="00D71FE9">
        <w:rPr>
          <w:rFonts w:ascii="Times New Roman" w:hAnsi="Times New Roman"/>
          <w:bCs/>
          <w:sz w:val="22"/>
          <w:szCs w:val="22"/>
        </w:rPr>
        <w:t>0</w:t>
      </w:r>
      <w:r w:rsidR="003B24FA" w:rsidRPr="006C29A3">
        <w:rPr>
          <w:rFonts w:ascii="Times New Roman" w:hAnsi="Times New Roman"/>
          <w:bCs/>
          <w:sz w:val="22"/>
          <w:szCs w:val="22"/>
        </w:rPr>
        <w:t xml:space="preserve">.05). </w:t>
      </w:r>
      <w:r w:rsidR="006C29A3" w:rsidRPr="006C29A3">
        <w:rPr>
          <w:rFonts w:ascii="Times New Roman" w:hAnsi="Times New Roman"/>
          <w:sz w:val="22"/>
          <w:szCs w:val="22"/>
        </w:rPr>
        <w:t xml:space="preserve">There was no contribution between students' reading anxiety and reading comprehension in this study since there was no </w:t>
      </w:r>
      <w:r w:rsidR="00033C43">
        <w:rPr>
          <w:rFonts w:ascii="Times New Roman" w:hAnsi="Times New Roman"/>
          <w:sz w:val="22"/>
          <w:szCs w:val="22"/>
        </w:rPr>
        <w:t>significant</w:t>
      </w:r>
      <w:r w:rsidR="006C29A3" w:rsidRPr="006C29A3">
        <w:rPr>
          <w:rFonts w:ascii="Times New Roman" w:hAnsi="Times New Roman"/>
          <w:sz w:val="22"/>
          <w:szCs w:val="22"/>
        </w:rPr>
        <w:t xml:space="preserve"> association</w:t>
      </w:r>
      <w:r w:rsidR="00D71FE9">
        <w:rPr>
          <w:rFonts w:ascii="Times New Roman" w:hAnsi="Times New Roman"/>
          <w:sz w:val="22"/>
          <w:szCs w:val="22"/>
        </w:rPr>
        <w:t xml:space="preserve"> between reading anxiety and reading comprehension</w:t>
      </w:r>
      <w:r w:rsidR="006C29A3" w:rsidRPr="006C29A3">
        <w:rPr>
          <w:rFonts w:ascii="Times New Roman" w:hAnsi="Times New Roman"/>
          <w:sz w:val="22"/>
          <w:szCs w:val="22"/>
        </w:rPr>
        <w:t xml:space="preserve">. </w:t>
      </w:r>
      <w:r w:rsidR="00033C43">
        <w:rPr>
          <w:rFonts w:ascii="Times New Roman" w:hAnsi="Times New Roman"/>
          <w:sz w:val="22"/>
          <w:szCs w:val="22"/>
        </w:rPr>
        <w:t>The</w:t>
      </w:r>
      <w:r w:rsidR="003B24FA" w:rsidRPr="006C29A3">
        <w:rPr>
          <w:rFonts w:ascii="Times New Roman" w:hAnsi="Times New Roman"/>
          <w:bCs/>
          <w:sz w:val="22"/>
          <w:szCs w:val="22"/>
        </w:rPr>
        <w:t xml:space="preserve"> study's findings demonstrated that students' reading anxiety had no effect on their ability to comprehend what they read.</w:t>
      </w:r>
    </w:p>
    <w:p w14:paraId="55CC6EF4" w14:textId="091E0FF9" w:rsidR="00D003BB" w:rsidRPr="006C29A3" w:rsidRDefault="00D003BB" w:rsidP="004C6BB8">
      <w:pPr>
        <w:tabs>
          <w:tab w:val="left" w:pos="8647"/>
        </w:tabs>
        <w:spacing w:before="240"/>
        <w:ind w:left="540" w:right="429"/>
        <w:jc w:val="both"/>
        <w:rPr>
          <w:rFonts w:ascii="Times New Roman" w:hAnsi="Times New Roman"/>
          <w:iCs/>
          <w:lang w:val="en-US"/>
        </w:rPr>
      </w:pPr>
      <w:r w:rsidRPr="006C29A3">
        <w:rPr>
          <w:rFonts w:ascii="Times New Roman" w:hAnsi="Times New Roman"/>
          <w:b/>
        </w:rPr>
        <w:t>Keywords</w:t>
      </w:r>
      <w:r w:rsidRPr="006C29A3">
        <w:rPr>
          <w:rFonts w:ascii="Times New Roman" w:hAnsi="Times New Roman"/>
        </w:rPr>
        <w:t>:</w:t>
      </w:r>
      <w:r w:rsidR="00502F05" w:rsidRPr="006C29A3">
        <w:rPr>
          <w:rFonts w:ascii="Times New Roman" w:hAnsi="Times New Roman"/>
          <w:i/>
        </w:rPr>
        <w:t xml:space="preserve"> </w:t>
      </w:r>
      <w:r w:rsidR="003B24FA" w:rsidRPr="00D71FE9">
        <w:rPr>
          <w:rFonts w:ascii="Times New Roman" w:hAnsi="Times New Roman"/>
          <w:i/>
          <w:lang w:val="en-US"/>
        </w:rPr>
        <w:t>reading anxiety, reading comprehension</w:t>
      </w:r>
      <w:r w:rsidR="00D71FE9">
        <w:rPr>
          <w:rFonts w:ascii="Times New Roman" w:hAnsi="Times New Roman"/>
          <w:i/>
          <w:lang w:val="en-US"/>
        </w:rPr>
        <w:t>, association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Pr="002B1B8B" w:rsidRDefault="00CA5B23" w:rsidP="00CA5B23">
      <w:pPr>
        <w:pStyle w:val="HTMLPreformatted"/>
        <w:jc w:val="center"/>
        <w:rPr>
          <w:rFonts w:ascii="Times New Roman" w:hAnsi="Times New Roman" w:cs="Times New Roman"/>
          <w:b/>
          <w:color w:val="000000" w:themeColor="text1"/>
          <w:sz w:val="22"/>
          <w:szCs w:val="22"/>
          <w:lang w:val="id-ID"/>
        </w:rPr>
      </w:pPr>
      <w:r w:rsidRPr="002B1B8B">
        <w:rPr>
          <w:rFonts w:ascii="Times New Roman" w:hAnsi="Times New Roman" w:cs="Times New Roman"/>
          <w:b/>
          <w:color w:val="000000" w:themeColor="text1"/>
          <w:sz w:val="22"/>
          <w:szCs w:val="22"/>
          <w:lang w:val="id-ID"/>
        </w:rPr>
        <w:t>KECEMASAN MEMBACA DAN PEMAHAMAN MEMBACA SISWA SMA</w:t>
      </w:r>
    </w:p>
    <w:p w14:paraId="01BF4718" w14:textId="77777777" w:rsidR="00CA5B23" w:rsidRPr="002B1B8B" w:rsidRDefault="00CA5B23" w:rsidP="00CA5B23">
      <w:pPr>
        <w:pStyle w:val="HTMLPreformatted"/>
        <w:jc w:val="both"/>
        <w:rPr>
          <w:rFonts w:ascii="Times New Roman" w:hAnsi="Times New Roman" w:cs="Times New Roman"/>
          <w:b/>
          <w:color w:val="000000" w:themeColor="text1"/>
          <w:sz w:val="22"/>
          <w:szCs w:val="22"/>
          <w:lang w:val="id-ID"/>
        </w:rPr>
      </w:pPr>
    </w:p>
    <w:p w14:paraId="2B0DCB39" w14:textId="67FA19AD" w:rsidR="00CA5B23" w:rsidRPr="00875971" w:rsidRDefault="00D003BB" w:rsidP="00564D98">
      <w:pPr>
        <w:pStyle w:val="HTMLPreformatted"/>
        <w:ind w:left="567" w:right="225"/>
        <w:jc w:val="both"/>
        <w:rPr>
          <w:rFonts w:ascii="Times New Roman" w:hAnsi="Times New Roman" w:cs="Times New Roman"/>
          <w:color w:val="000000" w:themeColor="text1"/>
          <w:sz w:val="22"/>
          <w:szCs w:val="22"/>
          <w:lang w:val="id-ID"/>
        </w:rPr>
      </w:pPr>
      <w:r w:rsidRPr="002B1B8B">
        <w:rPr>
          <w:rFonts w:ascii="Times New Roman" w:hAnsi="Times New Roman" w:cs="Times New Roman"/>
          <w:b/>
          <w:color w:val="000000" w:themeColor="text1"/>
          <w:sz w:val="22"/>
          <w:szCs w:val="22"/>
          <w:lang w:val="id-ID"/>
        </w:rPr>
        <w:t xml:space="preserve">ABSTRAK: </w:t>
      </w:r>
      <w:r w:rsidR="00D71FE9" w:rsidRPr="002B1B8B">
        <w:rPr>
          <w:rFonts w:ascii="Times New Roman" w:hAnsi="Times New Roman" w:cs="Times New Roman"/>
          <w:bCs/>
          <w:color w:val="000000" w:themeColor="text1"/>
          <w:sz w:val="22"/>
          <w:szCs w:val="22"/>
          <w:lang w:val="id-ID"/>
        </w:rPr>
        <w:t>Ada indikasi bahwa kecemasan bahasa mengganggu kemampuan seseorang untuk melakukan bahasa. Kecemasan adalah salah satu faktor yang mempengaruhi kegiatan membaca karena terserah manusia untuk mengendalikan kecemasan mereka sendiri untuk meningkatkan pemahaman bacaan mereka</w:t>
      </w:r>
      <w:r w:rsidR="00D71FE9" w:rsidRPr="002B1B8B">
        <w:rPr>
          <w:rFonts w:ascii="Times New Roman" w:hAnsi="Times New Roman" w:cs="Times New Roman"/>
          <w:b/>
          <w:color w:val="000000" w:themeColor="text1"/>
          <w:sz w:val="22"/>
          <w:szCs w:val="22"/>
          <w:lang w:val="id-ID"/>
        </w:rPr>
        <w:t>.</w:t>
      </w:r>
      <w:r w:rsidR="00CA5B23" w:rsidRPr="00CA5B23">
        <w:rPr>
          <w:rFonts w:ascii="Times New Roman" w:hAnsi="Times New Roman" w:cs="Times New Roman"/>
          <w:color w:val="000000" w:themeColor="text1"/>
          <w:sz w:val="22"/>
          <w:szCs w:val="22"/>
          <w:lang w:val="id-ID"/>
        </w:rPr>
        <w:t xml:space="preserve">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w:t>
      </w:r>
      <w:bookmarkStart w:id="0" w:name="_GoBack"/>
      <w:bookmarkEnd w:id="0"/>
      <w:r w:rsidR="00CA5B23" w:rsidRPr="00CA5B23">
        <w:rPr>
          <w:rFonts w:ascii="Times New Roman" w:hAnsi="Times New Roman" w:cs="Times New Roman"/>
          <w:color w:val="000000" w:themeColor="text1"/>
          <w:sz w:val="22"/>
          <w:szCs w:val="22"/>
          <w:lang w:val="id-ID"/>
        </w:rPr>
        <w:t>baca.</w:t>
      </w:r>
    </w:p>
    <w:p w14:paraId="624B2EC0" w14:textId="5E848BAA" w:rsidR="00D003BB" w:rsidRPr="00D71FE9" w:rsidRDefault="00CE64D6" w:rsidP="00CA5B23">
      <w:pPr>
        <w:tabs>
          <w:tab w:val="left" w:pos="8647"/>
        </w:tabs>
        <w:spacing w:before="240"/>
        <w:ind w:left="567" w:right="429"/>
        <w:jc w:val="both"/>
        <w:rPr>
          <w:rFonts w:ascii="Times New Roman" w:hAnsi="Times New Roman"/>
          <w:iCs/>
          <w:lang w:val="sv-SE"/>
        </w:rPr>
        <w:sectPr w:rsidR="00D003BB" w:rsidRPr="00D71FE9"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sidRPr="00D71FE9">
        <w:rPr>
          <w:rFonts w:ascii="Times New Roman" w:hAnsi="Times New Roman"/>
          <w:iCs/>
          <w:lang w:val="sv-SE"/>
        </w:rPr>
        <w:t xml:space="preserve"> </w:t>
      </w:r>
      <w:r w:rsidR="00CA5B23" w:rsidRPr="00D71FE9">
        <w:rPr>
          <w:rFonts w:ascii="Times New Roman" w:hAnsi="Times New Roman"/>
          <w:i/>
          <w:lang w:val="sv-SE"/>
        </w:rPr>
        <w:t>kecemasan membaca, pemahaman membaca</w:t>
      </w:r>
      <w:r w:rsidR="00D71FE9" w:rsidRPr="00D71FE9">
        <w:rPr>
          <w:rFonts w:ascii="Times New Roman" w:hAnsi="Times New Roman"/>
          <w:i/>
          <w:lang w:val="sv-SE"/>
        </w:rPr>
        <w:t>, hubungan</w:t>
      </w:r>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60079872" w14:textId="7994305D" w:rsidR="00D71FE9" w:rsidRPr="00D71FE9" w:rsidRDefault="00D71FE9" w:rsidP="00D71FE9">
      <w:pPr>
        <w:pStyle w:val="CommentText"/>
        <w:keepNext/>
        <w:framePr w:dropCap="drop" w:lines="2" w:wrap="around" w:vAnchor="text" w:hAnchor="text"/>
        <w:spacing w:line="551" w:lineRule="exact"/>
        <w:ind w:firstLine="720"/>
        <w:jc w:val="both"/>
        <w:textAlignment w:val="baseline"/>
        <w:rPr>
          <w:position w:val="-6"/>
          <w:sz w:val="70"/>
          <w:szCs w:val="24"/>
        </w:rPr>
      </w:pPr>
      <w:r w:rsidRPr="00D71FE9">
        <w:rPr>
          <w:position w:val="-6"/>
          <w:sz w:val="70"/>
          <w:szCs w:val="24"/>
        </w:rPr>
        <w:t>L</w:t>
      </w:r>
    </w:p>
    <w:p w14:paraId="4C499B5C" w14:textId="27300DF5" w:rsidR="002279E4" w:rsidRPr="002279E4" w:rsidRDefault="006C29A3" w:rsidP="00D71FE9">
      <w:pPr>
        <w:pStyle w:val="CommentText"/>
        <w:jc w:val="both"/>
        <w:rPr>
          <w:sz w:val="24"/>
          <w:szCs w:val="24"/>
        </w:rPr>
      </w:pPr>
      <w:r w:rsidRPr="002279E4">
        <w:rPr>
          <w:sz w:val="24"/>
          <w:szCs w:val="24"/>
        </w:rPr>
        <w:t>anguage is an essential tool for communicating with people all around the world</w:t>
      </w:r>
      <w:r w:rsidR="00CC4CB3" w:rsidRPr="002279E4">
        <w:rPr>
          <w:sz w:val="24"/>
          <w:szCs w:val="24"/>
        </w:rPr>
        <w:t xml:space="preserve">. People all over the world utilize language as a form of oral and written communication to convey their ideas, emotions, and thoughts (Amberg and Vause, 2009). </w:t>
      </w:r>
      <w:r w:rsidRPr="002279E4">
        <w:rPr>
          <w:sz w:val="24"/>
          <w:szCs w:val="24"/>
        </w:rPr>
        <w:t>The ability to communicate thoughts and feelings includes the ability to share an opinion and be satisfied or depressed. It is difficult for us to learn new things and engage with others if we do not speak</w:t>
      </w:r>
      <w:r w:rsidR="00CC4CB3" w:rsidRPr="002279E4">
        <w:rPr>
          <w:sz w:val="24"/>
          <w:szCs w:val="24"/>
        </w:rPr>
        <w:t xml:space="preserve">. </w:t>
      </w:r>
      <w:r w:rsidRPr="002279E4">
        <w:rPr>
          <w:sz w:val="24"/>
          <w:szCs w:val="24"/>
        </w:rPr>
        <w:t xml:space="preserve"> Many people use English since it was formerly thought to be a universal language.</w:t>
      </w:r>
      <w:r w:rsidR="00CC4CB3" w:rsidRPr="002279E4">
        <w:rPr>
          <w:sz w:val="24"/>
          <w:szCs w:val="24"/>
        </w:rPr>
        <w:t xml:space="preserve"> </w:t>
      </w:r>
      <w:r w:rsidR="002279E4" w:rsidRPr="002279E4">
        <w:rPr>
          <w:sz w:val="24"/>
          <w:szCs w:val="24"/>
        </w:rPr>
        <w:t xml:space="preserve"> According to </w:t>
      </w:r>
      <w:proofErr w:type="spellStart"/>
      <w:r w:rsidR="002279E4" w:rsidRPr="002279E4">
        <w:rPr>
          <w:sz w:val="24"/>
          <w:szCs w:val="24"/>
        </w:rPr>
        <w:t>Ilyosovna</w:t>
      </w:r>
      <w:proofErr w:type="spellEnd"/>
      <w:r w:rsidR="002279E4" w:rsidRPr="002279E4">
        <w:rPr>
          <w:sz w:val="24"/>
          <w:szCs w:val="24"/>
        </w:rPr>
        <w:t xml:space="preserve"> (2020), because English is the most widely spoken language in the world, its importance in the global community cannot be underestimated or dismissed. This clarified the role of English as a worldwide language.</w:t>
      </w:r>
    </w:p>
    <w:p w14:paraId="57D10DE2" w14:textId="3ED9EB38" w:rsidR="00397462" w:rsidRPr="002279E4" w:rsidRDefault="00397462" w:rsidP="002279E4">
      <w:pPr>
        <w:pStyle w:val="CommentText"/>
        <w:ind w:firstLine="720"/>
        <w:jc w:val="both"/>
        <w:rPr>
          <w:sz w:val="24"/>
          <w:szCs w:val="24"/>
        </w:rPr>
      </w:pPr>
      <w:r w:rsidRPr="002279E4">
        <w:rPr>
          <w:sz w:val="24"/>
          <w:szCs w:val="24"/>
        </w:rPr>
        <w:t xml:space="preserve">The four skills of reading, listening, speaking, and writing were the four things students needed to acquire in order to learn English. In this study, reading comprehension is one of the four skills that was the emphasis. Usadi and Oktavia (2017) contend that reading is an activity that calls for readers to put up effort in order to comprehend what they are reading, with the goal of reading being the generation of knowledge and experience. </w:t>
      </w:r>
      <w:r w:rsidR="007A3A4B" w:rsidRPr="002279E4">
        <w:rPr>
          <w:color w:val="000000" w:themeColor="text1"/>
          <w:sz w:val="24"/>
          <w:szCs w:val="24"/>
        </w:rPr>
        <w:t>Reading is the most important skill to develop because it is difficult for children to learn different abilities without it. Furthermore, students who read extensively may gain access to several materials from throughout the world, such as instructional content, knowledge, history, and so on (Clark and Rumbold, 2006). This suggests that reading abilities are crucial in obtaining reading comprehension.</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116270B7" w:rsidR="006B691B" w:rsidRPr="002279E4" w:rsidRDefault="006B691B" w:rsidP="002279E4">
      <w:pPr>
        <w:ind w:right="-46" w:firstLine="720"/>
        <w:jc w:val="both"/>
        <w:rPr>
          <w:rFonts w:ascii="Times New Roman" w:hAnsi="Times New Roman"/>
          <w:color w:val="000000" w:themeColor="text1"/>
          <w:sz w:val="24"/>
          <w:szCs w:val="24"/>
          <w:lang w:val="en-US"/>
        </w:rPr>
      </w:pPr>
      <w:r w:rsidRPr="002279E4">
        <w:rPr>
          <w:rFonts w:ascii="Times New Roman" w:hAnsi="Times New Roman"/>
          <w:color w:val="202124"/>
          <w:sz w:val="24"/>
          <w:szCs w:val="24"/>
          <w:lang w:val="en" w:eastAsia="en-ID"/>
        </w:rPr>
        <w:t xml:space="preserve">On March 14, 2022, a preliminary study conducted by interviewing an English </w:t>
      </w:r>
      <w:r w:rsidRPr="002279E4">
        <w:rPr>
          <w:rFonts w:ascii="Times New Roman" w:hAnsi="Times New Roman"/>
          <w:color w:val="000000" w:themeColor="text1"/>
          <w:sz w:val="24"/>
          <w:szCs w:val="24"/>
          <w:lang w:val="en" w:eastAsia="en-ID"/>
        </w:rPr>
        <w:t xml:space="preserve">teacher and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w:t>
      </w:r>
      <w:r w:rsidR="00190821" w:rsidRPr="002279E4">
        <w:rPr>
          <w:rFonts w:ascii="Times New Roman" w:hAnsi="Times New Roman"/>
          <w:color w:val="000000" w:themeColor="text1"/>
          <w:sz w:val="24"/>
          <w:szCs w:val="24"/>
          <w:lang w:val="en" w:eastAsia="en-ID"/>
        </w:rPr>
        <w:t xml:space="preserve">in </w:t>
      </w:r>
      <w:r w:rsidR="00190821" w:rsidRPr="002279E4">
        <w:rPr>
          <w:rFonts w:ascii="Times New Roman" w:hAnsi="Times New Roman"/>
          <w:bCs/>
          <w:color w:val="000000" w:themeColor="text1"/>
          <w:sz w:val="24"/>
          <w:szCs w:val="24"/>
        </w:rPr>
        <w:t xml:space="preserve">one of senior high schools in Banyuasin, South </w:t>
      </w:r>
      <w:r w:rsidR="00D71FE9">
        <w:rPr>
          <w:rFonts w:ascii="Times New Roman" w:hAnsi="Times New Roman"/>
          <w:bCs/>
          <w:color w:val="000000" w:themeColor="text1"/>
          <w:sz w:val="24"/>
          <w:szCs w:val="24"/>
        </w:rPr>
        <w:t>Sumatra</w:t>
      </w:r>
      <w:r w:rsidR="00190821" w:rsidRPr="002279E4">
        <w:rPr>
          <w:rFonts w:ascii="Times New Roman" w:hAnsi="Times New Roman"/>
          <w:bCs/>
          <w:color w:val="000000" w:themeColor="text1"/>
          <w:sz w:val="24"/>
          <w:szCs w:val="24"/>
        </w:rPr>
        <w:t xml:space="preserve"> </w:t>
      </w:r>
      <w:r w:rsidRPr="002279E4">
        <w:rPr>
          <w:rFonts w:ascii="Times New Roman" w:hAnsi="Times New Roman"/>
          <w:color w:val="000000" w:themeColor="text1"/>
          <w:sz w:val="24"/>
          <w:szCs w:val="24"/>
          <w:lang w:val="en" w:eastAsia="en-ID"/>
        </w:rPr>
        <w:t xml:space="preserve">revealed that based on the scores and outcomes of students' reading comprehension. There were three levels of reading comprehension among the students, namely low, moderate, and high. According to the findings of the English teacher's interview, the students were in the center and some were at the bottom. According to interviews with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one student experienced anxiety and the other did not experience anxiety when reading English texts to improve reading comprehension. </w:t>
      </w:r>
      <w:r w:rsidR="002279E4" w:rsidRPr="002279E4">
        <w:rPr>
          <w:rFonts w:ascii="Times New Roman" w:hAnsi="Times New Roman"/>
          <w:sz w:val="24"/>
          <w:szCs w:val="24"/>
        </w:rPr>
        <w:t>According to the previous description, there is a factor that makes it more difficult for students to improve their reading comprehension, specifically the influence of concerns about making mistakes while reading.</w:t>
      </w:r>
      <w:r w:rsidR="002279E4" w:rsidRPr="002279E4">
        <w:rPr>
          <w:rFonts w:ascii="Times New Roman" w:hAnsi="Times New Roman"/>
          <w:sz w:val="24"/>
          <w:szCs w:val="24"/>
          <w:lang w:val="en-US"/>
        </w:rPr>
        <w:t xml:space="preserve"> </w:t>
      </w:r>
      <w:r w:rsidRPr="002279E4">
        <w:rPr>
          <w:rFonts w:ascii="Times New Roman" w:hAnsi="Times New Roman"/>
          <w:color w:val="000000" w:themeColor="text1"/>
          <w:sz w:val="24"/>
          <w:szCs w:val="24"/>
          <w:shd w:val="clear" w:color="auto" w:fill="FFFFFF"/>
        </w:rPr>
        <w:t>Considering the previous explanation, the researcher</w:t>
      </w:r>
      <w:r w:rsidR="00B67A4C" w:rsidRPr="002279E4">
        <w:rPr>
          <w:rFonts w:ascii="Times New Roman" w:hAnsi="Times New Roman"/>
          <w:color w:val="000000" w:themeColor="text1"/>
          <w:sz w:val="24"/>
          <w:szCs w:val="24"/>
          <w:shd w:val="clear" w:color="auto" w:fill="FFFFFF"/>
          <w:lang w:val="en-US"/>
        </w:rPr>
        <w:t>s</w:t>
      </w:r>
      <w:r w:rsidRPr="002279E4">
        <w:rPr>
          <w:rFonts w:ascii="Times New Roman" w:hAnsi="Times New Roman"/>
          <w:color w:val="000000" w:themeColor="text1"/>
          <w:sz w:val="24"/>
          <w:szCs w:val="24"/>
          <w:shd w:val="clear" w:color="auto" w:fill="FFFFFF"/>
        </w:rPr>
        <w:t xml:space="preserve"> decided to conduct </w:t>
      </w:r>
      <w:r w:rsidR="00D71FE9">
        <w:rPr>
          <w:rFonts w:ascii="Times New Roman" w:hAnsi="Times New Roman"/>
          <w:color w:val="000000" w:themeColor="text1"/>
          <w:sz w:val="24"/>
          <w:szCs w:val="24"/>
          <w:shd w:val="clear" w:color="auto" w:fill="FFFFFF"/>
        </w:rPr>
        <w:t xml:space="preserve">an </w:t>
      </w:r>
      <w:r w:rsidRPr="002279E4">
        <w:rPr>
          <w:rFonts w:ascii="Times New Roman" w:hAnsi="Times New Roman"/>
          <w:color w:val="000000" w:themeColor="text1"/>
          <w:sz w:val="24"/>
          <w:szCs w:val="24"/>
          <w:shd w:val="clear" w:color="auto" w:fill="FFFFFF"/>
        </w:rPr>
        <w:t>entitled “</w:t>
      </w:r>
      <w:r w:rsidRPr="002279E4">
        <w:rPr>
          <w:rFonts w:ascii="Times New Roman" w:hAnsi="Times New Roman"/>
          <w:color w:val="000000" w:themeColor="text1"/>
          <w:sz w:val="24"/>
          <w:szCs w:val="24"/>
        </w:rPr>
        <w:t>Reading Anxiety and Reading Comprehension</w:t>
      </w:r>
      <w:r w:rsidR="00B67A4C" w:rsidRPr="002279E4">
        <w:rPr>
          <w:rFonts w:ascii="Times New Roman" w:hAnsi="Times New Roman"/>
          <w:color w:val="000000" w:themeColor="text1"/>
          <w:sz w:val="24"/>
          <w:szCs w:val="24"/>
          <w:lang w:val="en-US"/>
        </w:rPr>
        <w:t xml:space="preserve"> </w:t>
      </w:r>
      <w:r w:rsidR="002279E4">
        <w:rPr>
          <w:rFonts w:ascii="Times New Roman" w:hAnsi="Times New Roman"/>
          <w:color w:val="000000" w:themeColor="text1"/>
          <w:sz w:val="24"/>
          <w:szCs w:val="24"/>
          <w:lang w:val="en-US"/>
        </w:rPr>
        <w:t>in</w:t>
      </w:r>
      <w:r w:rsidR="00B67A4C" w:rsidRPr="002279E4">
        <w:rPr>
          <w:rFonts w:ascii="Times New Roman" w:hAnsi="Times New Roman"/>
          <w:color w:val="000000" w:themeColor="text1"/>
          <w:sz w:val="24"/>
          <w:szCs w:val="24"/>
          <w:lang w:val="en-US"/>
        </w:rPr>
        <w:t xml:space="preserve"> Senior High School Students”. </w:t>
      </w:r>
    </w:p>
    <w:p w14:paraId="2A6D3E6E" w14:textId="77777777" w:rsidR="00B67A4C" w:rsidRPr="002279E4" w:rsidRDefault="00B67A4C" w:rsidP="002279E4">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Pr="002279E4" w:rsidRDefault="00362B06" w:rsidP="002279E4">
      <w:pPr>
        <w:spacing w:line="360" w:lineRule="auto"/>
        <w:jc w:val="both"/>
        <w:rPr>
          <w:rFonts w:ascii="Times New Roman" w:hAnsi="Times New Roman"/>
          <w:b/>
          <w:color w:val="000000" w:themeColor="text1"/>
          <w:sz w:val="24"/>
          <w:szCs w:val="24"/>
        </w:rPr>
      </w:pPr>
      <w:r w:rsidRPr="002279E4">
        <w:rPr>
          <w:rFonts w:ascii="Times New Roman" w:hAnsi="Times New Roman"/>
          <w:b/>
          <w:color w:val="000000" w:themeColor="text1"/>
          <w:sz w:val="24"/>
          <w:szCs w:val="24"/>
        </w:rPr>
        <w:t>METHODOLOGY</w:t>
      </w:r>
    </w:p>
    <w:p w14:paraId="3CDA821C" w14:textId="536360DE" w:rsidR="002279E4" w:rsidRPr="002279E4" w:rsidRDefault="002279E4" w:rsidP="002279E4">
      <w:pPr>
        <w:pStyle w:val="CommentText"/>
        <w:ind w:firstLine="720"/>
        <w:jc w:val="both"/>
        <w:rPr>
          <w:sz w:val="24"/>
          <w:szCs w:val="24"/>
        </w:rPr>
      </w:pPr>
      <w:r w:rsidRPr="002279E4">
        <w:rPr>
          <w:sz w:val="24"/>
          <w:szCs w:val="24"/>
        </w:rPr>
        <w:t xml:space="preserve">The quantitative research methodology was applied in this study. This study was also classified as non-experimental because it was a correlational study. </w:t>
      </w:r>
      <w:r w:rsidR="00B67A4C" w:rsidRPr="002279E4">
        <w:rPr>
          <w:bCs/>
          <w:sz w:val="24"/>
          <w:szCs w:val="24"/>
        </w:rPr>
        <w:t xml:space="preserve">In this investigation, the samples were chosen using a probability sampling technique combined with a cluster sampling technique. </w:t>
      </w:r>
      <w:r w:rsidRPr="002279E4">
        <w:rPr>
          <w:sz w:val="24"/>
          <w:szCs w:val="24"/>
        </w:rPr>
        <w:t xml:space="preserve">In this study, the researchers selected two science classes and one social class from one of the senior high schools in </w:t>
      </w:r>
      <w:proofErr w:type="spellStart"/>
      <w:r w:rsidRPr="002279E4">
        <w:rPr>
          <w:sz w:val="24"/>
          <w:szCs w:val="24"/>
        </w:rPr>
        <w:t>Banyuasin</w:t>
      </w:r>
      <w:proofErr w:type="spellEnd"/>
      <w:r w:rsidRPr="002279E4">
        <w:rPr>
          <w:sz w:val="24"/>
          <w:szCs w:val="24"/>
        </w:rPr>
        <w:t xml:space="preserve">, South </w:t>
      </w:r>
      <w:r w:rsidR="00D71FE9">
        <w:rPr>
          <w:sz w:val="24"/>
          <w:szCs w:val="24"/>
        </w:rPr>
        <w:t>Sumatra</w:t>
      </w:r>
      <w:r w:rsidRPr="002279E4">
        <w:rPr>
          <w:sz w:val="24"/>
          <w:szCs w:val="24"/>
        </w:rPr>
        <w:t>, as a sample of 88 students. Questionnaires and reading tests were used as instruments in this study.</w:t>
      </w:r>
      <w:r w:rsidR="00D71FE9">
        <w:rPr>
          <w:sz w:val="24"/>
          <w:szCs w:val="24"/>
        </w:rPr>
        <w:t xml:space="preserve"> </w:t>
      </w:r>
      <w:r w:rsidR="0014737C" w:rsidRPr="002279E4">
        <w:rPr>
          <w:bCs/>
          <w:sz w:val="24"/>
          <w:szCs w:val="24"/>
        </w:rPr>
        <w:t xml:space="preserve">The two instruments were given offline in the form of paper printouts to all samples. </w:t>
      </w:r>
      <w:r w:rsidRPr="002279E4">
        <w:rPr>
          <w:sz w:val="24"/>
          <w:szCs w:val="24"/>
        </w:rPr>
        <w:t>The data was then analyzed using descriptive statistics, correlation analysis, and regression analysis to determine whether a significant correlation existed between the two variables.</w:t>
      </w:r>
    </w:p>
    <w:p w14:paraId="5F6C883B" w14:textId="25BE4A6F" w:rsidR="00B67A4C" w:rsidRPr="002279E4" w:rsidRDefault="00B67A4C" w:rsidP="002279E4">
      <w:pPr>
        <w:ind w:firstLine="720"/>
        <w:jc w:val="both"/>
        <w:rPr>
          <w:rFonts w:ascii="Times New Roman" w:hAnsi="Times New Roman"/>
          <w:bCs/>
          <w:sz w:val="24"/>
          <w:szCs w:val="24"/>
          <w:lang w:val="en-US"/>
        </w:rPr>
      </w:pPr>
    </w:p>
    <w:p w14:paraId="406E3824" w14:textId="77777777" w:rsidR="00B67A4C" w:rsidRPr="002279E4" w:rsidRDefault="00B67A4C" w:rsidP="002279E4">
      <w:pPr>
        <w:spacing w:line="360" w:lineRule="auto"/>
        <w:jc w:val="both"/>
        <w:rPr>
          <w:rFonts w:ascii="Times New Roman" w:hAnsi="Times New Roman"/>
          <w:b/>
          <w:color w:val="000000" w:themeColor="text1"/>
          <w:sz w:val="24"/>
          <w:szCs w:val="24"/>
        </w:rPr>
      </w:pPr>
    </w:p>
    <w:p w14:paraId="7539EEEF" w14:textId="77777777" w:rsidR="00D71FE9" w:rsidRDefault="00D71FE9">
      <w:pPr>
        <w:rPr>
          <w:rFonts w:ascii="Times New Roman" w:hAnsi="Times New Roman"/>
          <w:b/>
          <w:sz w:val="24"/>
          <w:szCs w:val="24"/>
        </w:rPr>
      </w:pPr>
      <w:r>
        <w:rPr>
          <w:rFonts w:ascii="Times New Roman" w:hAnsi="Times New Roman"/>
          <w:b/>
          <w:sz w:val="24"/>
          <w:szCs w:val="24"/>
        </w:rPr>
        <w:br w:type="page"/>
      </w:r>
    </w:p>
    <w:p w14:paraId="542027C2" w14:textId="7D104BD4"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7B0EAF2" w14:textId="77190A9C" w:rsidR="0014737C" w:rsidRPr="00EF059C" w:rsidRDefault="0014737C" w:rsidP="00EF059C">
      <w:pPr>
        <w:pStyle w:val="ListParagraph"/>
        <w:numPr>
          <w:ilvl w:val="0"/>
          <w:numId w:val="5"/>
        </w:numPr>
        <w:ind w:left="360" w:right="33"/>
        <w:jc w:val="both"/>
        <w:rPr>
          <w:bCs/>
        </w:rPr>
      </w:pPr>
      <w:r w:rsidRPr="00EF059C">
        <w:rPr>
          <w:bCs/>
        </w:rPr>
        <w:t xml:space="preserve">Descriptive </w:t>
      </w:r>
      <w:r w:rsidR="00D1230D" w:rsidRPr="00EF059C">
        <w:rPr>
          <w:bCs/>
        </w:rPr>
        <w:t>Statistic of Students’ Reading Anxiety</w:t>
      </w:r>
    </w:p>
    <w:p w14:paraId="0B534543" w14:textId="358C99DC" w:rsidR="00D1230D" w:rsidRDefault="0014737C" w:rsidP="00F874BC">
      <w:pPr>
        <w:ind w:left="66" w:right="33" w:firstLine="654"/>
        <w:jc w:val="both"/>
        <w:rPr>
          <w:rFonts w:ascii="Times New Roman" w:hAnsi="Times New Roman"/>
          <w:sz w:val="24"/>
          <w:szCs w:val="24"/>
          <w:lang w:val="en-US"/>
        </w:rPr>
      </w:pPr>
      <w:r w:rsidRPr="0096573F">
        <w:rPr>
          <w:rFonts w:ascii="Times New Roman" w:hAnsi="Times New Roman"/>
          <w:bCs/>
          <w:sz w:val="24"/>
          <w:szCs w:val="24"/>
        </w:rPr>
        <w:t xml:space="preserve">The results of the descriptive analysis showed that 48 was the lowest score and 91 was the highest score, while the mean was 66.06. </w:t>
      </w:r>
      <w:r w:rsidRPr="0014737C">
        <w:rPr>
          <w:rFonts w:ascii="Times New Roman" w:hAnsi="Times New Roman"/>
          <w:sz w:val="24"/>
          <w:szCs w:val="24"/>
          <w:lang w:val="en-US"/>
        </w:rPr>
        <w:t xml:space="preserve">This table demonstrated that students' impressions of the five questionnaire options varied. More information can be found in the </w:t>
      </w:r>
      <w:r w:rsidR="00F874BC">
        <w:rPr>
          <w:rFonts w:ascii="Times New Roman" w:hAnsi="Times New Roman"/>
          <w:sz w:val="24"/>
          <w:szCs w:val="24"/>
          <w:lang w:val="en-US"/>
        </w:rPr>
        <w:t>T</w:t>
      </w:r>
      <w:r w:rsidRPr="0014737C">
        <w:rPr>
          <w:rFonts w:ascii="Times New Roman" w:hAnsi="Times New Roman"/>
          <w:sz w:val="24"/>
          <w:szCs w:val="24"/>
          <w:lang w:val="en-US"/>
        </w:rPr>
        <w:t xml:space="preserve">able </w:t>
      </w:r>
      <w:r w:rsidR="00F874BC">
        <w:rPr>
          <w:rFonts w:ascii="Times New Roman" w:hAnsi="Times New Roman"/>
          <w:sz w:val="24"/>
          <w:szCs w:val="24"/>
          <w:lang w:val="en-US"/>
        </w:rPr>
        <w:t>1.</w:t>
      </w:r>
    </w:p>
    <w:p w14:paraId="7C477CD3" w14:textId="785A6958" w:rsidR="0014737C" w:rsidRPr="00EF059C" w:rsidRDefault="0014737C" w:rsidP="0014737C">
      <w:pPr>
        <w:pStyle w:val="ListParagraph"/>
        <w:tabs>
          <w:tab w:val="left" w:pos="851"/>
        </w:tabs>
        <w:ind w:left="0"/>
        <w:jc w:val="both"/>
        <w:rPr>
          <w:sz w:val="22"/>
          <w:szCs w:val="22"/>
        </w:rPr>
      </w:pPr>
      <w:r w:rsidRPr="00EF059C">
        <w:rPr>
          <w:i/>
          <w:iCs/>
          <w:sz w:val="22"/>
          <w:szCs w:val="22"/>
        </w:rPr>
        <w:t xml:space="preserve">Table </w:t>
      </w:r>
      <w:r w:rsidR="00F874BC">
        <w:rPr>
          <w:i/>
          <w:iCs/>
          <w:sz w:val="22"/>
          <w:szCs w:val="22"/>
        </w:rPr>
        <w:t>1</w:t>
      </w:r>
      <w:r w:rsidRPr="00EF059C">
        <w:rPr>
          <w:i/>
          <w:iCs/>
          <w:sz w:val="22"/>
          <w:szCs w:val="22"/>
        </w:rPr>
        <w:t>.</w:t>
      </w:r>
      <w:r w:rsidRPr="00EF059C">
        <w:rPr>
          <w:b/>
          <w:bCs/>
          <w:sz w:val="22"/>
          <w:szCs w:val="22"/>
        </w:rPr>
        <w:t xml:space="preserve"> </w:t>
      </w:r>
      <w:r w:rsidRPr="00EF059C">
        <w:rPr>
          <w:sz w:val="22"/>
          <w:szCs w:val="22"/>
        </w:rPr>
        <w:t>The Distribution of Reading Anxiety Questionnaire</w:t>
      </w:r>
    </w:p>
    <w:p w14:paraId="2E163F77" w14:textId="268D83AF" w:rsidR="001A5977" w:rsidRDefault="001A5977" w:rsidP="0014737C">
      <w:pPr>
        <w:pStyle w:val="ListParagraph"/>
        <w:tabs>
          <w:tab w:val="left" w:pos="851"/>
        </w:tabs>
        <w:ind w:left="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332CB7" w14:paraId="26BF5363" w14:textId="77777777" w:rsidTr="00332CB7">
        <w:tc>
          <w:tcPr>
            <w:tcW w:w="2123" w:type="dxa"/>
            <w:tcBorders>
              <w:top w:val="single" w:sz="4" w:space="0" w:color="auto"/>
              <w:bottom w:val="single" w:sz="4" w:space="0" w:color="auto"/>
            </w:tcBorders>
          </w:tcPr>
          <w:p w14:paraId="157BEF8B" w14:textId="4115DECB" w:rsidR="00332CB7" w:rsidRDefault="00332CB7" w:rsidP="00332CB7">
            <w:pPr>
              <w:pStyle w:val="ListParagraph"/>
              <w:tabs>
                <w:tab w:val="left" w:pos="851"/>
              </w:tabs>
              <w:ind w:left="0"/>
              <w:jc w:val="both"/>
              <w:rPr>
                <w:sz w:val="20"/>
                <w:szCs w:val="20"/>
              </w:rPr>
            </w:pPr>
            <w:r w:rsidRPr="00F91FB7">
              <w:rPr>
                <w:b/>
                <w:bCs/>
                <w:sz w:val="20"/>
                <w:szCs w:val="20"/>
              </w:rPr>
              <w:t>Categories</w:t>
            </w:r>
          </w:p>
        </w:tc>
        <w:tc>
          <w:tcPr>
            <w:tcW w:w="2123" w:type="dxa"/>
            <w:tcBorders>
              <w:top w:val="single" w:sz="4" w:space="0" w:color="auto"/>
              <w:bottom w:val="single" w:sz="4" w:space="0" w:color="auto"/>
            </w:tcBorders>
          </w:tcPr>
          <w:p w14:paraId="4EA15E45" w14:textId="36F4A7EF" w:rsidR="00332CB7" w:rsidRDefault="00332CB7" w:rsidP="00332CB7">
            <w:pPr>
              <w:pStyle w:val="ListParagraph"/>
              <w:tabs>
                <w:tab w:val="left" w:pos="851"/>
              </w:tabs>
              <w:ind w:left="0"/>
              <w:jc w:val="both"/>
              <w:rPr>
                <w:sz w:val="20"/>
                <w:szCs w:val="20"/>
              </w:rPr>
            </w:pPr>
            <w:r w:rsidRPr="00F91FB7">
              <w:rPr>
                <w:b/>
                <w:bCs/>
                <w:sz w:val="20"/>
                <w:szCs w:val="20"/>
              </w:rPr>
              <w:t>Score Interval</w:t>
            </w:r>
          </w:p>
        </w:tc>
        <w:tc>
          <w:tcPr>
            <w:tcW w:w="2124" w:type="dxa"/>
            <w:tcBorders>
              <w:top w:val="single" w:sz="4" w:space="0" w:color="auto"/>
              <w:bottom w:val="single" w:sz="4" w:space="0" w:color="auto"/>
            </w:tcBorders>
          </w:tcPr>
          <w:p w14:paraId="1FAA4E71" w14:textId="6118C48D" w:rsidR="00332CB7" w:rsidRDefault="00332CB7" w:rsidP="00332CB7">
            <w:pPr>
              <w:pStyle w:val="ListParagraph"/>
              <w:tabs>
                <w:tab w:val="left" w:pos="851"/>
              </w:tabs>
              <w:ind w:left="0"/>
              <w:jc w:val="both"/>
              <w:rPr>
                <w:sz w:val="20"/>
                <w:szCs w:val="20"/>
              </w:rPr>
            </w:pPr>
            <w:r w:rsidRPr="00F91FB7">
              <w:rPr>
                <w:b/>
                <w:bCs/>
                <w:sz w:val="20"/>
                <w:szCs w:val="20"/>
              </w:rPr>
              <w:t>Frequency</w:t>
            </w:r>
          </w:p>
        </w:tc>
        <w:tc>
          <w:tcPr>
            <w:tcW w:w="2124" w:type="dxa"/>
            <w:tcBorders>
              <w:top w:val="single" w:sz="4" w:space="0" w:color="auto"/>
              <w:bottom w:val="single" w:sz="4" w:space="0" w:color="auto"/>
            </w:tcBorders>
          </w:tcPr>
          <w:p w14:paraId="63900291" w14:textId="38464426" w:rsidR="00332CB7" w:rsidRDefault="00332CB7" w:rsidP="00332CB7">
            <w:pPr>
              <w:pStyle w:val="ListParagraph"/>
              <w:tabs>
                <w:tab w:val="left" w:pos="851"/>
              </w:tabs>
              <w:ind w:left="0"/>
              <w:jc w:val="both"/>
              <w:rPr>
                <w:sz w:val="20"/>
                <w:szCs w:val="20"/>
              </w:rPr>
            </w:pPr>
            <w:r w:rsidRPr="00F91FB7">
              <w:rPr>
                <w:b/>
                <w:bCs/>
                <w:sz w:val="20"/>
                <w:szCs w:val="20"/>
              </w:rPr>
              <w:t>Percentage</w:t>
            </w:r>
          </w:p>
        </w:tc>
      </w:tr>
      <w:tr w:rsidR="00332CB7" w14:paraId="7DCF921F" w14:textId="77777777" w:rsidTr="00332CB7">
        <w:tc>
          <w:tcPr>
            <w:tcW w:w="2123" w:type="dxa"/>
            <w:tcBorders>
              <w:top w:val="single" w:sz="4" w:space="0" w:color="auto"/>
            </w:tcBorders>
          </w:tcPr>
          <w:p w14:paraId="14EEC739" w14:textId="3AE0BAC6" w:rsidR="00332CB7" w:rsidRDefault="00332CB7" w:rsidP="00332CB7">
            <w:pPr>
              <w:pStyle w:val="ListParagraph"/>
              <w:tabs>
                <w:tab w:val="left" w:pos="851"/>
              </w:tabs>
              <w:ind w:left="0"/>
              <w:jc w:val="both"/>
              <w:rPr>
                <w:sz w:val="20"/>
                <w:szCs w:val="20"/>
              </w:rPr>
            </w:pPr>
            <w:r w:rsidRPr="00F91FB7">
              <w:rPr>
                <w:sz w:val="20"/>
                <w:szCs w:val="20"/>
              </w:rPr>
              <w:t>Low</w:t>
            </w:r>
          </w:p>
        </w:tc>
        <w:tc>
          <w:tcPr>
            <w:tcW w:w="2123" w:type="dxa"/>
            <w:tcBorders>
              <w:top w:val="single" w:sz="4" w:space="0" w:color="auto"/>
            </w:tcBorders>
          </w:tcPr>
          <w:p w14:paraId="275D8969" w14:textId="5504D149" w:rsidR="00332CB7" w:rsidRDefault="00332CB7" w:rsidP="00332CB7">
            <w:pPr>
              <w:pStyle w:val="ListParagraph"/>
              <w:tabs>
                <w:tab w:val="left" w:pos="851"/>
              </w:tabs>
              <w:ind w:left="0"/>
              <w:jc w:val="both"/>
              <w:rPr>
                <w:sz w:val="20"/>
                <w:szCs w:val="20"/>
              </w:rPr>
            </w:pPr>
            <w:r w:rsidRPr="00F91FB7">
              <w:rPr>
                <w:sz w:val="20"/>
                <w:szCs w:val="20"/>
              </w:rPr>
              <w:t>20-60</w:t>
            </w:r>
          </w:p>
        </w:tc>
        <w:tc>
          <w:tcPr>
            <w:tcW w:w="2124" w:type="dxa"/>
            <w:tcBorders>
              <w:top w:val="single" w:sz="4" w:space="0" w:color="auto"/>
            </w:tcBorders>
          </w:tcPr>
          <w:p w14:paraId="4A6D415C" w14:textId="40A4A1C9" w:rsidR="00332CB7" w:rsidRDefault="00332CB7" w:rsidP="00332CB7">
            <w:pPr>
              <w:pStyle w:val="ListParagraph"/>
              <w:tabs>
                <w:tab w:val="left" w:pos="851"/>
              </w:tabs>
              <w:ind w:left="0"/>
              <w:jc w:val="both"/>
              <w:rPr>
                <w:sz w:val="20"/>
                <w:szCs w:val="20"/>
              </w:rPr>
            </w:pPr>
            <w:r w:rsidRPr="00F91FB7">
              <w:rPr>
                <w:sz w:val="20"/>
                <w:szCs w:val="20"/>
              </w:rPr>
              <w:t>35</w:t>
            </w:r>
          </w:p>
        </w:tc>
        <w:tc>
          <w:tcPr>
            <w:tcW w:w="2124" w:type="dxa"/>
            <w:tcBorders>
              <w:top w:val="single" w:sz="4" w:space="0" w:color="auto"/>
            </w:tcBorders>
          </w:tcPr>
          <w:p w14:paraId="5C713372" w14:textId="5E524AC5" w:rsidR="00332CB7" w:rsidRDefault="00332CB7" w:rsidP="00332CB7">
            <w:pPr>
              <w:pStyle w:val="ListParagraph"/>
              <w:tabs>
                <w:tab w:val="left" w:pos="851"/>
              </w:tabs>
              <w:ind w:left="0"/>
              <w:jc w:val="both"/>
              <w:rPr>
                <w:sz w:val="20"/>
                <w:szCs w:val="20"/>
              </w:rPr>
            </w:pPr>
            <w:r w:rsidRPr="00F91FB7">
              <w:rPr>
                <w:sz w:val="20"/>
                <w:szCs w:val="20"/>
              </w:rPr>
              <w:t>40%</w:t>
            </w:r>
          </w:p>
        </w:tc>
      </w:tr>
      <w:tr w:rsidR="00332CB7" w14:paraId="4DA404C8" w14:textId="77777777" w:rsidTr="00332CB7">
        <w:tc>
          <w:tcPr>
            <w:tcW w:w="2123" w:type="dxa"/>
          </w:tcPr>
          <w:p w14:paraId="1F25BD2E" w14:textId="5A6A0616" w:rsidR="00332CB7" w:rsidRDefault="00332CB7" w:rsidP="00332CB7">
            <w:pPr>
              <w:pStyle w:val="ListParagraph"/>
              <w:tabs>
                <w:tab w:val="left" w:pos="851"/>
              </w:tabs>
              <w:ind w:left="0"/>
              <w:jc w:val="both"/>
              <w:rPr>
                <w:sz w:val="20"/>
                <w:szCs w:val="20"/>
              </w:rPr>
            </w:pPr>
            <w:r w:rsidRPr="00F91FB7">
              <w:rPr>
                <w:sz w:val="20"/>
                <w:szCs w:val="20"/>
              </w:rPr>
              <w:t>Medium</w:t>
            </w:r>
          </w:p>
        </w:tc>
        <w:tc>
          <w:tcPr>
            <w:tcW w:w="2123" w:type="dxa"/>
          </w:tcPr>
          <w:p w14:paraId="05D74264" w14:textId="34DDB796" w:rsidR="00332CB7" w:rsidRDefault="00332CB7" w:rsidP="00332CB7">
            <w:pPr>
              <w:pStyle w:val="ListParagraph"/>
              <w:tabs>
                <w:tab w:val="left" w:pos="851"/>
              </w:tabs>
              <w:ind w:left="0"/>
              <w:jc w:val="both"/>
              <w:rPr>
                <w:sz w:val="20"/>
                <w:szCs w:val="20"/>
              </w:rPr>
            </w:pPr>
            <w:r w:rsidRPr="00F91FB7">
              <w:rPr>
                <w:sz w:val="20"/>
                <w:szCs w:val="20"/>
              </w:rPr>
              <w:t>61-82</w:t>
            </w:r>
          </w:p>
        </w:tc>
        <w:tc>
          <w:tcPr>
            <w:tcW w:w="2124" w:type="dxa"/>
          </w:tcPr>
          <w:p w14:paraId="2E1A9E0B" w14:textId="06DF855F" w:rsidR="00332CB7" w:rsidRDefault="00332CB7" w:rsidP="00332CB7">
            <w:pPr>
              <w:pStyle w:val="ListParagraph"/>
              <w:tabs>
                <w:tab w:val="left" w:pos="851"/>
              </w:tabs>
              <w:ind w:left="0"/>
              <w:jc w:val="both"/>
              <w:rPr>
                <w:sz w:val="20"/>
                <w:szCs w:val="20"/>
              </w:rPr>
            </w:pPr>
            <w:r w:rsidRPr="00F91FB7">
              <w:rPr>
                <w:sz w:val="20"/>
                <w:szCs w:val="20"/>
              </w:rPr>
              <w:t>43</w:t>
            </w:r>
          </w:p>
        </w:tc>
        <w:tc>
          <w:tcPr>
            <w:tcW w:w="2124" w:type="dxa"/>
          </w:tcPr>
          <w:p w14:paraId="4E2DC9D0" w14:textId="160B5770" w:rsidR="00332CB7" w:rsidRDefault="00332CB7" w:rsidP="00332CB7">
            <w:pPr>
              <w:pStyle w:val="ListParagraph"/>
              <w:tabs>
                <w:tab w:val="left" w:pos="851"/>
              </w:tabs>
              <w:ind w:left="0"/>
              <w:jc w:val="both"/>
              <w:rPr>
                <w:sz w:val="20"/>
                <w:szCs w:val="20"/>
              </w:rPr>
            </w:pPr>
            <w:r w:rsidRPr="00F91FB7">
              <w:rPr>
                <w:sz w:val="20"/>
                <w:szCs w:val="20"/>
              </w:rPr>
              <w:t>49%</w:t>
            </w:r>
          </w:p>
        </w:tc>
      </w:tr>
      <w:tr w:rsidR="00332CB7" w14:paraId="38E9A061" w14:textId="77777777" w:rsidTr="00EF059C">
        <w:tc>
          <w:tcPr>
            <w:tcW w:w="2123" w:type="dxa"/>
          </w:tcPr>
          <w:p w14:paraId="28584CCB" w14:textId="307850C3" w:rsidR="00332CB7" w:rsidRDefault="00332CB7" w:rsidP="00332CB7">
            <w:pPr>
              <w:pStyle w:val="ListParagraph"/>
              <w:tabs>
                <w:tab w:val="left" w:pos="851"/>
              </w:tabs>
              <w:ind w:left="0"/>
              <w:jc w:val="both"/>
              <w:rPr>
                <w:sz w:val="20"/>
                <w:szCs w:val="20"/>
              </w:rPr>
            </w:pPr>
            <w:r w:rsidRPr="00F91FB7">
              <w:rPr>
                <w:sz w:val="20"/>
                <w:szCs w:val="20"/>
              </w:rPr>
              <w:t>High</w:t>
            </w:r>
          </w:p>
        </w:tc>
        <w:tc>
          <w:tcPr>
            <w:tcW w:w="2123" w:type="dxa"/>
          </w:tcPr>
          <w:p w14:paraId="5E86BCF2" w14:textId="38D8B5B5" w:rsidR="00332CB7" w:rsidRDefault="00332CB7" w:rsidP="00332CB7">
            <w:pPr>
              <w:pStyle w:val="ListParagraph"/>
              <w:tabs>
                <w:tab w:val="left" w:pos="851"/>
              </w:tabs>
              <w:ind w:left="0"/>
              <w:jc w:val="both"/>
              <w:rPr>
                <w:sz w:val="20"/>
                <w:szCs w:val="20"/>
              </w:rPr>
            </w:pPr>
            <w:r w:rsidRPr="00F91FB7">
              <w:rPr>
                <w:sz w:val="20"/>
                <w:szCs w:val="20"/>
              </w:rPr>
              <w:t>&gt;83</w:t>
            </w:r>
          </w:p>
        </w:tc>
        <w:tc>
          <w:tcPr>
            <w:tcW w:w="2124" w:type="dxa"/>
          </w:tcPr>
          <w:p w14:paraId="720B6867" w14:textId="480C4FD3" w:rsidR="00332CB7" w:rsidRDefault="00332CB7" w:rsidP="00332CB7">
            <w:pPr>
              <w:pStyle w:val="ListParagraph"/>
              <w:tabs>
                <w:tab w:val="left" w:pos="851"/>
              </w:tabs>
              <w:ind w:left="0"/>
              <w:jc w:val="both"/>
              <w:rPr>
                <w:sz w:val="20"/>
                <w:szCs w:val="20"/>
              </w:rPr>
            </w:pPr>
            <w:r w:rsidRPr="00F91FB7">
              <w:rPr>
                <w:sz w:val="20"/>
                <w:szCs w:val="20"/>
              </w:rPr>
              <w:t>10</w:t>
            </w:r>
          </w:p>
        </w:tc>
        <w:tc>
          <w:tcPr>
            <w:tcW w:w="2124" w:type="dxa"/>
          </w:tcPr>
          <w:p w14:paraId="3AB1251D" w14:textId="4C261E6E" w:rsidR="00332CB7" w:rsidRDefault="00332CB7" w:rsidP="00332CB7">
            <w:pPr>
              <w:pStyle w:val="ListParagraph"/>
              <w:tabs>
                <w:tab w:val="left" w:pos="851"/>
              </w:tabs>
              <w:ind w:left="0"/>
              <w:jc w:val="both"/>
              <w:rPr>
                <w:sz w:val="20"/>
                <w:szCs w:val="20"/>
              </w:rPr>
            </w:pPr>
            <w:r w:rsidRPr="00F91FB7">
              <w:rPr>
                <w:sz w:val="20"/>
                <w:szCs w:val="20"/>
              </w:rPr>
              <w:t>11%</w:t>
            </w:r>
          </w:p>
        </w:tc>
      </w:tr>
      <w:tr w:rsidR="00332CB7" w14:paraId="2B2EAA84" w14:textId="77777777" w:rsidTr="00EF059C">
        <w:tc>
          <w:tcPr>
            <w:tcW w:w="2123" w:type="dxa"/>
            <w:tcBorders>
              <w:bottom w:val="single" w:sz="4" w:space="0" w:color="auto"/>
            </w:tcBorders>
          </w:tcPr>
          <w:p w14:paraId="75BA70B8" w14:textId="648CE33D" w:rsidR="00332CB7" w:rsidRDefault="00332CB7" w:rsidP="00332CB7">
            <w:pPr>
              <w:pStyle w:val="ListParagraph"/>
              <w:tabs>
                <w:tab w:val="left" w:pos="851"/>
              </w:tabs>
              <w:ind w:left="0"/>
              <w:jc w:val="both"/>
              <w:rPr>
                <w:sz w:val="20"/>
                <w:szCs w:val="20"/>
              </w:rPr>
            </w:pPr>
            <w:r w:rsidRPr="00F91FB7">
              <w:rPr>
                <w:b/>
                <w:bCs/>
                <w:sz w:val="20"/>
                <w:szCs w:val="20"/>
              </w:rPr>
              <w:t>Total</w:t>
            </w:r>
          </w:p>
        </w:tc>
        <w:tc>
          <w:tcPr>
            <w:tcW w:w="2123" w:type="dxa"/>
            <w:tcBorders>
              <w:bottom w:val="single" w:sz="4" w:space="0" w:color="auto"/>
            </w:tcBorders>
          </w:tcPr>
          <w:p w14:paraId="0C8327A0" w14:textId="77777777" w:rsidR="00332CB7" w:rsidRDefault="00332CB7" w:rsidP="00332CB7">
            <w:pPr>
              <w:pStyle w:val="ListParagraph"/>
              <w:tabs>
                <w:tab w:val="left" w:pos="851"/>
              </w:tabs>
              <w:ind w:left="0"/>
              <w:jc w:val="both"/>
              <w:rPr>
                <w:sz w:val="20"/>
                <w:szCs w:val="20"/>
              </w:rPr>
            </w:pPr>
          </w:p>
        </w:tc>
        <w:tc>
          <w:tcPr>
            <w:tcW w:w="2124" w:type="dxa"/>
            <w:tcBorders>
              <w:bottom w:val="single" w:sz="4" w:space="0" w:color="auto"/>
            </w:tcBorders>
          </w:tcPr>
          <w:p w14:paraId="1E93E471" w14:textId="27683E22" w:rsidR="00332CB7" w:rsidRDefault="00332CB7" w:rsidP="00332CB7">
            <w:pPr>
              <w:pStyle w:val="ListParagraph"/>
              <w:tabs>
                <w:tab w:val="left" w:pos="851"/>
              </w:tabs>
              <w:ind w:left="0"/>
              <w:jc w:val="both"/>
              <w:rPr>
                <w:sz w:val="20"/>
                <w:szCs w:val="20"/>
              </w:rPr>
            </w:pPr>
            <w:r w:rsidRPr="00F91FB7">
              <w:rPr>
                <w:sz w:val="20"/>
                <w:szCs w:val="20"/>
              </w:rPr>
              <w:t>88</w:t>
            </w:r>
          </w:p>
        </w:tc>
        <w:tc>
          <w:tcPr>
            <w:tcW w:w="2124" w:type="dxa"/>
            <w:tcBorders>
              <w:bottom w:val="single" w:sz="4" w:space="0" w:color="auto"/>
            </w:tcBorders>
          </w:tcPr>
          <w:p w14:paraId="2AAF892F" w14:textId="2B2385CB" w:rsidR="00332CB7" w:rsidRDefault="00332CB7" w:rsidP="00332CB7">
            <w:pPr>
              <w:pStyle w:val="ListParagraph"/>
              <w:tabs>
                <w:tab w:val="left" w:pos="851"/>
              </w:tabs>
              <w:ind w:left="0"/>
              <w:jc w:val="both"/>
              <w:rPr>
                <w:sz w:val="20"/>
                <w:szCs w:val="20"/>
              </w:rPr>
            </w:pPr>
            <w:r w:rsidRPr="00F91FB7">
              <w:rPr>
                <w:sz w:val="20"/>
                <w:szCs w:val="20"/>
              </w:rPr>
              <w:t>100%</w:t>
            </w:r>
          </w:p>
        </w:tc>
      </w:tr>
    </w:tbl>
    <w:p w14:paraId="150A7A14" w14:textId="77777777" w:rsidR="00EF059C" w:rsidRDefault="00EF059C" w:rsidP="0043747B">
      <w:pPr>
        <w:jc w:val="both"/>
        <w:rPr>
          <w:rFonts w:ascii="Times New Roman" w:hAnsi="Times New Roman"/>
          <w:bCs/>
          <w:sz w:val="24"/>
          <w:szCs w:val="24"/>
          <w:lang w:val="en-US"/>
        </w:rPr>
      </w:pPr>
    </w:p>
    <w:p w14:paraId="4BBA6161" w14:textId="668B9CC7" w:rsidR="0043747B" w:rsidRPr="0043747B" w:rsidRDefault="0043747B" w:rsidP="00EF059C">
      <w:pPr>
        <w:ind w:firstLine="720"/>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02BD9397" w14:textId="112F3B59" w:rsidR="0043747B" w:rsidRPr="00E873BC" w:rsidRDefault="0043747B" w:rsidP="0043747B">
      <w:pPr>
        <w:pStyle w:val="ListParagraph"/>
        <w:numPr>
          <w:ilvl w:val="0"/>
          <w:numId w:val="5"/>
        </w:numPr>
        <w:ind w:left="360" w:right="33" w:hanging="270"/>
        <w:jc w:val="both"/>
        <w:rPr>
          <w:bCs/>
        </w:rPr>
      </w:pPr>
      <w:r w:rsidRPr="00E873BC">
        <w:rPr>
          <w:bCs/>
        </w:rPr>
        <w:t xml:space="preserve">The </w:t>
      </w:r>
      <w:r w:rsidR="00D71FE9" w:rsidRPr="00E873BC">
        <w:rPr>
          <w:bCs/>
        </w:rPr>
        <w:t>Result</w:t>
      </w:r>
      <w:r w:rsidRPr="00E873BC">
        <w:rPr>
          <w:bCs/>
        </w:rPr>
        <w:t xml:space="preserve"> of Students’ Reading Comprehension</w:t>
      </w:r>
    </w:p>
    <w:p w14:paraId="58353A94" w14:textId="504EB7B0" w:rsidR="00362B06" w:rsidRPr="00E14914" w:rsidRDefault="00E873BC" w:rsidP="00763987">
      <w:pPr>
        <w:ind w:firstLine="720"/>
        <w:jc w:val="both"/>
        <w:rPr>
          <w:rFonts w:ascii="Times New Roman" w:hAnsi="Times New Roman"/>
          <w:bCs/>
          <w:sz w:val="24"/>
          <w:szCs w:val="24"/>
          <w:lang w:val="en-US"/>
        </w:rPr>
      </w:pPr>
      <w:r>
        <w:rPr>
          <w:rFonts w:ascii="Times New Roman" w:hAnsi="Times New Roman"/>
          <w:bCs/>
          <w:sz w:val="24"/>
          <w:szCs w:val="24"/>
          <w:lang w:val="en-US"/>
        </w:rPr>
        <w:t>T</w:t>
      </w:r>
      <w:r w:rsidR="0043747B" w:rsidRPr="0043747B">
        <w:rPr>
          <w:rFonts w:ascii="Times New Roman" w:hAnsi="Times New Roman"/>
          <w:bCs/>
          <w:sz w:val="24"/>
          <w:szCs w:val="24"/>
          <w:lang w:val="en-US"/>
        </w:rPr>
        <w:t>he descriptive statistics analysis of students' reading comprehension performance revealed that the lowest score was 10 and the highest score was 38, with a mean of 23.27.</w:t>
      </w:r>
      <w:r w:rsidR="00763987">
        <w:rPr>
          <w:rFonts w:ascii="Times New Roman" w:hAnsi="Times New Roman"/>
          <w:bCs/>
          <w:sz w:val="24"/>
          <w:szCs w:val="24"/>
          <w:lang w:val="en-US"/>
        </w:rPr>
        <w:t xml:space="preserve"> T</w:t>
      </w:r>
      <w:r w:rsidR="0043747B" w:rsidRPr="0043747B">
        <w:rPr>
          <w:rFonts w:ascii="Times New Roman" w:hAnsi="Times New Roman"/>
          <w:sz w:val="24"/>
          <w:szCs w:val="24"/>
        </w:rPr>
        <w:t xml:space="preserve">he </w:t>
      </w:r>
      <w:r w:rsidR="0043747B">
        <w:rPr>
          <w:rFonts w:ascii="Times New Roman" w:hAnsi="Times New Roman"/>
          <w:sz w:val="24"/>
          <w:szCs w:val="24"/>
          <w:lang w:val="en-US"/>
        </w:rPr>
        <w:t>student</w:t>
      </w:r>
      <w:r w:rsidR="0043747B" w:rsidRPr="0043747B">
        <w:rPr>
          <w:rFonts w:ascii="Times New Roman" w:hAnsi="Times New Roman"/>
          <w:sz w:val="24"/>
          <w:szCs w:val="24"/>
        </w:rPr>
        <w:t xml:space="preserve">s scored differently in the five categories of reading comprehension. The data distribution is shown in </w:t>
      </w:r>
      <w:r w:rsidR="00F874BC">
        <w:rPr>
          <w:rFonts w:ascii="Times New Roman" w:hAnsi="Times New Roman"/>
          <w:sz w:val="24"/>
          <w:szCs w:val="24"/>
        </w:rPr>
        <w:t>Table</w:t>
      </w:r>
      <w:r w:rsidR="00E14914">
        <w:rPr>
          <w:rFonts w:ascii="Times New Roman" w:hAnsi="Times New Roman"/>
          <w:sz w:val="24"/>
          <w:szCs w:val="24"/>
          <w:lang w:val="en-US"/>
        </w:rPr>
        <w:t xml:space="preserve"> 2.</w:t>
      </w:r>
    </w:p>
    <w:p w14:paraId="07304D98" w14:textId="41B319E2" w:rsidR="0043747B" w:rsidRDefault="0043747B" w:rsidP="0043747B">
      <w:pPr>
        <w:tabs>
          <w:tab w:val="left" w:pos="540"/>
        </w:tabs>
        <w:adjustRightInd w:val="0"/>
        <w:jc w:val="both"/>
        <w:rPr>
          <w:rFonts w:ascii="Times New Roman" w:hAnsi="Times New Roman"/>
          <w:sz w:val="24"/>
          <w:szCs w:val="24"/>
        </w:rPr>
      </w:pPr>
    </w:p>
    <w:p w14:paraId="6266B433" w14:textId="0E2AA201" w:rsidR="00E14914" w:rsidRPr="00EF059C" w:rsidRDefault="00E14914" w:rsidP="00E14914">
      <w:pPr>
        <w:pStyle w:val="ListParagraph"/>
        <w:tabs>
          <w:tab w:val="left" w:pos="851"/>
        </w:tabs>
        <w:ind w:left="0"/>
        <w:jc w:val="both"/>
        <w:rPr>
          <w:sz w:val="22"/>
          <w:szCs w:val="22"/>
        </w:rPr>
      </w:pPr>
      <w:r w:rsidRPr="00EF059C">
        <w:rPr>
          <w:i/>
          <w:iCs/>
          <w:sz w:val="22"/>
          <w:szCs w:val="22"/>
        </w:rPr>
        <w:t xml:space="preserve">Table </w:t>
      </w:r>
      <w:r w:rsidR="00F874BC">
        <w:rPr>
          <w:i/>
          <w:iCs/>
          <w:sz w:val="22"/>
          <w:szCs w:val="22"/>
        </w:rPr>
        <w:t>2</w:t>
      </w:r>
      <w:r w:rsidRPr="00EF059C">
        <w:rPr>
          <w:b/>
          <w:bCs/>
          <w:sz w:val="22"/>
          <w:szCs w:val="22"/>
        </w:rPr>
        <w:t xml:space="preserve"> </w:t>
      </w:r>
      <w:r w:rsidRPr="00EF059C">
        <w:rPr>
          <w:sz w:val="22"/>
          <w:szCs w:val="22"/>
        </w:rPr>
        <w:t>The Distribution of Reading Anxiety Questionnaire</w:t>
      </w:r>
    </w:p>
    <w:p w14:paraId="191C03A3" w14:textId="77777777" w:rsidR="00E14914" w:rsidRDefault="00E14914" w:rsidP="00E14914">
      <w:pPr>
        <w:pStyle w:val="ListParagraph"/>
        <w:tabs>
          <w:tab w:val="left" w:pos="851"/>
        </w:tabs>
        <w:ind w:left="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E14914" w14:paraId="61A9987C" w14:textId="77777777" w:rsidTr="006C362B">
        <w:tc>
          <w:tcPr>
            <w:tcW w:w="2123" w:type="dxa"/>
            <w:tcBorders>
              <w:top w:val="single" w:sz="4" w:space="0" w:color="auto"/>
              <w:bottom w:val="single" w:sz="4" w:space="0" w:color="auto"/>
            </w:tcBorders>
          </w:tcPr>
          <w:p w14:paraId="62C44866" w14:textId="300DF8E2" w:rsidR="00E14914" w:rsidRPr="007C34A4" w:rsidRDefault="007C34A4" w:rsidP="006C362B">
            <w:pPr>
              <w:pStyle w:val="ListParagraph"/>
              <w:tabs>
                <w:tab w:val="left" w:pos="851"/>
              </w:tabs>
              <w:ind w:left="0"/>
              <w:jc w:val="both"/>
              <w:rPr>
                <w:sz w:val="20"/>
                <w:szCs w:val="20"/>
              </w:rPr>
            </w:pPr>
            <w:r w:rsidRPr="007C34A4">
              <w:rPr>
                <w:b/>
                <w:bCs/>
                <w:sz w:val="20"/>
                <w:szCs w:val="20"/>
              </w:rPr>
              <w:t>Score Interval</w:t>
            </w:r>
          </w:p>
        </w:tc>
        <w:tc>
          <w:tcPr>
            <w:tcW w:w="2123" w:type="dxa"/>
            <w:tcBorders>
              <w:top w:val="single" w:sz="4" w:space="0" w:color="auto"/>
              <w:bottom w:val="single" w:sz="4" w:space="0" w:color="auto"/>
            </w:tcBorders>
          </w:tcPr>
          <w:p w14:paraId="1F1A5623" w14:textId="5BF0E3A6" w:rsidR="00E14914" w:rsidRPr="007C34A4" w:rsidRDefault="007C34A4" w:rsidP="006C362B">
            <w:pPr>
              <w:pStyle w:val="ListParagraph"/>
              <w:tabs>
                <w:tab w:val="left" w:pos="851"/>
              </w:tabs>
              <w:ind w:left="0"/>
              <w:jc w:val="both"/>
              <w:rPr>
                <w:sz w:val="20"/>
                <w:szCs w:val="20"/>
              </w:rPr>
            </w:pPr>
            <w:r w:rsidRPr="007C34A4">
              <w:rPr>
                <w:b/>
                <w:bCs/>
                <w:sz w:val="20"/>
                <w:szCs w:val="20"/>
              </w:rPr>
              <w:t>Category</w:t>
            </w:r>
          </w:p>
        </w:tc>
        <w:tc>
          <w:tcPr>
            <w:tcW w:w="2124" w:type="dxa"/>
            <w:tcBorders>
              <w:top w:val="single" w:sz="4" w:space="0" w:color="auto"/>
              <w:bottom w:val="single" w:sz="4" w:space="0" w:color="auto"/>
            </w:tcBorders>
          </w:tcPr>
          <w:p w14:paraId="50673177"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Frequency</w:t>
            </w:r>
          </w:p>
        </w:tc>
        <w:tc>
          <w:tcPr>
            <w:tcW w:w="2124" w:type="dxa"/>
            <w:tcBorders>
              <w:top w:val="single" w:sz="4" w:space="0" w:color="auto"/>
              <w:bottom w:val="single" w:sz="4" w:space="0" w:color="auto"/>
            </w:tcBorders>
          </w:tcPr>
          <w:p w14:paraId="21E17747"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Percentage</w:t>
            </w:r>
          </w:p>
        </w:tc>
      </w:tr>
      <w:tr w:rsidR="000C4EEF" w14:paraId="37D39BFD" w14:textId="77777777" w:rsidTr="006C362B">
        <w:tc>
          <w:tcPr>
            <w:tcW w:w="2123" w:type="dxa"/>
            <w:tcBorders>
              <w:top w:val="single" w:sz="4" w:space="0" w:color="auto"/>
            </w:tcBorders>
          </w:tcPr>
          <w:p w14:paraId="424BC801" w14:textId="48DA0EB5"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81 – 100</w:t>
            </w:r>
          </w:p>
        </w:tc>
        <w:tc>
          <w:tcPr>
            <w:tcW w:w="2123" w:type="dxa"/>
            <w:tcBorders>
              <w:top w:val="single" w:sz="4" w:space="0" w:color="auto"/>
            </w:tcBorders>
          </w:tcPr>
          <w:p w14:paraId="7044AAF9" w14:textId="30A55224"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Excellent</w:t>
            </w:r>
          </w:p>
        </w:tc>
        <w:tc>
          <w:tcPr>
            <w:tcW w:w="2124" w:type="dxa"/>
            <w:tcBorders>
              <w:top w:val="single" w:sz="4" w:space="0" w:color="auto"/>
            </w:tcBorders>
          </w:tcPr>
          <w:p w14:paraId="155FFFC8" w14:textId="36CA8E87"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Borders>
              <w:top w:val="single" w:sz="4" w:space="0" w:color="auto"/>
            </w:tcBorders>
          </w:tcPr>
          <w:p w14:paraId="1EE44FBC" w14:textId="4CC2B827"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3DBA63CD" w14:textId="77777777" w:rsidTr="006C362B">
        <w:tc>
          <w:tcPr>
            <w:tcW w:w="2123" w:type="dxa"/>
          </w:tcPr>
          <w:p w14:paraId="4C1417B2" w14:textId="0777FF6C"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61 – 80</w:t>
            </w:r>
          </w:p>
        </w:tc>
        <w:tc>
          <w:tcPr>
            <w:tcW w:w="2123" w:type="dxa"/>
          </w:tcPr>
          <w:p w14:paraId="39DDD8E3" w14:textId="1045749C"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Good</w:t>
            </w:r>
          </w:p>
        </w:tc>
        <w:tc>
          <w:tcPr>
            <w:tcW w:w="2124" w:type="dxa"/>
          </w:tcPr>
          <w:p w14:paraId="0ED65269" w14:textId="6212E5E0"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Pr>
          <w:p w14:paraId="4F2446BB" w14:textId="0790AE4C"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1BF833CE" w14:textId="77777777" w:rsidTr="006C362B">
        <w:tc>
          <w:tcPr>
            <w:tcW w:w="2123" w:type="dxa"/>
          </w:tcPr>
          <w:p w14:paraId="32939095" w14:textId="74E2DAD2"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41 – 60</w:t>
            </w:r>
          </w:p>
        </w:tc>
        <w:tc>
          <w:tcPr>
            <w:tcW w:w="2123" w:type="dxa"/>
          </w:tcPr>
          <w:p w14:paraId="621E6730" w14:textId="6E5CD86D"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Fair</w:t>
            </w:r>
          </w:p>
        </w:tc>
        <w:tc>
          <w:tcPr>
            <w:tcW w:w="2124" w:type="dxa"/>
          </w:tcPr>
          <w:p w14:paraId="43698C15" w14:textId="2E55F4AC"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Pr>
          <w:p w14:paraId="432FCDD5" w14:textId="18FE5A07"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46BFC40C" w14:textId="77777777" w:rsidTr="006C362B">
        <w:tc>
          <w:tcPr>
            <w:tcW w:w="2123" w:type="dxa"/>
          </w:tcPr>
          <w:p w14:paraId="4D3E933F" w14:textId="3DF192F7"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21 – 40</w:t>
            </w:r>
          </w:p>
        </w:tc>
        <w:tc>
          <w:tcPr>
            <w:tcW w:w="2123" w:type="dxa"/>
          </w:tcPr>
          <w:p w14:paraId="74A3C966" w14:textId="7AE7C914"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Poor</w:t>
            </w:r>
          </w:p>
        </w:tc>
        <w:tc>
          <w:tcPr>
            <w:tcW w:w="2124" w:type="dxa"/>
          </w:tcPr>
          <w:p w14:paraId="4A725560" w14:textId="32982528" w:rsidR="000C4EEF" w:rsidRPr="007C34A4" w:rsidRDefault="000C4EEF" w:rsidP="000C4EEF">
            <w:pPr>
              <w:pStyle w:val="ListParagraph"/>
              <w:tabs>
                <w:tab w:val="left" w:pos="851"/>
              </w:tabs>
              <w:ind w:left="0"/>
              <w:jc w:val="both"/>
              <w:rPr>
                <w:sz w:val="20"/>
                <w:szCs w:val="20"/>
              </w:rPr>
            </w:pPr>
            <w:r w:rsidRPr="007C34A4">
              <w:rPr>
                <w:sz w:val="20"/>
                <w:szCs w:val="20"/>
              </w:rPr>
              <w:t>37</w:t>
            </w:r>
          </w:p>
        </w:tc>
        <w:tc>
          <w:tcPr>
            <w:tcW w:w="2124" w:type="dxa"/>
          </w:tcPr>
          <w:p w14:paraId="1F421F84" w14:textId="70D08FFD" w:rsidR="000C4EEF" w:rsidRPr="007C34A4" w:rsidRDefault="000C4EEF" w:rsidP="000C4EEF">
            <w:pPr>
              <w:pStyle w:val="ListParagraph"/>
              <w:tabs>
                <w:tab w:val="left" w:pos="851"/>
              </w:tabs>
              <w:ind w:left="0"/>
              <w:jc w:val="both"/>
              <w:rPr>
                <w:sz w:val="20"/>
                <w:szCs w:val="20"/>
              </w:rPr>
            </w:pPr>
            <w:r w:rsidRPr="007C34A4">
              <w:rPr>
                <w:sz w:val="20"/>
                <w:szCs w:val="20"/>
              </w:rPr>
              <w:t>42%</w:t>
            </w:r>
          </w:p>
        </w:tc>
      </w:tr>
      <w:tr w:rsidR="000C4EEF" w14:paraId="5BD4CAF3" w14:textId="77777777" w:rsidTr="007C34A4">
        <w:tc>
          <w:tcPr>
            <w:tcW w:w="2123" w:type="dxa"/>
          </w:tcPr>
          <w:p w14:paraId="3F7482B2" w14:textId="779FDE20"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0 – 20</w:t>
            </w:r>
          </w:p>
        </w:tc>
        <w:tc>
          <w:tcPr>
            <w:tcW w:w="2123" w:type="dxa"/>
          </w:tcPr>
          <w:p w14:paraId="73C6B676" w14:textId="2919EB4B"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Very Poor</w:t>
            </w:r>
          </w:p>
        </w:tc>
        <w:tc>
          <w:tcPr>
            <w:tcW w:w="2124" w:type="dxa"/>
          </w:tcPr>
          <w:p w14:paraId="2952B7DE" w14:textId="11D62BA0" w:rsidR="000C4EEF" w:rsidRPr="007C34A4" w:rsidRDefault="000C4EEF" w:rsidP="000C4EEF">
            <w:pPr>
              <w:pStyle w:val="ListParagraph"/>
              <w:tabs>
                <w:tab w:val="left" w:pos="851"/>
              </w:tabs>
              <w:ind w:left="0"/>
              <w:jc w:val="both"/>
              <w:rPr>
                <w:sz w:val="20"/>
                <w:szCs w:val="20"/>
              </w:rPr>
            </w:pPr>
            <w:r w:rsidRPr="007C34A4">
              <w:rPr>
                <w:sz w:val="20"/>
                <w:szCs w:val="20"/>
              </w:rPr>
              <w:t>51</w:t>
            </w:r>
          </w:p>
        </w:tc>
        <w:tc>
          <w:tcPr>
            <w:tcW w:w="2124" w:type="dxa"/>
          </w:tcPr>
          <w:p w14:paraId="656481CF" w14:textId="0C30C7C3" w:rsidR="000C4EEF" w:rsidRPr="007C34A4" w:rsidRDefault="000C4EEF" w:rsidP="000C4EEF">
            <w:pPr>
              <w:pStyle w:val="ListParagraph"/>
              <w:tabs>
                <w:tab w:val="left" w:pos="851"/>
              </w:tabs>
              <w:ind w:left="0"/>
              <w:jc w:val="both"/>
              <w:rPr>
                <w:sz w:val="20"/>
                <w:szCs w:val="20"/>
              </w:rPr>
            </w:pPr>
            <w:r w:rsidRPr="007C34A4">
              <w:rPr>
                <w:sz w:val="20"/>
                <w:szCs w:val="20"/>
              </w:rPr>
              <w:t>58%</w:t>
            </w:r>
          </w:p>
        </w:tc>
      </w:tr>
      <w:tr w:rsidR="00E14914" w14:paraId="42685ADA" w14:textId="77777777" w:rsidTr="007C34A4">
        <w:tc>
          <w:tcPr>
            <w:tcW w:w="2123" w:type="dxa"/>
            <w:tcBorders>
              <w:bottom w:val="single" w:sz="4" w:space="0" w:color="auto"/>
            </w:tcBorders>
          </w:tcPr>
          <w:p w14:paraId="1BE82DFF"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Total</w:t>
            </w:r>
          </w:p>
        </w:tc>
        <w:tc>
          <w:tcPr>
            <w:tcW w:w="2123" w:type="dxa"/>
            <w:tcBorders>
              <w:bottom w:val="single" w:sz="4" w:space="0" w:color="auto"/>
            </w:tcBorders>
          </w:tcPr>
          <w:p w14:paraId="3539400B" w14:textId="77777777" w:rsidR="00E14914" w:rsidRPr="007C34A4" w:rsidRDefault="00E14914" w:rsidP="006C362B">
            <w:pPr>
              <w:pStyle w:val="ListParagraph"/>
              <w:tabs>
                <w:tab w:val="left" w:pos="851"/>
              </w:tabs>
              <w:ind w:left="0"/>
              <w:jc w:val="both"/>
              <w:rPr>
                <w:sz w:val="20"/>
                <w:szCs w:val="20"/>
              </w:rPr>
            </w:pPr>
          </w:p>
        </w:tc>
        <w:tc>
          <w:tcPr>
            <w:tcW w:w="2124" w:type="dxa"/>
            <w:tcBorders>
              <w:bottom w:val="single" w:sz="4" w:space="0" w:color="auto"/>
            </w:tcBorders>
          </w:tcPr>
          <w:p w14:paraId="705AA682" w14:textId="77777777" w:rsidR="00E14914" w:rsidRPr="007C34A4" w:rsidRDefault="00E14914" w:rsidP="006C362B">
            <w:pPr>
              <w:pStyle w:val="ListParagraph"/>
              <w:tabs>
                <w:tab w:val="left" w:pos="851"/>
              </w:tabs>
              <w:ind w:left="0"/>
              <w:jc w:val="both"/>
              <w:rPr>
                <w:sz w:val="20"/>
                <w:szCs w:val="20"/>
              </w:rPr>
            </w:pPr>
            <w:r w:rsidRPr="007C34A4">
              <w:rPr>
                <w:sz w:val="20"/>
                <w:szCs w:val="20"/>
              </w:rPr>
              <w:t>88</w:t>
            </w:r>
          </w:p>
        </w:tc>
        <w:tc>
          <w:tcPr>
            <w:tcW w:w="2124" w:type="dxa"/>
            <w:tcBorders>
              <w:bottom w:val="single" w:sz="4" w:space="0" w:color="auto"/>
            </w:tcBorders>
          </w:tcPr>
          <w:p w14:paraId="60B2B220" w14:textId="77777777" w:rsidR="00E14914" w:rsidRPr="007C34A4" w:rsidRDefault="00E14914" w:rsidP="006C362B">
            <w:pPr>
              <w:pStyle w:val="ListParagraph"/>
              <w:tabs>
                <w:tab w:val="left" w:pos="851"/>
              </w:tabs>
              <w:ind w:left="0"/>
              <w:jc w:val="both"/>
              <w:rPr>
                <w:sz w:val="20"/>
                <w:szCs w:val="20"/>
              </w:rPr>
            </w:pPr>
            <w:r w:rsidRPr="007C34A4">
              <w:rPr>
                <w:sz w:val="20"/>
                <w:szCs w:val="20"/>
              </w:rPr>
              <w:t>100%</w:t>
            </w:r>
          </w:p>
        </w:tc>
      </w:tr>
    </w:tbl>
    <w:p w14:paraId="7A03608A" w14:textId="77777777" w:rsidR="007C34A4" w:rsidRDefault="007C34A4" w:rsidP="005E1B2B">
      <w:pPr>
        <w:pStyle w:val="E-JOURNALHeading1"/>
        <w:spacing w:before="0" w:after="0"/>
        <w:contextualSpacing/>
        <w:jc w:val="both"/>
        <w:rPr>
          <w:b w:val="0"/>
          <w:bCs/>
          <w:sz w:val="24"/>
          <w:szCs w:val="24"/>
          <w:lang w:val="id-ID"/>
        </w:rPr>
      </w:pPr>
    </w:p>
    <w:p w14:paraId="4951312D" w14:textId="70754FF2" w:rsidR="0043747B" w:rsidRDefault="00CF6A5F" w:rsidP="007C34A4">
      <w:pPr>
        <w:pStyle w:val="E-JOURNALHeading1"/>
        <w:spacing w:before="0" w:after="0"/>
        <w:ind w:firstLine="72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51 students (58%) had very low reading comprehension.</w:t>
      </w:r>
    </w:p>
    <w:p w14:paraId="3BA0E7B6" w14:textId="77777777" w:rsidR="00CA0F36" w:rsidRPr="007C34A4" w:rsidRDefault="00CA0F36" w:rsidP="005E1B2B">
      <w:pPr>
        <w:pStyle w:val="E-JOURNALHeading1"/>
        <w:spacing w:before="0" w:after="0"/>
        <w:contextualSpacing/>
        <w:jc w:val="both"/>
        <w:rPr>
          <w:b w:val="0"/>
          <w:bCs/>
          <w:sz w:val="24"/>
          <w:szCs w:val="24"/>
          <w:lang w:val="id-ID"/>
        </w:rPr>
      </w:pPr>
    </w:p>
    <w:p w14:paraId="67E45418" w14:textId="06A15ABF" w:rsidR="00CA0F36" w:rsidRPr="0043712D" w:rsidRDefault="007C34A4" w:rsidP="00CA0F36">
      <w:pPr>
        <w:pStyle w:val="ListParagraph"/>
        <w:numPr>
          <w:ilvl w:val="0"/>
          <w:numId w:val="6"/>
        </w:numPr>
        <w:ind w:left="180" w:right="33" w:hanging="180"/>
        <w:jc w:val="both"/>
        <w:rPr>
          <w:bCs/>
        </w:rPr>
      </w:pPr>
      <w:r>
        <w:rPr>
          <w:bCs/>
        </w:rPr>
        <w:t xml:space="preserve"> T</w:t>
      </w:r>
      <w:r w:rsidR="00CA0F36" w:rsidRPr="007C34A4">
        <w:rPr>
          <w:bCs/>
        </w:rPr>
        <w:t xml:space="preserve">he Correlation between Students’ Reading Anxiety and </w:t>
      </w:r>
      <w:r w:rsidR="001863C0" w:rsidRPr="007C34A4">
        <w:rPr>
          <w:bCs/>
        </w:rPr>
        <w:t>t</w:t>
      </w:r>
      <w:r w:rsidR="00CA0F36" w:rsidRPr="007C34A4">
        <w:rPr>
          <w:bCs/>
        </w:rPr>
        <w:t xml:space="preserve">heir </w:t>
      </w:r>
      <w:r w:rsidR="0043712D" w:rsidRPr="007C34A4">
        <w:rPr>
          <w:bCs/>
        </w:rPr>
        <w:t xml:space="preserve">Reading </w:t>
      </w:r>
      <w:r w:rsidR="0043712D">
        <w:rPr>
          <w:bCs/>
        </w:rPr>
        <w:t>Comprehension</w:t>
      </w:r>
    </w:p>
    <w:p w14:paraId="650DF50A" w14:textId="0B3885B1" w:rsid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w:t>
      </w:r>
      <w:r w:rsidR="0043712D">
        <w:rPr>
          <w:rFonts w:ascii="Times New Roman" w:hAnsi="Times New Roman"/>
          <w:bCs/>
          <w:sz w:val="24"/>
          <w:szCs w:val="24"/>
        </w:rPr>
        <w:t xml:space="preserve"> a </w:t>
      </w:r>
      <w:r w:rsidRPr="001863C0">
        <w:rPr>
          <w:rFonts w:ascii="Times New Roman" w:hAnsi="Times New Roman"/>
          <w:bCs/>
          <w:sz w:val="24"/>
          <w:szCs w:val="24"/>
        </w:rPr>
        <w:t xml:space="preserve">significant correlation between two variables (reading anxiety and reading comprehension). Because the correlation coefficient or r- obtained (.063) was lower than the r-table (.177), the two-tailed significance threshold was (.559). It suggested that p (.559) was more </w:t>
      </w:r>
      <w:r w:rsidR="0043712D">
        <w:rPr>
          <w:rFonts w:ascii="Times New Roman" w:hAnsi="Times New Roman"/>
          <w:bCs/>
          <w:sz w:val="24"/>
          <w:szCs w:val="24"/>
        </w:rPr>
        <w:t xml:space="preserve">than </w:t>
      </w:r>
      <w:r w:rsidRPr="001863C0">
        <w:rPr>
          <w:rFonts w:ascii="Times New Roman" w:hAnsi="Times New Roman"/>
          <w:bCs/>
          <w:sz w:val="24"/>
          <w:szCs w:val="24"/>
        </w:rPr>
        <w:t xml:space="preserve">05. As a result, there was no significant relationship between </w:t>
      </w:r>
      <w:r w:rsidRPr="001863C0">
        <w:rPr>
          <w:rFonts w:ascii="Times New Roman" w:hAnsi="Times New Roman"/>
          <w:bCs/>
          <w:sz w:val="24"/>
          <w:szCs w:val="24"/>
        </w:rPr>
        <w:lastRenderedPageBreak/>
        <w:t>students' reading anxiety and reading comprehension. As a result, hypotheses (H1) were rejected whereas null hypotheses (H01) were accepted.</w:t>
      </w:r>
    </w:p>
    <w:p w14:paraId="030E0ADC" w14:textId="4647FA8E" w:rsidR="001863C0" w:rsidRPr="003B24FA" w:rsidRDefault="001863C0" w:rsidP="0043712D">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w:t>
      </w:r>
      <w:r w:rsidR="0043712D">
        <w:rPr>
          <w:rFonts w:ascii="Times New Roman" w:eastAsia="Times New Roman" w:hAnsi="Times New Roman"/>
          <w:bCs/>
          <w:sz w:val="24"/>
          <w:szCs w:val="24"/>
          <w:lang w:val="en-US"/>
        </w:rPr>
        <w:t xml:space="preserve">because of </w:t>
      </w:r>
      <w:r w:rsidRPr="003B24FA">
        <w:rPr>
          <w:rFonts w:ascii="Times New Roman" w:eastAsia="Times New Roman" w:hAnsi="Times New Roman"/>
          <w:bCs/>
          <w:sz w:val="24"/>
          <w:szCs w:val="24"/>
          <w:lang w:val="en-US"/>
        </w:rPr>
        <w:t xml:space="preserve">063.177 and the sig value (2-tailed).559 &gt;.05. The study concluded that pupils' reading comprehension success had little to do with reading anxiety. </w:t>
      </w:r>
    </w:p>
    <w:p w14:paraId="3D06D5F4" w14:textId="307CFE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w:t>
      </w:r>
      <w:proofErr w:type="spellStart"/>
      <w:r w:rsidRPr="003B24FA">
        <w:rPr>
          <w:b w:val="0"/>
          <w:bCs/>
          <w:sz w:val="24"/>
          <w:szCs w:val="24"/>
        </w:rPr>
        <w:t>Farihah</w:t>
      </w:r>
      <w:proofErr w:type="spellEnd"/>
      <w:r w:rsidRPr="003B24FA">
        <w:rPr>
          <w:b w:val="0"/>
          <w:bCs/>
          <w:sz w:val="24"/>
          <w:szCs w:val="24"/>
        </w:rPr>
        <w:t xml:space="preserve"> (2017) and </w:t>
      </w:r>
      <w:proofErr w:type="spellStart"/>
      <w:r w:rsidRPr="003B24FA">
        <w:rPr>
          <w:b w:val="0"/>
          <w:bCs/>
          <w:sz w:val="24"/>
          <w:szCs w:val="24"/>
        </w:rPr>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42332EB8"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t>
      </w:r>
      <w:r w:rsidR="0043712D">
        <w:rPr>
          <w:b w:val="0"/>
          <w:bCs/>
          <w:sz w:val="24"/>
          <w:szCs w:val="24"/>
        </w:rPr>
        <w:t>is</w:t>
      </w:r>
      <w:r w:rsidR="003B24FA" w:rsidRPr="003B24FA">
        <w:rPr>
          <w:b w:val="0"/>
          <w:bCs/>
          <w:sz w:val="24"/>
          <w:szCs w:val="24"/>
        </w:rPr>
        <w:t xml:space="preserve"> really valuable for students.</w:t>
      </w:r>
    </w:p>
    <w:p w14:paraId="05F9BAC5" w14:textId="7F120C05" w:rsidR="003B24FA" w:rsidRPr="002279E4" w:rsidRDefault="002279E4" w:rsidP="003B24FA">
      <w:pPr>
        <w:pStyle w:val="E-JOURNALHeading1"/>
        <w:spacing w:before="0" w:after="0"/>
        <w:ind w:firstLine="720"/>
        <w:contextualSpacing/>
        <w:jc w:val="both"/>
        <w:rPr>
          <w:b w:val="0"/>
          <w:bCs/>
          <w:sz w:val="24"/>
          <w:szCs w:val="24"/>
        </w:rPr>
      </w:pPr>
      <w:r w:rsidRPr="002279E4">
        <w:rPr>
          <w:b w:val="0"/>
          <w:bCs/>
          <w:sz w:val="24"/>
          <w:szCs w:val="24"/>
        </w:rPr>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p w14:paraId="05548BF4" w14:textId="5263EBA2" w:rsidR="002279E4" w:rsidRDefault="002279E4" w:rsidP="003B24FA">
      <w:pPr>
        <w:pStyle w:val="E-JOURNALHeading1"/>
        <w:spacing w:before="0" w:after="0"/>
        <w:ind w:firstLine="720"/>
        <w:contextualSpacing/>
        <w:jc w:val="both"/>
        <w:rPr>
          <w:b w:val="0"/>
          <w:bCs/>
          <w:sz w:val="24"/>
          <w:szCs w:val="24"/>
        </w:rPr>
      </w:pPr>
    </w:p>
    <w:p w14:paraId="5E537BB8" w14:textId="43BE21D4" w:rsidR="0043712D" w:rsidRDefault="0043712D" w:rsidP="003B24FA">
      <w:pPr>
        <w:pStyle w:val="E-JOURNALHeading1"/>
        <w:spacing w:before="0" w:after="0"/>
        <w:ind w:firstLine="720"/>
        <w:contextualSpacing/>
        <w:jc w:val="both"/>
        <w:rPr>
          <w:b w:val="0"/>
          <w:bCs/>
          <w:sz w:val="24"/>
          <w:szCs w:val="24"/>
        </w:rPr>
      </w:pPr>
    </w:p>
    <w:p w14:paraId="70248FA4" w14:textId="77777777" w:rsidR="0043712D" w:rsidRPr="003B24FA" w:rsidRDefault="0043712D"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lastRenderedPageBreak/>
        <w:t>C</w:t>
      </w:r>
      <w:r>
        <w:rPr>
          <w:rFonts w:ascii="Times New Roman" w:hAnsi="Times New Roman"/>
          <w:b/>
          <w:sz w:val="24"/>
          <w:szCs w:val="24"/>
          <w:lang w:val="en-US"/>
        </w:rPr>
        <w:t>ONCLUSION</w:t>
      </w:r>
    </w:p>
    <w:p w14:paraId="53141AA2" w14:textId="6A5B5280"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r w:rsidR="002279E4" w:rsidRPr="002279E4">
        <w:rPr>
          <w:b w:val="0"/>
          <w:bCs/>
          <w:sz w:val="24"/>
          <w:szCs w:val="24"/>
        </w:rPr>
        <w:t>As a result, reading comprehension was unaffected. Besides reading anxiety, a lack of desire, encouragement, and support from the student's environment, a lack of vocabulary, and an unacceptable reading habit were also factors that influenced reading comprehension.</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4EA862E2" w:rsidR="003B24FA" w:rsidRDefault="0043712D" w:rsidP="003B24FA">
      <w:pPr>
        <w:pStyle w:val="E-JOURNALHeading1"/>
        <w:spacing w:before="0" w:after="0" w:line="276" w:lineRule="auto"/>
        <w:contextualSpacing/>
        <w:jc w:val="both"/>
        <w:rPr>
          <w:bCs/>
          <w:sz w:val="24"/>
          <w:szCs w:val="24"/>
        </w:rPr>
      </w:pPr>
      <w:r>
        <w:rPr>
          <w:bCs/>
          <w:sz w:val="24"/>
          <w:szCs w:val="24"/>
        </w:rPr>
        <w:t xml:space="preserve">REFERENCE </w:t>
      </w:r>
    </w:p>
    <w:p w14:paraId="2CE66653" w14:textId="77777777" w:rsidR="0043712D" w:rsidRPr="00482563" w:rsidRDefault="0043712D" w:rsidP="003B24FA">
      <w:pPr>
        <w:pStyle w:val="E-JOURNALHeading1"/>
        <w:spacing w:before="0" w:after="0" w:line="276" w:lineRule="auto"/>
        <w:contextualSpacing/>
        <w:jc w:val="both"/>
        <w:rPr>
          <w:bCs/>
          <w:sz w:val="24"/>
          <w:szCs w:val="24"/>
        </w:rPr>
      </w:pPr>
    </w:p>
    <w:sdt>
      <w:sdtPr>
        <w:rPr>
          <w:rFonts w:ascii="Times New Roman" w:hAnsi="Times New Roman"/>
          <w:b/>
          <w:bCs/>
        </w:rPr>
        <w:tag w:val="MENDELEY_BIBLIOGRAPHY"/>
        <w:id w:val="-1559084947"/>
        <w:placeholder>
          <w:docPart w:val="1C763E023032DE458478DE9496A35308"/>
        </w:placeholder>
      </w:sdtPr>
      <w:sdtEndPr>
        <w:rPr>
          <w:sz w:val="24"/>
          <w:szCs w:val="24"/>
        </w:rPr>
      </w:sdtEndPr>
      <w:sdtContent>
        <w:p w14:paraId="7DFEA6B5" w14:textId="33F3D139" w:rsidR="003B24FA" w:rsidRPr="002279E4" w:rsidRDefault="003B24FA" w:rsidP="00EB79BF">
          <w:pPr>
            <w:tabs>
              <w:tab w:val="left" w:pos="45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Aisah, S., Ahsana El-Sulukiyyah, A. A., Aisyah, R. N. (2019). Survey on the reading habit of Indonesian pre-service EFL teachers. </w:t>
          </w:r>
          <w:r w:rsidRPr="002279E4">
            <w:rPr>
              <w:rFonts w:ascii="Times New Roman" w:hAnsi="Times New Roman"/>
              <w:i/>
              <w:iCs/>
              <w:sz w:val="24"/>
              <w:szCs w:val="24"/>
            </w:rPr>
            <w:t>Journal of English Language Education</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(2) 148-171. https://journal.uinmataram.ac.id/index.php/edulangue/article/view/1212</w:t>
          </w:r>
          <w:r w:rsidR="005B1EA5" w:rsidRPr="002279E4">
            <w:rPr>
              <w:rFonts w:ascii="Times New Roman" w:hAnsi="Times New Roman"/>
              <w:sz w:val="24"/>
              <w:szCs w:val="24"/>
              <w:lang w:val="en-US"/>
            </w:rPr>
            <w:t>.</w:t>
          </w:r>
        </w:p>
        <w:p w14:paraId="2D4E74DA" w14:textId="2DE7E2C8"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Alqahtani, M. (2015). The importance of vocabulary in language learning and how to be taught. </w:t>
          </w:r>
          <w:r w:rsidRPr="002279E4">
            <w:rPr>
              <w:rFonts w:ascii="Times New Roman" w:hAnsi="Times New Roman"/>
              <w:i/>
              <w:iCs/>
              <w:sz w:val="24"/>
              <w:szCs w:val="24"/>
            </w:rPr>
            <w:t>International Journal of Teaching and Education</w:t>
          </w:r>
          <w:r w:rsidRPr="002279E4">
            <w:rPr>
              <w:rFonts w:ascii="Times New Roman" w:hAnsi="Times New Roman"/>
              <w:sz w:val="24"/>
              <w:szCs w:val="24"/>
            </w:rPr>
            <w:t xml:space="preserve">, </w:t>
          </w:r>
          <w:r w:rsidRPr="002279E4">
            <w:rPr>
              <w:rFonts w:ascii="Times New Roman" w:hAnsi="Times New Roman"/>
              <w:i/>
              <w:iCs/>
              <w:sz w:val="24"/>
              <w:szCs w:val="24"/>
            </w:rPr>
            <w:t>3</w:t>
          </w:r>
          <w:r w:rsidRPr="002279E4">
            <w:rPr>
              <w:rFonts w:ascii="Times New Roman" w:hAnsi="Times New Roman"/>
              <w:sz w:val="24"/>
              <w:szCs w:val="24"/>
            </w:rPr>
            <w:t>(3), 21–34. https://doi.org/10.20472/te.2015.3.3.002</w:t>
          </w:r>
          <w:r w:rsidR="005B1EA5" w:rsidRPr="002279E4">
            <w:rPr>
              <w:rFonts w:ascii="Times New Roman" w:hAnsi="Times New Roman"/>
              <w:sz w:val="24"/>
              <w:szCs w:val="24"/>
              <w:lang w:val="en-US"/>
            </w:rPr>
            <w:t>.</w:t>
          </w:r>
        </w:p>
        <w:p w14:paraId="3B580B6E" w14:textId="4142FD83" w:rsidR="003B24FA" w:rsidRPr="002279E4" w:rsidRDefault="003B24FA" w:rsidP="00EB79BF">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Amberg, J. S., &amp; Vause, D. J. (2009). </w:t>
          </w:r>
          <w:r w:rsidRPr="002279E4">
            <w:rPr>
              <w:rFonts w:ascii="Times New Roman" w:hAnsi="Times New Roman"/>
              <w:i/>
              <w:iCs/>
              <w:sz w:val="24"/>
              <w:szCs w:val="24"/>
            </w:rPr>
            <w:t>American English: History, structure, and usage</w:t>
          </w:r>
          <w:r w:rsidRPr="002279E4">
            <w:rPr>
              <w:rFonts w:ascii="Times New Roman" w:hAnsi="Times New Roman"/>
              <w:sz w:val="24"/>
              <w:szCs w:val="24"/>
            </w:rPr>
            <w:t xml:space="preserve">. </w:t>
          </w:r>
        </w:p>
        <w:p w14:paraId="76A5CAFF" w14:textId="1A619D9A" w:rsidR="00EB79BF" w:rsidRPr="002279E4" w:rsidRDefault="00EB79BF" w:rsidP="00EB79BF">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Cabansag, J. N. (2013). English language anxiety and reading comprehension performance of college students in a state university. </w:t>
          </w:r>
          <w:r w:rsidRPr="002279E4">
            <w:rPr>
              <w:rFonts w:ascii="Times New Roman" w:hAnsi="Times New Roman"/>
              <w:i/>
              <w:iCs/>
              <w:sz w:val="24"/>
              <w:szCs w:val="24"/>
            </w:rPr>
            <w:t>Science &amp; Commerce International Refereed Research Journal</w:t>
          </w:r>
          <w:r w:rsidRPr="002279E4">
            <w:rPr>
              <w:rFonts w:ascii="Times New Roman" w:hAnsi="Times New Roman"/>
              <w:sz w:val="24"/>
              <w:szCs w:val="24"/>
            </w:rPr>
            <w:t xml:space="preserve">, </w:t>
          </w:r>
          <w:r w:rsidRPr="002279E4">
            <w:rPr>
              <w:rFonts w:ascii="Times New Roman" w:hAnsi="Times New Roman"/>
              <w:i/>
              <w:iCs/>
              <w:sz w:val="24"/>
              <w:szCs w:val="24"/>
            </w:rPr>
            <w:t>4</w:t>
          </w:r>
          <w:r w:rsidRPr="002279E4">
            <w:rPr>
              <w:rFonts w:ascii="Times New Roman" w:hAnsi="Times New Roman"/>
              <w:sz w:val="24"/>
              <w:szCs w:val="24"/>
            </w:rPr>
            <w:t xml:space="preserve">(4), 20–31. </w:t>
          </w:r>
          <w:hyperlink r:id="rId11" w:history="1">
            <w:r w:rsidR="005B1EA5" w:rsidRPr="002279E4">
              <w:rPr>
                <w:rStyle w:val="Hyperlink"/>
                <w:rFonts w:ascii="Times New Roman" w:hAnsi="Times New Roman"/>
                <w:sz w:val="24"/>
                <w:szCs w:val="24"/>
              </w:rPr>
              <w:t>www.researchersworld.com</w:t>
            </w:r>
          </w:hyperlink>
          <w:r w:rsidR="005B1EA5" w:rsidRPr="002279E4">
            <w:rPr>
              <w:rFonts w:ascii="Times New Roman" w:hAnsi="Times New Roman"/>
              <w:sz w:val="24"/>
              <w:szCs w:val="24"/>
              <w:lang w:val="en-US"/>
            </w:rPr>
            <w:t>.</w:t>
          </w:r>
        </w:p>
        <w:p w14:paraId="659DA5CC" w14:textId="01D0B800"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Farihah. (2017). </w:t>
          </w:r>
          <w:r w:rsidRPr="002279E4">
            <w:rPr>
              <w:rFonts w:ascii="Times New Roman" w:hAnsi="Times New Roman"/>
              <w:i/>
              <w:iCs/>
              <w:sz w:val="24"/>
              <w:szCs w:val="24"/>
            </w:rPr>
            <w:t>The correlation between reading anxiety and reading comprehension achievement of the eleventh grades students of SMA Negeri 3 Palembang</w:t>
          </w:r>
          <w:r w:rsidRPr="002279E4">
            <w:rPr>
              <w:rFonts w:ascii="Times New Roman" w:hAnsi="Times New Roman"/>
              <w:sz w:val="24"/>
              <w:szCs w:val="24"/>
            </w:rPr>
            <w:t xml:space="preserve"> [Undergraduate’s Thesis, Islamic State University of Raden Fatah Palembang]. http://repository.radenfatah.ac.id/13047/</w:t>
          </w:r>
        </w:p>
        <w:p w14:paraId="1DFA6387"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Habibian, M., Roslan, S., Idris, K., &amp; Othman, J. (2015). The role of psychological factors in the process of reading. </w:t>
          </w:r>
          <w:r w:rsidRPr="002279E4">
            <w:rPr>
              <w:rFonts w:ascii="Times New Roman" w:hAnsi="Times New Roman"/>
              <w:i/>
              <w:iCs/>
              <w:sz w:val="24"/>
              <w:szCs w:val="24"/>
            </w:rPr>
            <w:t>Journal of Education and Practice</w:t>
          </w:r>
          <w:r w:rsidRPr="002279E4">
            <w:rPr>
              <w:rFonts w:ascii="Times New Roman" w:hAnsi="Times New Roman"/>
              <w:sz w:val="24"/>
              <w:szCs w:val="24"/>
            </w:rPr>
            <w:t xml:space="preserve">, </w:t>
          </w:r>
          <w:r w:rsidRPr="002279E4">
            <w:rPr>
              <w:rFonts w:ascii="Times New Roman" w:hAnsi="Times New Roman"/>
              <w:i/>
              <w:iCs/>
              <w:sz w:val="24"/>
              <w:szCs w:val="24"/>
            </w:rPr>
            <w:t>6</w:t>
          </w:r>
          <w:r w:rsidRPr="002279E4">
            <w:rPr>
              <w:rFonts w:ascii="Times New Roman" w:hAnsi="Times New Roman"/>
              <w:sz w:val="24"/>
              <w:szCs w:val="24"/>
            </w:rPr>
            <w:t>(29), 114–123. www.iiste.org</w:t>
          </w:r>
        </w:p>
        <w:p w14:paraId="1B78CCB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Ilyosovna, N. A. (2020). The importance of English language. </w:t>
          </w:r>
          <w:r w:rsidRPr="002279E4">
            <w:rPr>
              <w:rFonts w:ascii="Times New Roman" w:hAnsi="Times New Roman"/>
              <w:i/>
              <w:iCs/>
              <w:sz w:val="24"/>
              <w:szCs w:val="24"/>
            </w:rPr>
            <w:t>International Journal on Orange Technologies (IJOT)</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(1), 22–24. www.researchparks.org</w:t>
          </w:r>
        </w:p>
        <w:p w14:paraId="045299B2" w14:textId="1C9EFD21"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Indrawati. (2016). Students’ reading anxiety towards their reading comprehension performance in learning English as a foreign language. </w:t>
          </w:r>
          <w:r w:rsidRPr="002279E4">
            <w:rPr>
              <w:rFonts w:ascii="Times New Roman" w:hAnsi="Times New Roman"/>
              <w:i/>
              <w:iCs/>
              <w:sz w:val="24"/>
              <w:szCs w:val="24"/>
            </w:rPr>
            <w:t>Scientia Journal</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69-91. https://jurnal.lp2msasbabel.ac.id/index.php/sci/article/view/299</w:t>
          </w:r>
          <w:r w:rsidR="005B1EA5" w:rsidRPr="002279E4">
            <w:rPr>
              <w:rFonts w:ascii="Times New Roman" w:hAnsi="Times New Roman"/>
              <w:sz w:val="24"/>
              <w:szCs w:val="24"/>
              <w:lang w:val="en-US"/>
            </w:rPr>
            <w:t>.</w:t>
          </w:r>
        </w:p>
        <w:p w14:paraId="6FDEF5E3" w14:textId="0F6E7C30"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Iqbal, M., Noor, M., Muhabat, F., &amp; Kazemian, B. (2015). Factors responsible for poor English reading comprehension at secondary level. </w:t>
          </w:r>
          <w:r w:rsidRPr="002279E4">
            <w:rPr>
              <w:rFonts w:ascii="Times New Roman" w:hAnsi="Times New Roman"/>
              <w:i/>
              <w:iCs/>
              <w:sz w:val="24"/>
              <w:szCs w:val="24"/>
            </w:rPr>
            <w:t>Communication and Linguistics Studies</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1–6. https://doi.org/10.11648/j.cls.20150101.11</w:t>
          </w:r>
          <w:r w:rsidR="005B1EA5" w:rsidRPr="002279E4">
            <w:rPr>
              <w:rFonts w:ascii="Times New Roman" w:hAnsi="Times New Roman"/>
              <w:sz w:val="24"/>
              <w:szCs w:val="24"/>
              <w:lang w:val="en-US"/>
            </w:rPr>
            <w:t>.</w:t>
          </w:r>
        </w:p>
        <w:p w14:paraId="578BF675" w14:textId="3E7E5422"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lastRenderedPageBreak/>
            <w:t xml:space="preserve">Ismail, S. A. A. (2015). Secondary school students’ reading anxiety in a second language. </w:t>
          </w:r>
          <w:r w:rsidRPr="002279E4">
            <w:rPr>
              <w:rFonts w:ascii="Times New Roman" w:hAnsi="Times New Roman"/>
              <w:i/>
              <w:iCs/>
              <w:sz w:val="24"/>
              <w:szCs w:val="24"/>
            </w:rPr>
            <w:t>English Language Teaching</w:t>
          </w:r>
          <w:r w:rsidRPr="002279E4">
            <w:rPr>
              <w:rFonts w:ascii="Times New Roman" w:hAnsi="Times New Roman"/>
              <w:sz w:val="24"/>
              <w:szCs w:val="24"/>
            </w:rPr>
            <w:t xml:space="preserve">, </w:t>
          </w:r>
          <w:r w:rsidRPr="002279E4">
            <w:rPr>
              <w:rFonts w:ascii="Times New Roman" w:hAnsi="Times New Roman"/>
              <w:i/>
              <w:iCs/>
              <w:sz w:val="24"/>
              <w:szCs w:val="24"/>
            </w:rPr>
            <w:t>8</w:t>
          </w:r>
          <w:r w:rsidRPr="002279E4">
            <w:rPr>
              <w:rFonts w:ascii="Times New Roman" w:hAnsi="Times New Roman"/>
              <w:sz w:val="24"/>
              <w:szCs w:val="24"/>
            </w:rPr>
            <w:t>(11), 28–41. https://doi.org/10.5539/elt.v8n11p28</w:t>
          </w:r>
          <w:r w:rsidR="005B1EA5" w:rsidRPr="002279E4">
            <w:rPr>
              <w:rFonts w:ascii="Times New Roman" w:hAnsi="Times New Roman"/>
              <w:sz w:val="24"/>
              <w:szCs w:val="24"/>
              <w:lang w:val="en-US"/>
            </w:rPr>
            <w:t>.</w:t>
          </w:r>
        </w:p>
        <w:p w14:paraId="2F7ABD0C" w14:textId="52A53C83"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Jafarigohar, M. (2012). The effect of anxiety on reading comprehension among distance EFL learners. </w:t>
          </w:r>
          <w:r w:rsidRPr="002279E4">
            <w:rPr>
              <w:rFonts w:ascii="Times New Roman" w:hAnsi="Times New Roman"/>
              <w:i/>
              <w:iCs/>
              <w:sz w:val="24"/>
              <w:szCs w:val="24"/>
            </w:rPr>
            <w:t>International Education Studies</w:t>
          </w:r>
          <w:r w:rsidRPr="002279E4">
            <w:rPr>
              <w:rFonts w:ascii="Times New Roman" w:hAnsi="Times New Roman"/>
              <w:sz w:val="24"/>
              <w:szCs w:val="24"/>
            </w:rPr>
            <w:t xml:space="preserve">, </w:t>
          </w:r>
          <w:r w:rsidRPr="002279E4">
            <w:rPr>
              <w:rFonts w:ascii="Times New Roman" w:hAnsi="Times New Roman"/>
              <w:i/>
              <w:iCs/>
              <w:sz w:val="24"/>
              <w:szCs w:val="24"/>
            </w:rPr>
            <w:t>5</w:t>
          </w:r>
          <w:r w:rsidRPr="002279E4">
            <w:rPr>
              <w:rFonts w:ascii="Times New Roman" w:hAnsi="Times New Roman"/>
              <w:sz w:val="24"/>
              <w:szCs w:val="24"/>
            </w:rPr>
            <w:t xml:space="preserve">(2), 159–174. </w:t>
          </w:r>
          <w:hyperlink r:id="rId12" w:history="1">
            <w:r w:rsidR="005B1EA5" w:rsidRPr="00F874BC">
              <w:rPr>
                <w:rStyle w:val="Hyperlink"/>
                <w:rFonts w:ascii="Times New Roman" w:hAnsi="Times New Roman"/>
                <w:color w:val="auto"/>
                <w:sz w:val="24"/>
                <w:szCs w:val="24"/>
                <w:u w:val="none"/>
              </w:rPr>
              <w:t>https://doi.org/10.5539/ies.v5n2p159</w:t>
            </w:r>
          </w:hyperlink>
          <w:r w:rsidR="005B1EA5" w:rsidRPr="00F874BC">
            <w:rPr>
              <w:rFonts w:ascii="Times New Roman" w:hAnsi="Times New Roman"/>
              <w:sz w:val="24"/>
              <w:szCs w:val="24"/>
              <w:lang w:val="en-US"/>
            </w:rPr>
            <w:t>.</w:t>
          </w:r>
        </w:p>
        <w:p w14:paraId="1ADF0847" w14:textId="4790913A"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Kuntari, S. (2011). </w:t>
          </w:r>
          <w:r w:rsidRPr="002279E4">
            <w:rPr>
              <w:rFonts w:ascii="Times New Roman" w:hAnsi="Times New Roman"/>
              <w:i/>
              <w:iCs/>
              <w:sz w:val="24"/>
              <w:szCs w:val="24"/>
            </w:rPr>
            <w:t xml:space="preserve">Improving students’ motivation in reading at </w:t>
          </w:r>
          <w:r w:rsidR="00F874BC">
            <w:rPr>
              <w:rFonts w:ascii="Times New Roman" w:hAnsi="Times New Roman"/>
              <w:i/>
              <w:iCs/>
              <w:sz w:val="24"/>
              <w:szCs w:val="24"/>
            </w:rPr>
            <w:t xml:space="preserve">the </w:t>
          </w:r>
          <w:r w:rsidRPr="002279E4">
            <w:rPr>
              <w:rFonts w:ascii="Times New Roman" w:hAnsi="Times New Roman"/>
              <w:i/>
              <w:iCs/>
              <w:sz w:val="24"/>
              <w:szCs w:val="24"/>
            </w:rPr>
            <w:t>first grade of SMP Islam Al-Fajar Kedaung</w:t>
          </w:r>
          <w:r w:rsidRPr="002279E4">
            <w:rPr>
              <w:rFonts w:ascii="Times New Roman" w:hAnsi="Times New Roman"/>
              <w:sz w:val="24"/>
              <w:szCs w:val="24"/>
            </w:rPr>
            <w:t>. [Undergraduate’s Thesis, Syarif Hidayatullah State Islamic University Jakarta]. https://repository.uinjkt.ac.id/dspace/handle/123456789/2813</w:t>
          </w:r>
        </w:p>
        <w:p w14:paraId="0EEF4E09" w14:textId="40DC827F"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Usadi, &amp; Oktavia, N. W. (2017). Models of teaching reading comprehension applied by English </w:t>
          </w:r>
          <w:r w:rsidR="00F874BC">
            <w:rPr>
              <w:rFonts w:ascii="Times New Roman" w:hAnsi="Times New Roman"/>
              <w:sz w:val="24"/>
              <w:szCs w:val="24"/>
            </w:rPr>
            <w:t>teachers</w:t>
          </w:r>
          <w:r w:rsidRPr="002279E4">
            <w:rPr>
              <w:rFonts w:ascii="Times New Roman" w:hAnsi="Times New Roman"/>
              <w:sz w:val="24"/>
              <w:szCs w:val="24"/>
            </w:rPr>
            <w:t xml:space="preserve"> of J-2 School in </w:t>
          </w:r>
          <w:r w:rsidR="00F874BC">
            <w:rPr>
              <w:rFonts w:ascii="Times New Roman" w:hAnsi="Times New Roman"/>
              <w:sz w:val="24"/>
              <w:szCs w:val="24"/>
            </w:rPr>
            <w:t xml:space="preserve">the </w:t>
          </w:r>
          <w:r w:rsidRPr="002279E4">
            <w:rPr>
              <w:rFonts w:ascii="Times New Roman" w:hAnsi="Times New Roman"/>
              <w:sz w:val="24"/>
              <w:szCs w:val="24"/>
            </w:rPr>
            <w:t xml:space="preserve">academic year 2016/2017. </w:t>
          </w:r>
          <w:r w:rsidRPr="002279E4">
            <w:rPr>
              <w:rFonts w:ascii="Times New Roman" w:hAnsi="Times New Roman"/>
              <w:i/>
              <w:iCs/>
              <w:sz w:val="24"/>
              <w:szCs w:val="24"/>
            </w:rPr>
            <w:t>Journal of Psychology and Instruction</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(3), 128–136. http://ejournal.undiksha.ac.id/index.php/JoPaI/</w:t>
          </w:r>
        </w:p>
        <w:p w14:paraId="170F08BB" w14:textId="397FC61D" w:rsidR="003B24FA" w:rsidRPr="002279E4" w:rsidRDefault="003B24FA"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Yoğurtçu, K. (2013). The impact of self-efficacy perception on reading comprehension on academic achievement. </w:t>
          </w:r>
          <w:r w:rsidRPr="002279E4">
            <w:rPr>
              <w:rFonts w:ascii="Times New Roman" w:hAnsi="Times New Roman"/>
              <w:i/>
              <w:iCs/>
              <w:sz w:val="24"/>
              <w:szCs w:val="24"/>
            </w:rPr>
            <w:t>Procedia - Social and Behavioral Sciences</w:t>
          </w:r>
          <w:r w:rsidRPr="002279E4">
            <w:rPr>
              <w:rFonts w:ascii="Times New Roman" w:hAnsi="Times New Roman"/>
              <w:sz w:val="24"/>
              <w:szCs w:val="24"/>
            </w:rPr>
            <w:t xml:space="preserve">, </w:t>
          </w:r>
          <w:r w:rsidRPr="002279E4">
            <w:rPr>
              <w:rFonts w:ascii="Times New Roman" w:hAnsi="Times New Roman"/>
              <w:i/>
              <w:iCs/>
              <w:sz w:val="24"/>
              <w:szCs w:val="24"/>
            </w:rPr>
            <w:t>70</w:t>
          </w:r>
          <w:r w:rsidRPr="002279E4">
            <w:rPr>
              <w:rFonts w:ascii="Times New Roman" w:hAnsi="Times New Roman"/>
              <w:sz w:val="24"/>
              <w:szCs w:val="24"/>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FE2099" w14:textId="77777777" w:rsidR="00DD4A6A" w:rsidRDefault="00DD4A6A" w:rsidP="00821842">
      <w:r>
        <w:separator/>
      </w:r>
    </w:p>
  </w:endnote>
  <w:endnote w:type="continuationSeparator" w:id="0">
    <w:p w14:paraId="17B66CF2" w14:textId="77777777" w:rsidR="00DD4A6A" w:rsidRDefault="00DD4A6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4949460"/>
      <w:docPartObj>
        <w:docPartGallery w:val="Page Numbers (Bottom of Page)"/>
        <w:docPartUnique/>
      </w:docPartObj>
    </w:sdtPr>
    <w:sdtEndPr>
      <w:rPr>
        <w:noProof/>
      </w:rPr>
    </w:sdtEndPr>
    <w:sdtContent>
      <w:p w14:paraId="18CA13BB" w14:textId="2429DFE4" w:rsidR="00C36D9E" w:rsidRDefault="00C36D9E">
        <w:pPr>
          <w:pStyle w:val="Footer"/>
          <w:jc w:val="right"/>
        </w:pPr>
        <w:r>
          <w:t>78</w:t>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769898" w14:textId="77777777" w:rsidR="00DD4A6A" w:rsidRDefault="00DD4A6A" w:rsidP="00821842">
      <w:r>
        <w:separator/>
      </w:r>
    </w:p>
  </w:footnote>
  <w:footnote w:type="continuationSeparator" w:id="0">
    <w:p w14:paraId="57C99955" w14:textId="77777777" w:rsidR="00DD4A6A" w:rsidRDefault="00DD4A6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C008359"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F874BC">
      <w:rPr>
        <w:rFonts w:ascii="Garamond" w:hAnsi="Garamond"/>
        <w:sz w:val="24"/>
        <w:szCs w:val="24"/>
      </w:rPr>
      <w:t>September</w:t>
    </w:r>
    <w:r>
      <w:rPr>
        <w:rFonts w:ascii="Garamond" w:hAnsi="Garamond"/>
        <w:sz w:val="24"/>
        <w:szCs w:val="24"/>
        <w:lang w:val="id-ID"/>
      </w:rPr>
      <w:t xml:space="preserve"> 202</w:t>
    </w:r>
    <w:r w:rsidR="00F874BC">
      <w:rPr>
        <w:rFonts w:ascii="Garamond" w:hAnsi="Garamond"/>
        <w:sz w:val="24"/>
        <w:szCs w:val="24"/>
      </w:rPr>
      <w:t>3</w:t>
    </w:r>
    <w:r w:rsidRPr="00594560">
      <w:rPr>
        <w:rFonts w:ascii="Garamond" w:hAnsi="Garamond"/>
        <w:sz w:val="24"/>
        <w:szCs w:val="24"/>
        <w:lang w:val="id-ID"/>
      </w:rPr>
      <w:t>, Vol.</w:t>
    </w:r>
    <w:r w:rsidR="00F874BC">
      <w:rPr>
        <w:rFonts w:ascii="Garamond" w:hAnsi="Garamond"/>
        <w:sz w:val="24"/>
        <w:szCs w:val="24"/>
      </w:rPr>
      <w:t>4</w:t>
    </w:r>
    <w:r w:rsidRPr="00594560">
      <w:rPr>
        <w:rFonts w:ascii="Garamond" w:hAnsi="Garamond"/>
        <w:sz w:val="24"/>
        <w:szCs w:val="24"/>
        <w:lang w:val="id-ID"/>
      </w:rPr>
      <w:t xml:space="preserve"> No.</w:t>
    </w:r>
    <w:r w:rsidR="00F874BC">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4387E3DB"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F874BC">
      <w:rPr>
        <w:rFonts w:ascii="Garamond" w:hAnsi="Garamond"/>
        <w:sz w:val="24"/>
        <w:szCs w:val="24"/>
      </w:rPr>
      <w:t xml:space="preserve">                       September </w:t>
    </w:r>
    <w:r w:rsidR="00F658B4">
      <w:rPr>
        <w:rFonts w:ascii="Garamond" w:hAnsi="Garamond"/>
        <w:sz w:val="24"/>
        <w:szCs w:val="24"/>
        <w:lang w:val="id-ID"/>
      </w:rPr>
      <w:t>202</w:t>
    </w:r>
    <w:r w:rsidR="00F874BC">
      <w:rPr>
        <w:rFonts w:ascii="Garamond" w:hAnsi="Garamond"/>
        <w:sz w:val="24"/>
        <w:szCs w:val="24"/>
      </w:rPr>
      <w:t>3</w:t>
    </w:r>
    <w:r w:rsidRPr="00594560">
      <w:rPr>
        <w:rFonts w:ascii="Garamond" w:hAnsi="Garamond"/>
        <w:sz w:val="24"/>
        <w:szCs w:val="24"/>
        <w:lang w:val="id-ID"/>
      </w:rPr>
      <w:t>, Vol.</w:t>
    </w:r>
    <w:r w:rsidR="00F874BC">
      <w:rPr>
        <w:rFonts w:ascii="Garamond" w:hAnsi="Garamond"/>
        <w:sz w:val="24"/>
        <w:szCs w:val="24"/>
      </w:rPr>
      <w:t>4</w:t>
    </w:r>
    <w:r w:rsidRPr="00594560">
      <w:rPr>
        <w:rFonts w:ascii="Garamond" w:hAnsi="Garamond"/>
        <w:sz w:val="24"/>
        <w:szCs w:val="24"/>
        <w:lang w:val="id-ID"/>
      </w:rPr>
      <w:t xml:space="preserve"> No.</w:t>
    </w:r>
    <w:r w:rsidR="00F874BC">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84ED2"/>
    <w:multiLevelType w:val="hybridMultilevel"/>
    <w:tmpl w:val="0964A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BBB425F"/>
    <w:multiLevelType w:val="hybridMultilevel"/>
    <w:tmpl w:val="B57CCD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3C43"/>
    <w:rsid w:val="00055654"/>
    <w:rsid w:val="00073397"/>
    <w:rsid w:val="000C4EEF"/>
    <w:rsid w:val="000D7C53"/>
    <w:rsid w:val="000F3E94"/>
    <w:rsid w:val="001174A6"/>
    <w:rsid w:val="001337AC"/>
    <w:rsid w:val="00146FDE"/>
    <w:rsid w:val="0014737C"/>
    <w:rsid w:val="00161925"/>
    <w:rsid w:val="001863C0"/>
    <w:rsid w:val="00190821"/>
    <w:rsid w:val="001A5977"/>
    <w:rsid w:val="001F49FA"/>
    <w:rsid w:val="00214FF2"/>
    <w:rsid w:val="002279E4"/>
    <w:rsid w:val="002476E3"/>
    <w:rsid w:val="00287A87"/>
    <w:rsid w:val="002A586E"/>
    <w:rsid w:val="002B1B8B"/>
    <w:rsid w:val="00332CB7"/>
    <w:rsid w:val="00362B06"/>
    <w:rsid w:val="00397462"/>
    <w:rsid w:val="00397A52"/>
    <w:rsid w:val="003B24FA"/>
    <w:rsid w:val="003E1C7D"/>
    <w:rsid w:val="003F7A9E"/>
    <w:rsid w:val="0043712D"/>
    <w:rsid w:val="0043747B"/>
    <w:rsid w:val="00462988"/>
    <w:rsid w:val="00475E20"/>
    <w:rsid w:val="004A0A1D"/>
    <w:rsid w:val="004B50F8"/>
    <w:rsid w:val="004C6BB8"/>
    <w:rsid w:val="004E24DE"/>
    <w:rsid w:val="00500086"/>
    <w:rsid w:val="00502F05"/>
    <w:rsid w:val="00531740"/>
    <w:rsid w:val="00564D98"/>
    <w:rsid w:val="00585E73"/>
    <w:rsid w:val="00594560"/>
    <w:rsid w:val="005B01A2"/>
    <w:rsid w:val="005B1EA5"/>
    <w:rsid w:val="005E1B2B"/>
    <w:rsid w:val="006251A3"/>
    <w:rsid w:val="00673E74"/>
    <w:rsid w:val="006923B1"/>
    <w:rsid w:val="006B691B"/>
    <w:rsid w:val="006C29A3"/>
    <w:rsid w:val="006E27E4"/>
    <w:rsid w:val="006E2D0E"/>
    <w:rsid w:val="007003D1"/>
    <w:rsid w:val="0070516B"/>
    <w:rsid w:val="007077DF"/>
    <w:rsid w:val="007473B2"/>
    <w:rsid w:val="007526CD"/>
    <w:rsid w:val="00763467"/>
    <w:rsid w:val="00763987"/>
    <w:rsid w:val="007A092F"/>
    <w:rsid w:val="007A3A4B"/>
    <w:rsid w:val="007A3AFF"/>
    <w:rsid w:val="007C34A4"/>
    <w:rsid w:val="008042D6"/>
    <w:rsid w:val="0080432E"/>
    <w:rsid w:val="00821842"/>
    <w:rsid w:val="0084266C"/>
    <w:rsid w:val="00846EB6"/>
    <w:rsid w:val="00875971"/>
    <w:rsid w:val="00885B4C"/>
    <w:rsid w:val="008B43EB"/>
    <w:rsid w:val="008D3690"/>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36D9E"/>
    <w:rsid w:val="00C46EB0"/>
    <w:rsid w:val="00C65A6A"/>
    <w:rsid w:val="00CA0F36"/>
    <w:rsid w:val="00CA5B23"/>
    <w:rsid w:val="00CC16B8"/>
    <w:rsid w:val="00CC4CB3"/>
    <w:rsid w:val="00CE64D6"/>
    <w:rsid w:val="00CF6A5F"/>
    <w:rsid w:val="00CF76AC"/>
    <w:rsid w:val="00D003BB"/>
    <w:rsid w:val="00D00A61"/>
    <w:rsid w:val="00D02066"/>
    <w:rsid w:val="00D1230D"/>
    <w:rsid w:val="00D65E77"/>
    <w:rsid w:val="00D665CA"/>
    <w:rsid w:val="00D71FE9"/>
    <w:rsid w:val="00DA11C1"/>
    <w:rsid w:val="00DD1135"/>
    <w:rsid w:val="00DD4A6A"/>
    <w:rsid w:val="00DF4413"/>
    <w:rsid w:val="00DF4592"/>
    <w:rsid w:val="00E101D2"/>
    <w:rsid w:val="00E14914"/>
    <w:rsid w:val="00E156A8"/>
    <w:rsid w:val="00E23CC4"/>
    <w:rsid w:val="00E351FF"/>
    <w:rsid w:val="00E43E26"/>
    <w:rsid w:val="00E873BC"/>
    <w:rsid w:val="00E90A48"/>
    <w:rsid w:val="00EB79BF"/>
    <w:rsid w:val="00EE482A"/>
    <w:rsid w:val="00EF059C"/>
    <w:rsid w:val="00F05067"/>
    <w:rsid w:val="00F367FE"/>
    <w:rsid w:val="00F54814"/>
    <w:rsid w:val="00F658B4"/>
    <w:rsid w:val="00F874BC"/>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 w:type="paragraph" w:styleId="Revision">
    <w:name w:val="Revision"/>
    <w:hidden/>
    <w:uiPriority w:val="99"/>
    <w:semiHidden/>
    <w:rsid w:val="007A3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 w:id="142418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ik6614@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539/ies.v5n2p15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searchersworld.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127A64"/>
    <w:rsid w:val="00141841"/>
    <w:rsid w:val="002A5A20"/>
    <w:rsid w:val="007872E8"/>
    <w:rsid w:val="007D1FA5"/>
    <w:rsid w:val="00820956"/>
    <w:rsid w:val="00852F32"/>
    <w:rsid w:val="00D02625"/>
    <w:rsid w:val="00D432B6"/>
    <w:rsid w:val="00FC1DF7"/>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37A3A7-5CE3-4A01-9368-2708203F31D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2FAA8-5E17-46C8-8BFD-0D58D67D3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2741</Words>
  <Characters>17106</Characters>
  <Application>Microsoft Office Word</Application>
  <DocSecurity>0</DocSecurity>
  <Lines>777</Lines>
  <Paragraphs>472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10</cp:revision>
  <dcterms:created xsi:type="dcterms:W3CDTF">2023-09-21T11:27:00Z</dcterms:created>
  <dcterms:modified xsi:type="dcterms:W3CDTF">2023-09-30T05:58:00Z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