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firstLine="0"/>
        <w:jc w:val="center"/>
        <w:rPr>
          <w:rFonts w:ascii="Times New Roman" w:hAnsi="Times New Roman" w:cs="Times New Roman" w:eastAsiaTheme="minorHAnsi"/>
          <w:b/>
          <w:sz w:val="26"/>
          <w:szCs w:val="26"/>
          <w:lang w:eastAsia="en-US"/>
        </w:rPr>
      </w:pPr>
      <w:r>
        <w:rPr>
          <w:rFonts w:ascii="Times New Roman" w:hAnsi="Times New Roman" w:cs="Times New Roman" w:eastAsiaTheme="minorHAnsi"/>
          <w:b/>
          <w:sz w:val="26"/>
          <w:szCs w:val="26"/>
          <w:lang w:val="en-US" w:eastAsia="en-US"/>
        </w:rPr>
        <w:t>IMPROVING STUDENTS’ WRITING SKILL OF DESCRIPTIVE TEXT BY USING DICTOGLOSS TECHNIQUE OF THE TENTH GRADE STUDENTS OF MAN 2 PALEMBANG</w:t>
      </w:r>
    </w:p>
    <w:p>
      <w:pPr>
        <w:contextualSpacing/>
        <w:jc w:val="center"/>
        <w:rPr>
          <w:rFonts w:ascii="Times New Roman" w:hAnsi="Times New Roman"/>
          <w:b/>
          <w:sz w:val="24"/>
          <w:szCs w:val="24"/>
        </w:rPr>
      </w:pPr>
    </w:p>
    <w:p>
      <w:pPr>
        <w:spacing w:after="0"/>
        <w:ind w:firstLine="0"/>
        <w:jc w:val="center"/>
        <w:rPr>
          <w:rFonts w:ascii="Times New Roman" w:hAnsi="Times New Roman" w:cs="Times New Roman"/>
          <w:b/>
          <w:sz w:val="22"/>
          <w:szCs w:val="22"/>
        </w:rPr>
      </w:pPr>
      <w:r>
        <w:rPr>
          <w:rFonts w:ascii="Times New Roman" w:hAnsi="Times New Roman" w:cs="Times New Roman"/>
          <w:b/>
          <w:sz w:val="22"/>
          <w:szCs w:val="22"/>
        </w:rPr>
        <w:t>Defriansyah Syafei¹, Jenny Elvinna Manurung²</w:t>
      </w:r>
    </w:p>
    <w:p>
      <w:pPr>
        <w:spacing w:after="0"/>
        <w:ind w:firstLine="0"/>
        <w:jc w:val="center"/>
        <w:rPr>
          <w:rFonts w:ascii="Times New Roman" w:hAnsi="Times New Roman" w:cs="Times New Roman"/>
          <w:b/>
          <w:sz w:val="22"/>
          <w:szCs w:val="22"/>
        </w:rPr>
      </w:pPr>
      <w:r>
        <w:rPr>
          <w:rFonts w:hint="default" w:ascii="Times New Roman" w:hAnsi="Times New Roman" w:cs="Times New Roman"/>
          <w:b/>
          <w:sz w:val="22"/>
          <w:szCs w:val="22"/>
          <w:vertAlign w:val="superscript"/>
          <w:lang w:val="id-ID"/>
        </w:rPr>
        <w:t>1,,2</w:t>
      </w:r>
      <w:r>
        <w:rPr>
          <w:rFonts w:ascii="Times New Roman" w:hAnsi="Times New Roman" w:cs="Times New Roman"/>
          <w:b/>
          <w:sz w:val="22"/>
          <w:szCs w:val="22"/>
          <w:vertAlign w:val="superscript"/>
        </w:rPr>
        <w:t xml:space="preserve"> </w:t>
      </w:r>
      <w:r>
        <w:rPr>
          <w:rFonts w:ascii="Times New Roman" w:hAnsi="Times New Roman" w:cs="Times New Roman"/>
          <w:b/>
          <w:sz w:val="22"/>
          <w:szCs w:val="22"/>
        </w:rPr>
        <w:t>Universitas Tridinanti</w:t>
      </w:r>
    </w:p>
    <w:p>
      <w:pPr>
        <w:ind w:right="283"/>
        <w:jc w:val="center"/>
        <w:rPr>
          <w:rFonts w:ascii="Times New Roman" w:hAnsi="Times New Roman"/>
          <w:b/>
          <w:sz w:val="22"/>
          <w:szCs w:val="22"/>
        </w:rPr>
      </w:pPr>
      <w:r>
        <w:rPr>
          <w:rFonts w:ascii="Times New Roman" w:hAnsi="Times New Roman" w:cs="Times New Roman"/>
          <w:b/>
          <w:sz w:val="22"/>
          <w:szCs w:val="22"/>
        </w:rPr>
        <w:t xml:space="preserve">Corresponding Email: </w:t>
      </w:r>
      <w:r>
        <w:rPr>
          <w:rFonts w:ascii="Times New Roman" w:hAnsi="Times New Roman" w:cs="Times New Roman"/>
          <w:b/>
          <w:color w:val="0000FF"/>
          <w:sz w:val="22"/>
          <w:szCs w:val="22"/>
        </w:rPr>
        <w:t>jenny.manurung@gmail.com</w:t>
      </w:r>
    </w:p>
    <w:p>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cs="Times New Roman" w:eastAsiaTheme="minorHAnsi"/>
        </w:rPr>
        <w:t>The use of dictogloss technique can be used as a teaching technique to help teacher in teaching and learning process, especially in teaching descriptive text. This study was aimed at finding out whether or not there was any significant differences between students who were taught by using Dictogloss and students who were not. There were 90 students of tenth grade MAN 2 Palembang involved in this investigation comprising to two groups, experimental (45 students) and control group (45 students). The writer used Non-equivalent-Group design. He taught the experimental group students to write descriptive writing by using dictogloss technique, meanwhile the control group students taught by using lecturing method. The data from two groups were collected from the result of pretest and posttest scores which were analyzed to get main score differences. The writer found out that the mean score of the experimental group improved significantly from 63,8 pretest to be 73,74 in posttest. Furthermore, by using independent t-test, the writer obtained that the main score between control and experimental group was 4,664. It meant that there was a very significant difference between the two groups which was caused by the technique given to the experimental group.</w:t>
      </w:r>
    </w:p>
    <w:p>
      <w:pPr>
        <w:spacing w:before="240"/>
        <w:ind w:left="540" w:right="429"/>
        <w:jc w:val="both"/>
        <w:rPr>
          <w:rFonts w:hint="default" w:ascii="Times New Roman" w:hAnsi="Times New Roman"/>
          <w:i/>
          <w:lang w:val="id-ID"/>
        </w:rPr>
      </w:pPr>
      <w:r>
        <w:rPr>
          <w:rFonts w:ascii="Times New Roman" w:hAnsi="Times New Roman"/>
          <w:b/>
        </w:rPr>
        <w:t>Keywords</w:t>
      </w:r>
      <w:r>
        <w:rPr>
          <w:rFonts w:ascii="Times New Roman" w:hAnsi="Times New Roman"/>
        </w:rPr>
        <w:t>:</w:t>
      </w:r>
      <w:r>
        <w:rPr>
          <w:rFonts w:ascii="Times New Roman" w:hAnsi="Times New Roman"/>
          <w:i/>
        </w:rPr>
        <w:t xml:space="preserve">  </w:t>
      </w:r>
      <w:r>
        <w:rPr>
          <w:rFonts w:hint="default" w:ascii="Times New Roman" w:hAnsi="Times New Roman"/>
          <w:i/>
          <w:lang w:val="id-ID"/>
        </w:rPr>
        <w:t>dictogloss, writing skill, descriptive text.</w:t>
      </w:r>
    </w:p>
    <w:p>
      <w:pPr>
        <w:contextualSpacing/>
        <w:rPr>
          <w:rFonts w:ascii="Times New Roman" w:hAnsi="Times New Roman"/>
          <w:color w:val="FF0000"/>
        </w:rPr>
      </w:pPr>
    </w:p>
    <w:p>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contextualSpacing/>
        <w:jc w:val="center"/>
        <w:rPr>
          <w:rFonts w:ascii="Times New Roman" w:hAnsi="Times New Roman"/>
          <w:b/>
          <w:bCs/>
          <w:sz w:val="24"/>
          <w:szCs w:val="24"/>
        </w:rPr>
      </w:pPr>
      <w:r>
        <w:rPr>
          <w:rFonts w:ascii="Times New Roman" w:hAnsi="Times New Roman"/>
          <w:b/>
        </w:rPr>
        <w:t>P</w:t>
      </w:r>
      <w:r>
        <w:rPr>
          <w:rFonts w:hint="default" w:ascii="Times New Roman" w:hAnsi="Times New Roman"/>
          <w:b/>
          <w:lang w:val="id-ID"/>
        </w:rPr>
        <w:t>ENINGKATAN KEMAMPUAN MENULIS TEKS DESKRIPTIF DENGAN</w:t>
      </w:r>
      <w:r>
        <w:rPr>
          <w:rFonts w:ascii="Times New Roman" w:hAnsi="Times New Roman"/>
          <w:b/>
        </w:rPr>
        <w:t xml:space="preserve"> </w:t>
      </w:r>
      <w:r>
        <w:rPr>
          <w:rFonts w:hint="default" w:ascii="Times New Roman" w:hAnsi="Times New Roman"/>
          <w:b/>
          <w:lang w:val="id-ID"/>
        </w:rPr>
        <w:t xml:space="preserve">TEKNIK </w:t>
      </w:r>
      <w:r>
        <w:rPr>
          <w:rFonts w:hint="default" w:ascii="Times New Roman" w:hAnsi="Times New Roman"/>
          <w:b/>
          <w:i/>
          <w:lang w:val="id-ID"/>
        </w:rPr>
        <w:t xml:space="preserve">DICTOGLOSS </w:t>
      </w:r>
      <w:r>
        <w:rPr>
          <w:rFonts w:hint="default" w:ascii="Times New Roman" w:hAnsi="Times New Roman" w:eastAsia="Times New Roman" w:cs="Times New Roman"/>
          <w:b/>
          <w:bCs/>
          <w:color w:val="202124"/>
          <w:kern w:val="0"/>
          <w:sz w:val="22"/>
          <w:szCs w:val="22"/>
          <w:shd w:val="clear" w:fill="FFFFFF"/>
          <w:lang w:val="id-ID" w:eastAsia="id-ID" w:bidi="ar"/>
        </w:rPr>
        <w:t>SISWA MAN 2 PALEMBANG</w:t>
      </w:r>
    </w:p>
    <w:p>
      <w:pPr>
        <w:tabs>
          <w:tab w:val="left" w:pos="8647"/>
        </w:tabs>
        <w:spacing w:before="240"/>
        <w:ind w:left="540" w:right="429"/>
        <w:jc w:val="both"/>
        <w:rPr>
          <w:rFonts w:hint="default" w:ascii="Times New Roman" w:hAnsi="Times New Roman" w:eastAsia="Times New Roman" w:cs="Times New Roman"/>
          <w:color w:val="202124"/>
          <w:shd w:val="clear" w:fill="FFFFFF"/>
          <w:lang w:val="id-ID" w:eastAsia="id-ID"/>
        </w:rPr>
      </w:pPr>
      <w:r>
        <w:rPr>
          <w:rFonts w:ascii="Times New Roman" w:hAnsi="Times New Roman"/>
          <w:b/>
        </w:rPr>
        <w:t xml:space="preserve">ABSTRAK: </w:t>
      </w:r>
      <w:r>
        <w:rPr>
          <w:rFonts w:hint="default" w:ascii="Times New Roman" w:hAnsi="Times New Roman" w:eastAsia="Times New Roman" w:cs="Times New Roman"/>
          <w:color w:val="202124"/>
          <w:kern w:val="0"/>
          <w:sz w:val="22"/>
          <w:szCs w:val="22"/>
          <w:shd w:val="clear" w:fill="FFFFFF"/>
          <w:lang w:val="id-ID" w:eastAsia="id-ID" w:bidi="ar"/>
        </w:rPr>
        <w:t>Penggunaan teknik dictogloss dapat digunakan sebagai teknik pengajaran untuk membantu guru dalam proses belajar mengajar, khususnya dalam pengajaran teks deskriptif. Penelitian ini bertujuan untuk mengetahui ada atau tidaknya perbedaan yang signifikan antara siswa yang diajar menggunakan Dictogloss dan siswa yang tidak. Siswa kelas X MAN 2 Palembang berjumlah 90 orang yang terlibat dalam penyelidikan ini yang terdiri dari dua kelompok, yaitu kelompok eksperimen (45 siswa) dan kelompok kontrol (45 siswa). Penulis menggunakan desain Non-equivalent-Group. Beliau mengajar siswa kelompok eksperimen menulis tulisan deskriptif dengan menggunakan teknik dictogloss, sedangkan siswa kelompok kontrol mengajar dengan menggunakan metode ceramah. Data kedua kelompok dikumpulkan dari hasil skor pretest dan posttest yang dianalisis untuk mendapatkan perbedaan skor utama. Penulis menemukan bahwa nilai rata-rata kelompok eksperimen meningkat secara signifikan dari 63,8 pretest menjadi 73,74 pada posttest. Selanjutnya dengan menggunakan uji t independen diperoleh skor utama antara kelompok kontrol dan eksperimen adalah 4,664. Artinya terdapat perbedaan yang sangat signifikan antara kedua kelompok yang disebabkan oleh teknik yang diberikan pada kelompok eksperimen.</w:t>
      </w:r>
    </w:p>
    <w:p>
      <w:pPr>
        <w:spacing w:before="240"/>
        <w:ind w:left="540" w:right="429"/>
        <w:jc w:val="both"/>
        <w:rPr>
          <w:rFonts w:hint="default" w:ascii="Times New Roman" w:hAnsi="Times New Roman"/>
          <w:i/>
          <w:iCs w:val="0"/>
          <w:lang w:val="id-ID"/>
        </w:rPr>
      </w:pPr>
      <w:r>
        <w:rPr>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hint="default" w:ascii="Times New Roman" w:hAnsi="Times New Roman"/>
          <w:i/>
          <w:lang w:val="id-ID"/>
        </w:rPr>
        <w:t>dictogloss, kemampua menulis</w:t>
      </w:r>
      <w:r>
        <w:rPr>
          <w:rFonts w:hint="default" w:ascii="Times New Roman" w:hAnsi="Times New Roman"/>
          <w:i/>
          <w:iCs w:val="0"/>
          <w:lang w:val="id-ID"/>
        </w:rPr>
        <w:t xml:space="preserve">, </w:t>
      </w:r>
      <w:r>
        <w:rPr>
          <w:rFonts w:hint="default" w:ascii="Times New Roman" w:hAnsi="Times New Roman" w:eastAsia="Times New Roman" w:cs="Times New Roman"/>
          <w:i/>
          <w:iCs w:val="0"/>
          <w:color w:val="202124"/>
          <w:kern w:val="0"/>
          <w:sz w:val="22"/>
          <w:szCs w:val="22"/>
          <w:shd w:val="clear" w:fill="FFFFFF"/>
          <w:lang w:val="id-ID" w:eastAsia="id-ID" w:bidi="ar"/>
        </w:rPr>
        <w:t>teks deskriptif.</w:t>
      </w:r>
    </w:p>
    <w:p>
      <w:pPr>
        <w:tabs>
          <w:tab w:val="left" w:pos="8647"/>
        </w:tabs>
        <w:spacing w:before="240"/>
        <w:ind w:left="540" w:right="429"/>
        <w:rPr>
          <w:rFonts w:ascii="Times New Roman" w:hAnsi="Times New Roman"/>
          <w:i/>
          <w:iCs w:val="0"/>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p>
    <w:p>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pPr>
        <w:pStyle w:val="69"/>
        <w:keepNext/>
        <w:framePr w:dropCap="drop" w:lines="2" w:wrap="around" w:vAnchor="text" w:hAnchor="text"/>
        <w:spacing w:line="551" w:lineRule="exact"/>
        <w:ind w:firstLine="0"/>
        <w:textAlignment w:val="baseline"/>
        <w:rPr>
          <w:rFonts w:hint="default"/>
          <w:position w:val="-6"/>
          <w:sz w:val="70"/>
          <w:lang w:val="en-US" w:eastAsia="id-ID"/>
        </w:rPr>
      </w:pPr>
      <w:r>
        <w:rPr>
          <w:position w:val="-6"/>
          <w:sz w:val="70"/>
          <w:lang w:eastAsia="id-ID"/>
        </w:rPr>
        <w:t xml:space="preserve">   </w:t>
      </w:r>
      <w:r>
        <w:rPr>
          <w:rFonts w:hint="default"/>
          <w:position w:val="-6"/>
          <w:sz w:val="70"/>
          <w:lang w:val="en-US" w:eastAsia="id-ID"/>
        </w:rPr>
        <w:t>L</w:t>
      </w:r>
    </w:p>
    <w:p>
      <w:pPr>
        <w:spacing w:after="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anguage is used as a communication tool to interact with others and has important role in human life. According to Algeo (2010), “a language is a system of conventional vocal signs by means of which human beings communicate” (p. 2). Therefore, language is as a communication tool to connect people with each other. Without language, it is difficult for people to communicate with others.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 is one of language skills which should be maximally taught and practiced by the teacher in learning process. According to Patel and Jain (2008), writing is a skill which should be taught and practiced (p. 125).  It means that if the students learn good writing skill so they will be able to write easily.</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However, writing is considered as the most difficult skill to be taught and learnt. Writing is extremely not an easy task for both teachers and students because writing involves many linguistic aspects such as grammar, vocabulary, spelling, pronunciation, etc. Based on Barkaoui (2007), “writing is one of the most difficult skills that second language (L2) learners are expected to acquire, and to require the mastery of a variety of linguistics, cognitive, and sociocultural competencies” (p. 35).  </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Moreover, students’ problems in writing text were influenced by several factors such as the method which is used to teach writing in English lesson is writing individually. The teacher asks the students to write or to make paragraph individually. The problems faced in the class are sometimes the students have difficulties to build and develop their ideas, choose the right dictions, lack of vocabulary and use the grammar. Therefore, the teacher must be creative in choosing the technique in teaching and learning process and also provides interesting media.</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To overcome the problems, the writer does believe that choosing appropriate technique is an effective way to increase the students’ writing. One of the technique which is appropriate to be used for teaching writing is Dictogloss.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Dictogloss is a technique which originally intended by its creator, Ruth Wajnryb in 1990. She states that dictogloss is a technique in which short pieces of language are read out at normal speed to students. In addition, dictogloss is a technique which integrates the four-skills through group works to reconstruct students’ own versions (Jacobs, G. &amp; Small, J., 2003).</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Wajnryb (1990) also mentioned the aims of dictogloss (p. 6) are as follows: 1) It aims at providing an opportunity for learners to use their productive grammar in the task of text creation. Learner’s linguistic resources are called upon as they pool their fragmented notes and consider the various language options; 2) It aims at encouraging learners to find out what they do and do not know about English. This is realized in the attempts to reconstruct the text and in the subsequent analysis of those attempts; 3) It aims at upgrading and refining the learner’s use of the language through a comprehensive analysis of language options in the correction of the learner’s approximate texts.</w:t>
      </w:r>
    </w:p>
    <w:p>
      <w:pPr>
        <w:spacing w:after="0"/>
        <w:ind w:right="141" w:firstLine="0"/>
        <w:jc w:val="both"/>
        <w:rPr>
          <w:rFonts w:hint="default" w:ascii="Times New Roman" w:hAnsi="Times New Roman" w:cs="Times New Roman"/>
          <w:b/>
          <w:sz w:val="24"/>
          <w:szCs w:val="24"/>
        </w:rPr>
      </w:pPr>
    </w:p>
    <w:p>
      <w:pPr>
        <w:spacing w:after="0"/>
        <w:ind w:right="141" w:firstLine="0"/>
        <w:jc w:val="both"/>
        <w:rPr>
          <w:rFonts w:hint="default" w:ascii="Times New Roman" w:hAnsi="Times New Roman" w:cs="Times New Roman"/>
          <w:sz w:val="24"/>
          <w:szCs w:val="24"/>
        </w:rPr>
      </w:pPr>
      <w:r>
        <w:rPr>
          <w:rFonts w:hint="default" w:ascii="Times New Roman" w:hAnsi="Times New Roman" w:cs="Times New Roman"/>
          <w:b/>
          <w:sz w:val="24"/>
          <w:szCs w:val="24"/>
        </w:rPr>
        <w:t>LITERATURE REVIEW</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 is one of the four language skills besides listening, speaking, and reading. It is an activity in arranging words, phrases, and sentences that is grammatically correct and appropriate with its purpose. Generally, writing is able to be interpreted as the act of forming or tracing a character on paper or other suitable materials with a pen or pencil. According to Nunan (2003), writing is the process of thinking to invent ideas, thinking about how to express and convey into good writing, and arranging the ideas into paragraph clearly (p. 88).</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Another definition is given by Linse (2006), writing is a combination of process and product (p. 91). The process refers to the act of gathering ideas and working with them until they are presented in a manner that is polished and comprehensible to readers.</w:t>
      </w:r>
    </w:p>
    <w:p>
      <w:pPr>
        <w:spacing w:after="0"/>
        <w:ind w:firstLine="720"/>
        <w:jc w:val="both"/>
        <w:rPr>
          <w:rFonts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According to Zemach and Rumisek (2005), it is stated that descriptive paragraph explains how person or something looks or feels and a process to explain how something is done (p. 25).</w:t>
      </w:r>
      <w:r>
        <w:rPr>
          <w:rFonts w:hint="default" w:ascii="Times New Roman" w:hAnsi="Times New Roman" w:cs="Times New Roman"/>
          <w:sz w:val="24"/>
          <w:szCs w:val="24"/>
          <w:lang w:val="id-ID" w:eastAsia="en-US"/>
        </w:rPr>
        <w:t xml:space="preserve"> </w:t>
      </w:r>
      <w:r>
        <w:rPr>
          <w:rFonts w:ascii="Times New Roman" w:hAnsi="Times New Roman" w:cs="Times New Roman"/>
          <w:sz w:val="24"/>
          <w:szCs w:val="24"/>
          <w:lang w:val="en-US" w:eastAsia="en-US"/>
        </w:rPr>
        <w:t>In addition, Pardiyono (2007) states that description paragraph is a type of written text paragraph which has the specific function to describe about an object (living or non-living things) and it has the aim that is giving description of the object to the reader clearly (p. 34).</w:t>
      </w:r>
    </w:p>
    <w:p>
      <w:pPr>
        <w:spacing w:after="0"/>
        <w:ind w:right="141" w:firstLine="0"/>
        <w:rPr>
          <w:rFonts w:ascii="Times New Roman" w:hAnsi="Times New Roman" w:cs="Times New Roman"/>
          <w:b/>
          <w:sz w:val="24"/>
          <w:szCs w:val="24"/>
        </w:rPr>
      </w:pPr>
    </w:p>
    <w:p>
      <w:pPr>
        <w:spacing w:after="0"/>
        <w:ind w:right="141" w:firstLine="0"/>
        <w:rPr>
          <w:rFonts w:ascii="Times New Roman" w:hAnsi="Times New Roman" w:cs="Times New Roman"/>
          <w:b/>
          <w:sz w:val="24"/>
          <w:szCs w:val="24"/>
        </w:rPr>
      </w:pPr>
      <w:r>
        <w:rPr>
          <w:rFonts w:ascii="Times New Roman" w:hAnsi="Times New Roman" w:cs="Times New Roman"/>
          <w:b/>
          <w:sz w:val="24"/>
          <w:szCs w:val="24"/>
        </w:rPr>
        <w:t>METHODOLOGY</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In this research, the writer used quantitative research. The writer applied quasi experimental design. The design has both pre- and posttest, experimental and control group, but no random class.</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In addition, the writer conducted a research by involving two classes as the samples, control and experimental group. Both of groups were given a pre-test and posttest. Creswell (2012) says that this design of research is the pre-test and posttest Non-equivalent-Group design (p. 310).</w:t>
      </w:r>
    </w:p>
    <w:p>
      <w:pPr>
        <w:spacing w:after="0"/>
        <w:ind w:firstLine="720"/>
        <w:jc w:val="both"/>
        <w:rPr>
          <w:rFonts w:ascii="Times New Roman" w:hAnsi="Times New Roman" w:eastAsia="Calibri" w:cs="Times New Roman"/>
          <w:sz w:val="24"/>
          <w:szCs w:val="24"/>
          <w:lang w:eastAsia="en-US"/>
        </w:rPr>
      </w:pPr>
      <w:r>
        <w:rPr>
          <w:rFonts w:ascii="Times New Roman" w:hAnsi="Times New Roman" w:eastAsia="Calibri" w:cs="Times New Roman"/>
          <w:sz w:val="24"/>
          <w:szCs w:val="24"/>
          <w:lang w:val="en-US" w:eastAsia="en-US"/>
        </w:rPr>
        <w:t>In this research, the population was all the tenth grade students of MAN 2 Palembang in the academic year 2016/2017. There were five classes for the tenth grade. The total population in this research was 224. Table 1 shows the distribution population of the research.</w:t>
      </w:r>
    </w:p>
    <w:p>
      <w:pPr>
        <w:spacing w:after="0"/>
        <w:ind w:firstLine="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1</w:t>
      </w:r>
      <w:r>
        <w:rPr>
          <w:rFonts w:hint="default" w:ascii="Times New Roman" w:hAnsi="Times New Roman" w:eastAsia="Times New Roman" w:cs="Times New Roman"/>
          <w:b w:val="0"/>
          <w:bCs/>
          <w:i/>
          <w:iCs/>
          <w:sz w:val="22"/>
          <w:szCs w:val="22"/>
          <w:lang w:val="id-ID" w:eastAsia="en-US"/>
        </w:rPr>
        <w:t>.</w:t>
      </w:r>
      <w:r>
        <w:rPr>
          <w:rFonts w:hint="default" w:ascii="Times New Roman" w:hAnsi="Times New Roman" w:eastAsia="Times New Roman" w:cs="Times New Roman"/>
          <w:b/>
          <w:sz w:val="22"/>
          <w:szCs w:val="22"/>
          <w:lang w:val="id-ID" w:eastAsia="en-US"/>
        </w:rPr>
        <w:t xml:space="preserve"> </w:t>
      </w:r>
      <w:r>
        <w:rPr>
          <w:rFonts w:ascii="Times New Roman" w:hAnsi="Times New Roman" w:eastAsia="Times New Roman" w:cs="Times New Roman"/>
          <w:sz w:val="22"/>
          <w:szCs w:val="22"/>
          <w:lang w:val="en-US" w:eastAsia="en-US"/>
        </w:rPr>
        <w:t xml:space="preserve">Population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hint="default" w:ascii="Times New Roman" w:hAnsi="Times New Roman" w:eastAsia="Times New Roman" w:cs="Times New Roman"/>
          <w:sz w:val="22"/>
          <w:szCs w:val="22"/>
          <w:lang w:val="id-ID" w:eastAsia="en-US"/>
        </w:rPr>
        <w:t xml:space="preserve"> 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
        <w:gridCol w:w="1539"/>
        <w:gridCol w:w="148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537" w:type="dxa"/>
            <w:tcBorders>
              <w:top w:val="single" w:color="000000" w:sz="8" w:space="0"/>
              <w:left w:val="nil"/>
              <w:bottom w:val="single" w:color="000000" w:sz="8" w:space="0"/>
              <w:right w:val="nil"/>
              <w:insideH w:val="single" w:sz="8" w:space="0"/>
              <w:insideV w:val="nil"/>
            </w:tcBorders>
          </w:tcPr>
          <w:p>
            <w:pPr>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No</w:t>
            </w:r>
          </w:p>
        </w:tc>
        <w:tc>
          <w:tcPr>
            <w:tcW w:w="1539" w:type="dxa"/>
            <w:tcBorders>
              <w:top w:val="single" w:color="000000" w:sz="8" w:space="0"/>
              <w:bottom w:val="single" w:color="000000" w:sz="8" w:space="0"/>
              <w:right w:val="nil"/>
              <w:insideH w:val="single" w:sz="8" w:space="0"/>
              <w:insideV w:val="nil"/>
            </w:tcBorders>
          </w:tcPr>
          <w:p>
            <w:pPr>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Class</w:t>
            </w:r>
          </w:p>
        </w:tc>
        <w:tc>
          <w:tcPr>
            <w:tcW w:w="1480" w:type="dxa"/>
            <w:tcBorders>
              <w:top w:val="single" w:color="000000" w:sz="8" w:space="0"/>
              <w:bottom w:val="single" w:color="000000" w:sz="8" w:space="0"/>
              <w:right w:val="nil"/>
              <w:insideH w:val="single" w:sz="8" w:space="0"/>
              <w:insideV w:val="nil"/>
            </w:tcBorders>
          </w:tcPr>
          <w:p>
            <w:pPr>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1</w:t>
            </w:r>
          </w:p>
        </w:tc>
        <w:tc>
          <w:tcPr>
            <w:tcW w:w="1539"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X MIA 1</w:t>
            </w:r>
          </w:p>
        </w:tc>
        <w:tc>
          <w:tcPr>
            <w:tcW w:w="1480" w:type="dxa"/>
          </w:tcPr>
          <w:p>
            <w:pPr>
              <w:spacing w:after="0"/>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36</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2</w:t>
            </w:r>
          </w:p>
        </w:tc>
        <w:tc>
          <w:tcPr>
            <w:tcW w:w="1539"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X MIA 2</w:t>
            </w:r>
          </w:p>
        </w:tc>
        <w:tc>
          <w:tcPr>
            <w:tcW w:w="1480" w:type="dxa"/>
          </w:tcPr>
          <w:p>
            <w:pPr>
              <w:spacing w:after="0"/>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47</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3</w:t>
            </w:r>
          </w:p>
        </w:tc>
        <w:tc>
          <w:tcPr>
            <w:tcW w:w="1539"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X MIA 3</w:t>
            </w:r>
          </w:p>
        </w:tc>
        <w:tc>
          <w:tcPr>
            <w:tcW w:w="1480" w:type="dxa"/>
          </w:tcPr>
          <w:p>
            <w:pPr>
              <w:spacing w:after="0"/>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4</w:t>
            </w:r>
          </w:p>
        </w:tc>
        <w:tc>
          <w:tcPr>
            <w:tcW w:w="1539"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X MIA 4</w:t>
            </w:r>
          </w:p>
        </w:tc>
        <w:tc>
          <w:tcPr>
            <w:tcW w:w="1480" w:type="dxa"/>
          </w:tcPr>
          <w:p>
            <w:pPr>
              <w:spacing w:after="0"/>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7"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5</w:t>
            </w:r>
          </w:p>
        </w:tc>
        <w:tc>
          <w:tcPr>
            <w:tcW w:w="1539" w:type="dxa"/>
          </w:tcPr>
          <w:p>
            <w:pPr>
              <w:spacing w:after="0"/>
              <w:ind w:firstLine="0"/>
              <w:jc w:val="center"/>
              <w:rPr>
                <w:rFonts w:ascii="Times New Roman" w:hAnsi="Times New Roman" w:eastAsia="Calibri" w:cs="Times New Roman"/>
                <w:color w:val="000000"/>
                <w:sz w:val="20"/>
                <w:szCs w:val="20"/>
                <w:lang w:val="en-US" w:eastAsia="en-US" w:bidi="en-US"/>
              </w:rPr>
            </w:pPr>
            <w:r>
              <w:rPr>
                <w:rFonts w:ascii="Times New Roman" w:hAnsi="Times New Roman" w:eastAsia="Calibri" w:cs="Times New Roman"/>
                <w:color w:val="000000"/>
                <w:sz w:val="20"/>
                <w:szCs w:val="20"/>
                <w:lang w:val="en-US" w:eastAsia="en-US" w:bidi="en-US"/>
              </w:rPr>
              <w:t>X MIA 5</w:t>
            </w:r>
          </w:p>
        </w:tc>
        <w:tc>
          <w:tcPr>
            <w:tcW w:w="1480" w:type="dxa"/>
          </w:tcPr>
          <w:p>
            <w:pPr>
              <w:spacing w:after="0"/>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51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2076" w:type="dxa"/>
            <w:gridSpan w:val="2"/>
            <w:tcBorders>
              <w:top w:val="single" w:color="000000" w:sz="8" w:space="0"/>
              <w:left w:val="nil"/>
              <w:bottom w:val="single" w:color="000000" w:sz="8" w:space="0"/>
              <w:right w:val="nil"/>
              <w:insideH w:val="single" w:sz="8" w:space="0"/>
              <w:insideV w:val="nil"/>
            </w:tcBorders>
          </w:tcPr>
          <w:p>
            <w:pPr>
              <w:spacing w:before="0" w:after="0" w:line="240" w:lineRule="auto"/>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Total</w:t>
            </w:r>
          </w:p>
        </w:tc>
        <w:tc>
          <w:tcPr>
            <w:tcW w:w="1480" w:type="dxa"/>
            <w:tcBorders>
              <w:top w:val="single" w:color="000000" w:sz="8" w:space="0"/>
              <w:bottom w:val="single" w:color="000000" w:sz="8" w:space="0"/>
              <w:right w:val="nil"/>
              <w:insideH w:val="single" w:sz="8" w:space="0"/>
              <w:insideV w:val="nil"/>
            </w:tcBorders>
          </w:tcPr>
          <w:p>
            <w:pPr>
              <w:spacing w:before="0" w:after="0" w:line="240" w:lineRule="auto"/>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224</w:t>
            </w:r>
          </w:p>
        </w:tc>
      </w:tr>
    </w:tbl>
    <w:p>
      <w:pPr>
        <w:spacing w:after="0"/>
        <w:ind w:firstLine="720"/>
        <w:jc w:val="center"/>
        <w:rPr>
          <w:rFonts w:ascii="Times New Roman" w:hAnsi="Times New Roman" w:eastAsia="Times New Roman" w:cs="Times New Roman"/>
          <w:i/>
          <w:sz w:val="22"/>
          <w:szCs w:val="22"/>
          <w:lang w:eastAsia="en-US"/>
        </w:rPr>
      </w:pPr>
      <w:r>
        <w:rPr>
          <w:rFonts w:ascii="Times New Roman" w:hAnsi="Times New Roman" w:eastAsia="Times New Roman" w:cs="Times New Roman"/>
          <w:i/>
          <w:sz w:val="22"/>
          <w:szCs w:val="22"/>
          <w:lang w:val="en-US" w:eastAsia="en-US"/>
        </w:rPr>
        <w:t>(Source: MAN 2 Palembang academic year of 2016/2017)</w:t>
      </w:r>
    </w:p>
    <w:p>
      <w:pPr>
        <w:spacing w:after="0"/>
        <w:ind w:firstLine="720"/>
        <w:jc w:val="both"/>
        <w:rPr>
          <w:rFonts w:ascii="Times New Roman" w:hAnsi="Times New Roman" w:eastAsia="Times New Roman" w:cs="Times New Roman"/>
          <w:sz w:val="24"/>
          <w:szCs w:val="24"/>
          <w:lang w:eastAsia="zh-CN"/>
        </w:rPr>
      </w:pPr>
    </w:p>
    <w:p>
      <w:pPr>
        <w:spacing w:after="0"/>
        <w:ind w:firstLine="72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A</w:t>
      </w:r>
      <w:r>
        <w:rPr>
          <w:rFonts w:ascii="Times New Roman" w:hAnsi="Times New Roman" w:eastAsia="Times New Roman" w:cs="Times New Roman"/>
          <w:b/>
          <w:sz w:val="24"/>
          <w:szCs w:val="24"/>
          <w:lang w:eastAsia="zh-CN"/>
        </w:rPr>
        <w:t xml:space="preserve"> </w:t>
      </w:r>
      <w:r>
        <w:rPr>
          <w:rFonts w:ascii="Times New Roman" w:hAnsi="Times New Roman" w:eastAsia="Times New Roman" w:cs="Times New Roman"/>
          <w:sz w:val="24"/>
          <w:szCs w:val="24"/>
          <w:lang w:eastAsia="zh-CN"/>
        </w:rPr>
        <w:t>sample is the group of participants in a study selected from the target population from which the researcher generalizes to the target population (Creswell, 2012, p. 381). In this study, the writer used Purposive Sampling technique. It is a nonrandom sample selected because prior knowledge suggests it is representative (Wallen and Fraenkel, 1991, p. 339). In this study, the writer took two classes by considering that the students in both classes lacked of vocabulary and grammar. Also, the similar characteristic was that the two classes were taught by the same teacher. The sample of the study was presented in the following table 2:</w:t>
      </w:r>
    </w:p>
    <w:p>
      <w:pPr>
        <w:spacing w:after="0" w:line="276" w:lineRule="auto"/>
        <w:ind w:firstLine="72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2</w:t>
      </w:r>
      <w:r>
        <w:rPr>
          <w:rFonts w:hint="default" w:ascii="Times New Roman" w:hAnsi="Times New Roman" w:eastAsia="Times New Roman" w:cs="Times New Roman"/>
          <w:b w:val="0"/>
          <w:bCs/>
          <w:i/>
          <w:iCs/>
          <w:sz w:val="22"/>
          <w:szCs w:val="22"/>
          <w:lang w:val="id-ID" w:eastAsia="en-US"/>
        </w:rPr>
        <w:t xml:space="preserve">. </w:t>
      </w:r>
      <w:r>
        <w:rPr>
          <w:rFonts w:ascii="Times New Roman" w:hAnsi="Times New Roman" w:eastAsia="Times New Roman" w:cs="Times New Roman"/>
          <w:sz w:val="22"/>
          <w:szCs w:val="22"/>
          <w:lang w:val="en-US" w:eastAsia="en-US"/>
        </w:rPr>
        <w:t xml:space="preserve">Sample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ascii="Times New Roman" w:hAnsi="Times New Roman" w:eastAsia="Times New Roman" w:cs="Times New Roman"/>
          <w:sz w:val="22"/>
          <w:szCs w:val="22"/>
          <w:lang w:eastAsia="en-US"/>
        </w:rPr>
        <w:t>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2"/>
        <w:gridCol w:w="1547"/>
        <w:gridCol w:w="1198"/>
        <w:gridCol w:w="2335"/>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8" w:space="0"/>
              <w:left w:val="nil"/>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No</w:t>
            </w:r>
          </w:p>
        </w:tc>
        <w:tc>
          <w:tcPr>
            <w:tcW w:w="1509" w:type="dxa"/>
            <w:tcBorders>
              <w:top w:val="single" w:color="000000" w:sz="8" w:space="0"/>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Group</w:t>
            </w:r>
          </w:p>
        </w:tc>
        <w:tc>
          <w:tcPr>
            <w:tcW w:w="1198" w:type="dxa"/>
            <w:tcBorders>
              <w:top w:val="single" w:color="000000" w:sz="8" w:space="0"/>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Class</w:t>
            </w:r>
          </w:p>
        </w:tc>
        <w:tc>
          <w:tcPr>
            <w:tcW w:w="2335" w:type="dxa"/>
            <w:tcBorders>
              <w:top w:val="single" w:color="000000" w:sz="8" w:space="0"/>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1</w:t>
            </w:r>
          </w:p>
        </w:tc>
        <w:tc>
          <w:tcPr>
            <w:tcW w:w="1509"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Experimental</w:t>
            </w:r>
          </w:p>
        </w:tc>
        <w:tc>
          <w:tcPr>
            <w:tcW w:w="1198"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X MIA 3</w:t>
            </w:r>
          </w:p>
        </w:tc>
        <w:tc>
          <w:tcPr>
            <w:tcW w:w="2335"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2</w:t>
            </w:r>
          </w:p>
        </w:tc>
        <w:tc>
          <w:tcPr>
            <w:tcW w:w="1509"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Control</w:t>
            </w:r>
          </w:p>
        </w:tc>
        <w:tc>
          <w:tcPr>
            <w:tcW w:w="1198"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X MIA 4</w:t>
            </w:r>
          </w:p>
        </w:tc>
        <w:tc>
          <w:tcPr>
            <w:tcW w:w="2335" w:type="dxa"/>
          </w:tcPr>
          <w:p>
            <w:pPr>
              <w:spacing w:after="0" w:line="276"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19" w:type="dxa"/>
            <w:gridSpan w:val="2"/>
            <w:tcBorders>
              <w:top w:val="single" w:color="000000" w:sz="8" w:space="0"/>
              <w:left w:val="nil"/>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Total</w:t>
            </w:r>
          </w:p>
        </w:tc>
        <w:tc>
          <w:tcPr>
            <w:tcW w:w="3533" w:type="dxa"/>
            <w:gridSpan w:val="2"/>
            <w:tcBorders>
              <w:top w:val="single" w:color="000000" w:sz="8" w:space="0"/>
              <w:bottom w:val="single" w:color="000000" w:sz="8" w:space="0"/>
              <w:right w:val="nil"/>
              <w:insideH w:val="single" w:sz="8" w:space="0"/>
              <w:insideV w:val="nil"/>
            </w:tcBorders>
          </w:tcPr>
          <w:p>
            <w:pPr>
              <w:spacing w:before="0" w:after="0" w:line="276" w:lineRule="auto"/>
              <w:ind w:firstLine="0"/>
              <w:jc w:val="center"/>
              <w:rPr>
                <w:rFonts w:ascii="Times New Roman" w:hAnsi="Times New Roman" w:eastAsia="Calibri" w:cs="Times New Roman"/>
                <w:b w:val="0"/>
                <w:bCs/>
                <w:color w:val="000000"/>
                <w:sz w:val="20"/>
                <w:szCs w:val="20"/>
                <w:lang w:val="en-US" w:eastAsia="en-US" w:bidi="en-US"/>
              </w:rPr>
            </w:pPr>
            <w:r>
              <w:rPr>
                <w:rFonts w:ascii="Times New Roman" w:hAnsi="Times New Roman" w:eastAsia="Calibri" w:cs="Times New Roman"/>
                <w:b w:val="0"/>
                <w:bCs/>
                <w:color w:val="000000"/>
                <w:sz w:val="20"/>
                <w:szCs w:val="20"/>
                <w:lang w:val="en-US" w:eastAsia="en-US" w:bidi="en-US"/>
              </w:rPr>
              <w:t xml:space="preserve">                    90</w:t>
            </w:r>
          </w:p>
        </w:tc>
      </w:tr>
    </w:tbl>
    <w:p>
      <w:pPr>
        <w:spacing w:after="0" w:line="276" w:lineRule="auto"/>
        <w:ind w:firstLine="0"/>
        <w:jc w:val="center"/>
        <w:rPr>
          <w:rFonts w:ascii="Times New Roman" w:hAnsi="Times New Roman" w:eastAsia="Times New Roman" w:cs="Times New Roman"/>
          <w:i/>
          <w:sz w:val="22"/>
          <w:szCs w:val="22"/>
          <w:lang w:val="en-US" w:eastAsia="en-US"/>
        </w:rPr>
      </w:pPr>
      <w:r>
        <w:rPr>
          <w:rFonts w:ascii="Times New Roman" w:hAnsi="Times New Roman" w:eastAsia="Times New Roman" w:cs="Times New Roman"/>
          <w:i/>
          <w:sz w:val="22"/>
          <w:szCs w:val="22"/>
          <w:lang w:val="en-US" w:eastAsia="en-US"/>
        </w:rPr>
        <w:t>(Source: MAN 2 Palembang academic year of 2016/2017)</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In this study, a written test was used by the writer to collect the data. According to Brown (2004), a test is a simple method of measuring a person’s ability, knowledge or performance in a given domain. In this study, the writer gave a test which administered two times, those are pre-test and posttest. The writer gave a writing test with the title determined by the writer. </w:t>
      </w:r>
      <w:r>
        <w:rPr>
          <w:rFonts w:ascii="Times New Roman" w:hAnsi="Times New Roman" w:eastAsia="Calibri" w:cs="Times New Roman"/>
          <w:sz w:val="24"/>
          <w:szCs w:val="24"/>
          <w:lang w:val="en-US" w:eastAsia="en-US"/>
        </w:rPr>
        <w:t xml:space="preserve"> </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A test as the instrument of collecting data should be valid and reliable. Validity is the instrument used to measure what it is supposed to measure (Creswell, 2012).</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 xml:space="preserve">In this study, the writer used content validity. Based on Gery and Marnant (2009) the content validity refers to the representativeness and relevance of the assessment instrument to the construct being measured (construct = a set of ideas that cannot be directly measured) (p. 18). Content validity is the extent to which the instrument’s item measures what is intended to be measured. The items should represent the material based on curriculum. The test specification presented on table 4. Then, the writer also checked the test of material to the curriculum asked expert to judge the appropriateness of writing test with two validators who came from English teacher and lecture who achieved master degree. </w:t>
      </w:r>
    </w:p>
    <w:p>
      <w:pPr>
        <w:spacing w:after="0"/>
        <w:ind w:firstLine="720"/>
        <w:jc w:val="center"/>
        <w:rPr>
          <w:rFonts w:ascii="Times New Roman" w:hAnsi="Times New Roman" w:cs="Times New Roman"/>
          <w:lang w:val="en-US" w:eastAsia="en-US"/>
        </w:rPr>
      </w:pPr>
      <w:r>
        <w:rPr>
          <w:rFonts w:ascii="Times New Roman" w:hAnsi="Times New Roman" w:cs="Times New Roman"/>
          <w:b w:val="0"/>
          <w:bCs/>
          <w:i/>
          <w:iCs/>
          <w:lang w:val="en-US" w:eastAsia="en-US"/>
        </w:rPr>
        <w:t xml:space="preserve">Table </w:t>
      </w:r>
      <w:r>
        <w:rPr>
          <w:rFonts w:ascii="Times New Roman" w:hAnsi="Times New Roman" w:cs="Times New Roman"/>
          <w:b w:val="0"/>
          <w:bCs/>
          <w:i/>
          <w:iCs/>
          <w:lang w:eastAsia="en-US"/>
        </w:rPr>
        <w:t>3</w:t>
      </w:r>
      <w:r>
        <w:rPr>
          <w:rFonts w:hint="default" w:ascii="Times New Roman" w:hAnsi="Times New Roman" w:cs="Times New Roman"/>
          <w:b w:val="0"/>
          <w:bCs/>
          <w:lang w:val="id-ID" w:eastAsia="en-US"/>
        </w:rPr>
        <w:t xml:space="preserve">. </w:t>
      </w:r>
      <w:r>
        <w:rPr>
          <w:rFonts w:ascii="Times New Roman" w:hAnsi="Times New Roman" w:cs="Times New Roman"/>
          <w:lang w:val="en-US" w:eastAsia="en-US"/>
        </w:rPr>
        <w:t xml:space="preserve">Test </w:t>
      </w:r>
      <w:r>
        <w:rPr>
          <w:rFonts w:ascii="Times New Roman" w:hAnsi="Times New Roman" w:cs="Times New Roman"/>
          <w:lang w:eastAsia="en-US"/>
        </w:rPr>
        <w:t>o</w:t>
      </w:r>
      <w:r>
        <w:rPr>
          <w:rFonts w:ascii="Times New Roman" w:hAnsi="Times New Roman" w:cs="Times New Roman"/>
          <w:lang w:val="en-US" w:eastAsia="en-US"/>
        </w:rPr>
        <w:t>f Specification</w:t>
      </w:r>
    </w:p>
    <w:tbl>
      <w:tblPr>
        <w:tblStyle w:val="34"/>
        <w:tblW w:w="8988"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7"/>
        <w:gridCol w:w="1843"/>
        <w:gridCol w:w="1276"/>
        <w:gridCol w:w="709"/>
        <w:gridCol w:w="2178"/>
        <w:gridCol w:w="855"/>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Core of Competence</w:t>
            </w:r>
          </w:p>
        </w:tc>
        <w:tc>
          <w:tcPr>
            <w:tcW w:w="1843"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 xml:space="preserve">The </w:t>
            </w:r>
            <w:r>
              <w:rPr>
                <w:rFonts w:hint="default" w:ascii="Times New Roman" w:hAnsi="Times New Roman" w:cs="Times New Roman"/>
                <w:b w:val="0"/>
                <w:bCs w:val="0"/>
                <w:color w:val="000000" w:themeColor="text1" w:themeShade="BF"/>
                <w:sz w:val="20"/>
                <w:szCs w:val="20"/>
                <w:lang w:val="id-ID" w:eastAsia="en-US" w:bidi="en-US"/>
              </w:rPr>
              <w:t>B</w:t>
            </w:r>
            <w:r>
              <w:rPr>
                <w:rFonts w:ascii="Times New Roman" w:hAnsi="Times New Roman" w:cs="Times New Roman" w:eastAsiaTheme="minorHAnsi"/>
                <w:b w:val="0"/>
                <w:bCs w:val="0"/>
                <w:color w:val="000000" w:themeColor="text1" w:themeShade="BF"/>
                <w:sz w:val="20"/>
                <w:szCs w:val="20"/>
                <w:lang w:val="en-US" w:eastAsia="en-US" w:bidi="en-US"/>
              </w:rPr>
              <w:t xml:space="preserve">asic </w:t>
            </w:r>
            <w:r>
              <w:rPr>
                <w:rFonts w:hint="default" w:ascii="Times New Roman" w:hAnsi="Times New Roman" w:cs="Times New Roman"/>
                <w:b w:val="0"/>
                <w:bCs w:val="0"/>
                <w:color w:val="000000" w:themeColor="text1" w:themeShade="BF"/>
                <w:sz w:val="20"/>
                <w:szCs w:val="20"/>
                <w:lang w:val="id-ID" w:eastAsia="en-US" w:bidi="en-US"/>
              </w:rPr>
              <w:t>C</w:t>
            </w:r>
            <w:bookmarkStart w:id="1" w:name="_GoBack"/>
            <w:bookmarkEnd w:id="1"/>
            <w:r>
              <w:rPr>
                <w:rFonts w:ascii="Times New Roman" w:hAnsi="Times New Roman" w:cs="Times New Roman" w:eastAsiaTheme="minorHAnsi"/>
                <w:b w:val="0"/>
                <w:bCs w:val="0"/>
                <w:color w:val="000000" w:themeColor="text1" w:themeShade="BF"/>
                <w:sz w:val="20"/>
                <w:szCs w:val="20"/>
                <w:lang w:val="en-US" w:eastAsia="en-US" w:bidi="en-US"/>
              </w:rPr>
              <w:t>ompetence</w:t>
            </w:r>
          </w:p>
        </w:tc>
        <w:tc>
          <w:tcPr>
            <w:tcW w:w="1276"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Material</w:t>
            </w:r>
          </w:p>
        </w:tc>
        <w:tc>
          <w:tcPr>
            <w:tcW w:w="709"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Grade/semester</w:t>
            </w:r>
          </w:p>
        </w:tc>
        <w:tc>
          <w:tcPr>
            <w:tcW w:w="2178"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Indicators of the test</w:t>
            </w:r>
          </w:p>
        </w:tc>
        <w:tc>
          <w:tcPr>
            <w:tcW w:w="855"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Test form</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Pr>
          <w:p>
            <w:pPr>
              <w:tabs>
                <w:tab w:val="left" w:pos="318"/>
              </w:tabs>
              <w:spacing w:after="0"/>
              <w:ind w:firstLine="0"/>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4.</w:t>
            </w:r>
            <w:r>
              <w:rPr>
                <w:rFonts w:ascii="Times New Roman" w:hAnsi="Times New Roman" w:cs="Times New Roman" w:eastAsiaTheme="minorHAnsi"/>
                <w:b w:val="0"/>
                <w:bCs w:val="0"/>
                <w:color w:val="000000" w:themeColor="text1" w:themeShade="BF"/>
                <w:sz w:val="20"/>
                <w:szCs w:val="20"/>
                <w:lang w:eastAsia="en-US" w:bidi="en-US"/>
              </w:rPr>
              <w:t xml:space="preserve"> </w:t>
            </w:r>
            <w:r>
              <w:rPr>
                <w:rFonts w:ascii="Times New Roman" w:hAnsi="Times New Roman" w:cs="Times New Roman" w:eastAsiaTheme="minorHAnsi"/>
                <w:b w:val="0"/>
                <w:bCs w:val="0"/>
                <w:color w:val="000000" w:themeColor="text1" w:themeShade="BF"/>
                <w:sz w:val="20"/>
                <w:szCs w:val="20"/>
                <w:lang w:val="en-US" w:eastAsia="en-US" w:bidi="en-US"/>
              </w:rPr>
              <w:t>Processing, reasoning, and presenting in the concrete part and the abstract part which are associated with development of the materials learned in the school independently, and able to use the method according to the rules of science</w:t>
            </w:r>
          </w:p>
        </w:tc>
        <w:tc>
          <w:tcPr>
            <w:tcW w:w="1843" w:type="dxa"/>
          </w:tcPr>
          <w:p>
            <w:pPr>
              <w:spacing w:after="0"/>
              <w:ind w:firstLine="0"/>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4.5 Constructing oral and written descriptive text about people, tourist attraction, and historical building, by taking into account the social function, text organization, and correct linguistic elements   based on the context.</w:t>
            </w:r>
          </w:p>
        </w:tc>
        <w:tc>
          <w:tcPr>
            <w:tcW w:w="1276" w:type="dxa"/>
          </w:tcPr>
          <w:p>
            <w:pPr>
              <w:spacing w:after="0"/>
              <w:ind w:firstLine="0"/>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Descriptive text</w:t>
            </w:r>
          </w:p>
        </w:tc>
        <w:tc>
          <w:tcPr>
            <w:tcW w:w="709" w:type="dxa"/>
          </w:tcPr>
          <w:p>
            <w:pPr>
              <w:spacing w:after="0"/>
              <w:ind w:firstLine="0"/>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X/II</w:t>
            </w:r>
          </w:p>
        </w:tc>
        <w:tc>
          <w:tcPr>
            <w:tcW w:w="2178" w:type="dxa"/>
          </w:tcPr>
          <w:p>
            <w:pPr>
              <w:numPr>
                <w:ilvl w:val="0"/>
                <w:numId w:val="1"/>
              </w:numPr>
              <w:spacing w:after="0"/>
              <w:ind w:left="317"/>
              <w:contextualSpacing/>
              <w:jc w:val="left"/>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Students are able to use the right language features in writing descriptive text</w:t>
            </w:r>
          </w:p>
          <w:p>
            <w:pPr>
              <w:numPr>
                <w:ilvl w:val="0"/>
                <w:numId w:val="1"/>
              </w:numPr>
              <w:spacing w:after="0"/>
              <w:ind w:left="317"/>
              <w:contextualSpacing/>
              <w:jc w:val="left"/>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Students are able to use appropriate diction</w:t>
            </w:r>
          </w:p>
          <w:p>
            <w:pPr>
              <w:numPr>
                <w:ilvl w:val="0"/>
                <w:numId w:val="1"/>
              </w:numPr>
              <w:spacing w:after="0"/>
              <w:ind w:left="317"/>
              <w:contextualSpacing/>
              <w:jc w:val="left"/>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Students are able to  use the right punctuations</w:t>
            </w:r>
          </w:p>
          <w:p>
            <w:pPr>
              <w:numPr>
                <w:ilvl w:val="0"/>
                <w:numId w:val="1"/>
              </w:numPr>
              <w:spacing w:after="0"/>
              <w:ind w:left="317"/>
              <w:contextualSpacing/>
              <w:jc w:val="left"/>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Students are able to write their own descriptive text</w:t>
            </w:r>
          </w:p>
        </w:tc>
        <w:tc>
          <w:tcPr>
            <w:tcW w:w="855" w:type="dxa"/>
          </w:tcPr>
          <w:p>
            <w:pPr>
              <w:spacing w:after="0"/>
              <w:ind w:firstLine="0"/>
              <w:jc w:val="center"/>
              <w:rPr>
                <w:rFonts w:ascii="Times New Roman" w:hAnsi="Times New Roman" w:cs="Times New Roman" w:eastAsiaTheme="minorHAnsi"/>
                <w:b w:val="0"/>
                <w:bCs w:val="0"/>
                <w:color w:val="000000" w:themeColor="text1" w:themeShade="BF"/>
                <w:sz w:val="20"/>
                <w:szCs w:val="20"/>
                <w:lang w:val="en-US" w:eastAsia="en-US" w:bidi="en-US"/>
              </w:rPr>
            </w:pPr>
            <w:r>
              <w:rPr>
                <w:rFonts w:ascii="Times New Roman" w:hAnsi="Times New Roman" w:cs="Times New Roman" w:eastAsiaTheme="minorHAnsi"/>
                <w:b w:val="0"/>
                <w:bCs w:val="0"/>
                <w:color w:val="000000" w:themeColor="text1" w:themeShade="BF"/>
                <w:sz w:val="20"/>
                <w:szCs w:val="20"/>
                <w:lang w:val="en-US" w:eastAsia="en-US" w:bidi="en-US"/>
              </w:rPr>
              <w:t>Written test</w:t>
            </w:r>
          </w:p>
        </w:tc>
      </w:tr>
    </w:tbl>
    <w:p>
      <w:pPr>
        <w:spacing w:after="0"/>
        <w:ind w:firstLine="0"/>
        <w:rPr>
          <w:rFonts w:ascii="Times New Roman" w:hAnsi="Times New Roman" w:cs="Times New Roman"/>
          <w:sz w:val="22"/>
          <w:szCs w:val="22"/>
          <w:lang w:eastAsia="en-US"/>
        </w:rPr>
      </w:pPr>
    </w:p>
    <w:p>
      <w:pPr>
        <w:spacing w:after="0"/>
        <w:ind w:firstLine="72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In this study, the writer used inter-rater reliability to check students’ perfomance. In giving score of the test, the writer needed two raters. They were a teacher of MAN 2 Palembang and a lecturer from Tridinanti University Palembang. The reliability of the tests was analyzed by using Statistical Package for Social Science 16 (SPSS 16).  In this study, the writer used Pearson Product Moment to find out the reliability of the test. </w:t>
      </w:r>
    </w:p>
    <w:p>
      <w:pPr>
        <w:spacing w:after="0"/>
        <w:ind w:firstLine="720"/>
        <w:jc w:val="both"/>
        <w:rPr>
          <w:rFonts w:ascii="Times New Roman" w:hAnsi="Times New Roman" w:cs="Times New Roman"/>
          <w:sz w:val="22"/>
          <w:szCs w:val="22"/>
          <w:lang w:eastAsia="en-US"/>
        </w:rPr>
      </w:pPr>
      <w:r>
        <w:rPr>
          <w:rFonts w:ascii="Times New Roman" w:hAnsi="Times New Roman" w:cs="Times New Roman"/>
          <w:sz w:val="24"/>
          <w:szCs w:val="24"/>
          <w:lang w:eastAsia="en-US"/>
        </w:rPr>
        <w:t>To compute the data, the score among rating provided by the raters analyzed by using Formula in Statistical Package for Social Science (SPSS) version 16. After computing the data, the writer found the value scores in pretest for control group was 0,871. Meanwhile in posttest for control group 0,781 and pretest in experimental group was 0,840, meanwhile posttest in experimental group was 0,902. Based on those results of the data, it means that the score pretest in control group was considered very strong reliable and posttest in control group was strong reliable. While in pretest and posttest in experimental group was considered very strong relia</w:t>
      </w:r>
      <w:r>
        <w:rPr>
          <w:rFonts w:ascii="Times New Roman" w:hAnsi="Times New Roman" w:cs="Times New Roman"/>
          <w:sz w:val="22"/>
          <w:szCs w:val="22"/>
          <w:lang w:eastAsia="en-US"/>
        </w:rPr>
        <w:t>ble.</w:t>
      </w: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line="360" w:lineRule="auto"/>
        <w:jc w:val="both"/>
        <w:rPr>
          <w:rFonts w:ascii="Times New Roman" w:hAnsi="Times New Roman"/>
          <w:b/>
          <w:sz w:val="24"/>
          <w:szCs w:val="24"/>
        </w:rPr>
      </w:pPr>
      <w:r>
        <w:rPr>
          <w:rFonts w:ascii="Times New Roman" w:hAnsi="Times New Roman"/>
          <w:b/>
          <w:sz w:val="24"/>
          <w:szCs w:val="24"/>
        </w:rPr>
        <w:t>FINDINGS AND DISCUSSION</w:t>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Based on the result analysis of descriptive statistics from students’ pretest and posttest scores in control group, the result in pretest control group showed in pretest group, the minimum score was 50, the maximum score was 76, with standard deviation was 5.857, and the main score was 64,06. Meanwhile in posttest control group, the minimum score was 55, the maximum score was 76, with standard deviation was 4.741, and the main score was 68,44. Next, in pretest and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posttest experimental group. The result showed that in pretest experimental group, the minimum score was 58, the maximum score was 72, with standard deviation was 4.277, and the main sore was 63,83. Meanwhile in posttest experimental group, the minimum score was 63, the maximum score was 88, with standard deviation was 5.968, and the main score was 73,74.</w:t>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 xml:space="preserve">After the data were collected from both control and experimental group, the writer used independent sample t-test to compare the results of post-test of control and experimental group. Based on the independent sample t-test of post-test result for both groups, it was found that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It claimed that the null hypothesis (H</w:t>
      </w:r>
      <w:r>
        <w:rPr>
          <w:rFonts w:ascii="Times New Roman" w:hAnsi="Times New Roman" w:eastAsia="Times New Roman" w:cs="Times New Roman"/>
          <w:sz w:val="24"/>
          <w:szCs w:val="24"/>
          <w:vertAlign w:val="subscript"/>
          <w:lang w:val="en-US" w:eastAsia="en-US"/>
        </w:rPr>
        <w:t>o</w:t>
      </w:r>
      <w:r>
        <w:rPr>
          <w:rFonts w:ascii="Times New Roman" w:hAnsi="Times New Roman" w:eastAsia="Times New Roman" w:cs="Times New Roman"/>
          <w:sz w:val="24"/>
          <w:szCs w:val="24"/>
          <w:lang w:val="en-US" w:eastAsia="en-US"/>
        </w:rPr>
        <w:t>) was rejected and alternative hypothesis (H</w:t>
      </w:r>
      <w:r>
        <w:rPr>
          <w:rFonts w:ascii="Times New Roman" w:hAnsi="Times New Roman" w:eastAsia="Times New Roman" w:cs="Times New Roman"/>
          <w:sz w:val="24"/>
          <w:szCs w:val="24"/>
          <w:vertAlign w:val="subscript"/>
          <w:lang w:val="en-US" w:eastAsia="en-US"/>
        </w:rPr>
        <w:t>a</w:t>
      </w:r>
      <w:r>
        <w:rPr>
          <w:rFonts w:ascii="Times New Roman" w:hAnsi="Times New Roman" w:eastAsia="Times New Roman" w:cs="Times New Roman"/>
          <w:sz w:val="24"/>
          <w:szCs w:val="24"/>
          <w:lang w:val="en-US" w:eastAsia="en-US"/>
        </w:rPr>
        <w:t xml:space="preserve">) was accepted. In other words, there was any significant difference on students’ writing skill between who were taught using Dictogloss Technique and those who were not. It was displayed in the table </w:t>
      </w:r>
      <w:r>
        <w:rPr>
          <w:rFonts w:ascii="Times New Roman" w:hAnsi="Times New Roman" w:eastAsia="Times New Roman" w:cs="Times New Roman"/>
          <w:sz w:val="24"/>
          <w:szCs w:val="24"/>
          <w:lang w:eastAsia="en-US"/>
        </w:rPr>
        <w:t>4</w:t>
      </w:r>
      <w:r>
        <w:rPr>
          <w:rFonts w:ascii="Times New Roman" w:hAnsi="Times New Roman" w:eastAsia="Times New Roman" w:cs="Times New Roman"/>
          <w:sz w:val="24"/>
          <w:szCs w:val="24"/>
          <w:lang w:val="en-US" w:eastAsia="en-US"/>
        </w:rPr>
        <w:t>.</w:t>
      </w:r>
    </w:p>
    <w:p>
      <w:pPr>
        <w:spacing w:after="0" w:line="276" w:lineRule="auto"/>
        <w:ind w:firstLine="0"/>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 w:val="0"/>
          <w:bCs/>
          <w:i/>
          <w:iCs/>
          <w:sz w:val="24"/>
          <w:szCs w:val="24"/>
          <w:lang w:val="en-US" w:eastAsia="en-US"/>
        </w:rPr>
        <w:t>Table</w:t>
      </w:r>
      <w:r>
        <w:rPr>
          <w:rFonts w:ascii="Times New Roman" w:hAnsi="Times New Roman" w:eastAsia="Times New Roman" w:cs="Times New Roman"/>
          <w:b w:val="0"/>
          <w:bCs/>
          <w:i/>
          <w:iCs/>
          <w:sz w:val="24"/>
          <w:szCs w:val="24"/>
          <w:lang w:eastAsia="en-US"/>
        </w:rPr>
        <w:t xml:space="preserve"> 4</w:t>
      </w:r>
      <w:r>
        <w:rPr>
          <w:rFonts w:hint="default" w:ascii="Times New Roman" w:hAnsi="Times New Roman" w:eastAsia="Times New Roman" w:cs="Times New Roman"/>
          <w:b w:val="0"/>
          <w:bCs/>
          <w:i/>
          <w:iCs/>
          <w:sz w:val="24"/>
          <w:szCs w:val="24"/>
          <w:lang w:val="id-ID" w:eastAsia="en-US"/>
        </w:rPr>
        <w:t>.</w:t>
      </w:r>
      <w:r>
        <w:rPr>
          <w:rFonts w:hint="default" w:ascii="Times New Roman" w:hAnsi="Times New Roman" w:eastAsia="Times New Roman" w:cs="Times New Roman"/>
          <w:b/>
          <w:sz w:val="24"/>
          <w:szCs w:val="24"/>
          <w:lang w:val="id-ID" w:eastAsia="en-US"/>
        </w:rPr>
        <w:t xml:space="preserve"> </w:t>
      </w:r>
      <w:r>
        <w:rPr>
          <w:rFonts w:ascii="Times New Roman" w:hAnsi="Times New Roman" w:eastAsia="Times New Roman" w:cs="Times New Roman"/>
          <w:sz w:val="24"/>
          <w:szCs w:val="24"/>
          <w:lang w:val="en-US" w:eastAsia="en-US"/>
        </w:rPr>
        <w:t xml:space="preserve">The Result </w:t>
      </w:r>
      <w:r>
        <w:rPr>
          <w:rFonts w:ascii="Times New Roman" w:hAnsi="Times New Roman" w:eastAsia="Times New Roman" w:cs="Times New Roman"/>
          <w:sz w:val="24"/>
          <w:szCs w:val="24"/>
          <w:lang w:eastAsia="en-US"/>
        </w:rPr>
        <w:t>o</w:t>
      </w:r>
      <w:r>
        <w:rPr>
          <w:rFonts w:ascii="Times New Roman" w:hAnsi="Times New Roman" w:eastAsia="Times New Roman" w:cs="Times New Roman"/>
          <w:sz w:val="24"/>
          <w:szCs w:val="24"/>
          <w:lang w:val="en-US" w:eastAsia="en-US"/>
        </w:rPr>
        <w:t>f Independent Sample T-Test</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119"/>
        <w:gridCol w:w="1169"/>
        <w:gridCol w:w="928"/>
        <w:gridCol w:w="987"/>
        <w:gridCol w:w="153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Merge w:val="restart"/>
            <w:tcBorders>
              <w:top w:val="single" w:color="000000" w:sz="8" w:space="0"/>
              <w:left w:val="nil"/>
              <w:bottom w:val="single" w:color="000000" w:sz="8" w:space="0"/>
              <w:right w:val="nil"/>
              <w:insideH w:val="single" w:sz="8" w:space="0"/>
              <w:insideV w:val="nil"/>
            </w:tcBorders>
          </w:tcPr>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p>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p>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Post-test of exp and con</w:t>
            </w:r>
          </w:p>
        </w:tc>
        <w:tc>
          <w:tcPr>
            <w:tcW w:w="2288" w:type="dxa"/>
            <w:gridSpan w:val="2"/>
            <w:tcBorders>
              <w:top w:val="single" w:color="000000" w:sz="8" w:space="0"/>
              <w:bottom w:val="single" w:color="000000" w:sz="8" w:space="0"/>
              <w:right w:val="nil"/>
              <w:insideH w:val="single" w:sz="8" w:space="0"/>
              <w:insideV w:val="nil"/>
            </w:tcBorders>
          </w:tcPr>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 xml:space="preserve">Levene’s test for Equality of all variances </w:t>
            </w:r>
          </w:p>
        </w:tc>
        <w:tc>
          <w:tcPr>
            <w:tcW w:w="928" w:type="dxa"/>
            <w:tcBorders>
              <w:top w:val="single" w:color="000000" w:sz="8" w:space="0"/>
              <w:bottom w:val="single" w:color="000000" w:sz="8" w:space="0"/>
              <w:right w:val="nil"/>
              <w:insideH w:val="single" w:sz="8" w:space="0"/>
              <w:insideV w:val="nil"/>
            </w:tcBorders>
          </w:tcPr>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p>
        </w:tc>
        <w:tc>
          <w:tcPr>
            <w:tcW w:w="987" w:type="dxa"/>
            <w:tcBorders>
              <w:top w:val="single" w:color="000000" w:sz="8" w:space="0"/>
              <w:bottom w:val="single" w:color="000000" w:sz="8" w:space="0"/>
              <w:right w:val="nil"/>
              <w:insideH w:val="single" w:sz="8" w:space="0"/>
              <w:insideV w:val="nil"/>
            </w:tcBorders>
          </w:tcPr>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p>
        </w:tc>
        <w:tc>
          <w:tcPr>
            <w:tcW w:w="1530" w:type="dxa"/>
            <w:tcBorders>
              <w:top w:val="single" w:color="000000" w:sz="8" w:space="0"/>
              <w:bottom w:val="single" w:color="000000" w:sz="8" w:space="0"/>
              <w:right w:val="nil"/>
              <w:insideH w:val="single" w:sz="8" w:space="0"/>
              <w:insideV w:val="nil"/>
            </w:tcBorders>
          </w:tcPr>
          <w:p>
            <w:pPr>
              <w:autoSpaceDE w:val="0"/>
              <w:autoSpaceDN w:val="0"/>
              <w:adjustRightInd w:val="0"/>
              <w:spacing w:before="0" w:after="0" w:line="240" w:lineRule="auto"/>
              <w:ind w:firstLine="0"/>
              <w:jc w:val="center"/>
              <w:rPr>
                <w:rFonts w:ascii="Times New Roman" w:hAnsi="Times New Roman" w:eastAsia="Calibri" w:cs="Times New Roman"/>
                <w:b w:val="0"/>
                <w:bCs w:val="0"/>
                <w:color w:val="000000"/>
                <w:sz w:val="20"/>
                <w:szCs w:val="20"/>
                <w:lang w:val="en-US" w:eastAsia="en-US" w:bidi="en-US"/>
              </w:rPr>
            </w:pP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vMerge w:val="continue"/>
          </w:tcPr>
          <w:p>
            <w:pPr>
              <w:spacing w:after="0" w:line="240" w:lineRule="auto"/>
              <w:ind w:firstLine="0"/>
              <w:jc w:val="left"/>
              <w:rPr>
                <w:rFonts w:ascii="Times New Roman" w:hAnsi="Times New Roman" w:eastAsia="Calibri" w:cs="Times New Roman"/>
                <w:b w:val="0"/>
                <w:bCs w:val="0"/>
                <w:color w:val="000000"/>
                <w:sz w:val="20"/>
                <w:szCs w:val="20"/>
                <w:lang w:val="en-US" w:eastAsia="en-US" w:bidi="en-US"/>
              </w:rPr>
            </w:pPr>
          </w:p>
        </w:tc>
        <w:tc>
          <w:tcPr>
            <w:tcW w:w="111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 xml:space="preserve">F </w:t>
            </w:r>
          </w:p>
        </w:tc>
        <w:tc>
          <w:tcPr>
            <w:tcW w:w="116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 xml:space="preserve">Sig </w:t>
            </w:r>
          </w:p>
        </w:tc>
        <w:tc>
          <w:tcPr>
            <w:tcW w:w="928"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t</w:t>
            </w:r>
          </w:p>
        </w:tc>
        <w:tc>
          <w:tcPr>
            <w:tcW w:w="987"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df</w:t>
            </w:r>
          </w:p>
        </w:tc>
        <w:tc>
          <w:tcPr>
            <w:tcW w:w="1530"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Sig. (2 tailed</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6" w:hRule="atLeast"/>
          <w:jc w:val="center"/>
        </w:trPr>
        <w:tc>
          <w:tcPr>
            <w:tcW w:w="1814"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p>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eastAsia="en-US" w:bidi="en-US"/>
              </w:rPr>
            </w:pPr>
            <w:r>
              <w:rPr>
                <w:rFonts w:ascii="Times New Roman" w:hAnsi="Times New Roman" w:eastAsia="Calibri" w:cs="Times New Roman"/>
                <w:b w:val="0"/>
                <w:bCs w:val="0"/>
                <w:color w:val="000000"/>
                <w:sz w:val="20"/>
                <w:szCs w:val="20"/>
                <w:lang w:val="en-US" w:eastAsia="en-US" w:bidi="en-US"/>
              </w:rPr>
              <w:t>Equal variances assumed</w:t>
            </w:r>
          </w:p>
        </w:tc>
        <w:tc>
          <w:tcPr>
            <w:tcW w:w="111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4.338</w:t>
            </w:r>
          </w:p>
        </w:tc>
        <w:tc>
          <w:tcPr>
            <w:tcW w:w="116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.040</w:t>
            </w:r>
          </w:p>
        </w:tc>
        <w:tc>
          <w:tcPr>
            <w:tcW w:w="928"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4.664</w:t>
            </w:r>
          </w:p>
        </w:tc>
        <w:tc>
          <w:tcPr>
            <w:tcW w:w="987"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88</w:t>
            </w:r>
          </w:p>
        </w:tc>
        <w:tc>
          <w:tcPr>
            <w:tcW w:w="1530"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.000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1" w:hRule="atLeast"/>
          <w:jc w:val="center"/>
        </w:trPr>
        <w:tc>
          <w:tcPr>
            <w:tcW w:w="1814"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p>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Equal variances not assumed</w:t>
            </w:r>
          </w:p>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p>
        </w:tc>
        <w:tc>
          <w:tcPr>
            <w:tcW w:w="111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p>
        </w:tc>
        <w:tc>
          <w:tcPr>
            <w:tcW w:w="1169"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p>
        </w:tc>
        <w:tc>
          <w:tcPr>
            <w:tcW w:w="928"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4.664</w:t>
            </w:r>
          </w:p>
        </w:tc>
        <w:tc>
          <w:tcPr>
            <w:tcW w:w="987"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83.717</w:t>
            </w:r>
          </w:p>
        </w:tc>
        <w:tc>
          <w:tcPr>
            <w:tcW w:w="1530" w:type="dxa"/>
          </w:tcPr>
          <w:p>
            <w:pPr>
              <w:autoSpaceDE w:val="0"/>
              <w:autoSpaceDN w:val="0"/>
              <w:adjustRightInd w:val="0"/>
              <w:spacing w:after="0" w:line="240" w:lineRule="auto"/>
              <w:ind w:firstLine="0"/>
              <w:jc w:val="center"/>
              <w:rPr>
                <w:rFonts w:ascii="Times New Roman" w:hAnsi="Times New Roman" w:eastAsia="Calibri" w:cs="Times New Roman"/>
                <w:b w:val="0"/>
                <w:bCs w:val="0"/>
                <w:color w:val="000000"/>
                <w:sz w:val="20"/>
                <w:szCs w:val="20"/>
                <w:lang w:val="en-US" w:eastAsia="en-US" w:bidi="en-US"/>
              </w:rPr>
            </w:pPr>
            <w:r>
              <w:rPr>
                <w:rFonts w:ascii="Times New Roman" w:hAnsi="Times New Roman" w:eastAsia="Calibri" w:cs="Times New Roman"/>
                <w:b w:val="0"/>
                <w:bCs w:val="0"/>
                <w:color w:val="000000"/>
                <w:sz w:val="20"/>
                <w:szCs w:val="20"/>
                <w:lang w:val="en-US" w:eastAsia="en-US" w:bidi="en-US"/>
              </w:rPr>
              <w:t>.000</w:t>
            </w:r>
          </w:p>
        </w:tc>
      </w:tr>
    </w:tbl>
    <w:p>
      <w:pPr>
        <w:spacing w:after="0"/>
        <w:ind w:firstLine="0"/>
        <w:jc w:val="both"/>
        <w:rPr>
          <w:rFonts w:ascii="Times New Roman" w:hAnsi="Times New Roman" w:eastAsia="Times New Roman" w:cs="Times New Roman"/>
          <w:b/>
          <w:sz w:val="24"/>
          <w:szCs w:val="24"/>
          <w:lang w:val="en-US" w:eastAsia="en-US"/>
        </w:rPr>
      </w:pPr>
    </w:p>
    <w:p>
      <w:pPr>
        <w:spacing w:after="0"/>
        <w:ind w:right="141" w:firstLine="0"/>
        <w:jc w:val="both"/>
        <w:rPr>
          <w:rFonts w:ascii="Times New Roman" w:hAnsi="Times New Roman" w:eastAsia="Times New Roman" w:cs="Times New Roman"/>
          <w:b/>
          <w:sz w:val="24"/>
          <w:szCs w:val="24"/>
          <w:lang w:eastAsia="zh-CN"/>
        </w:rPr>
      </w:pPr>
      <w:r>
        <w:rPr>
          <w:rFonts w:ascii="Times New Roman" w:hAnsi="Times New Roman" w:eastAsia="Times New Roman" w:cs="Times New Roman"/>
          <w:b/>
          <w:sz w:val="24"/>
          <w:szCs w:val="24"/>
          <w:lang w:eastAsia="zh-CN"/>
        </w:rPr>
        <w:t>CONCLUSION</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Based on the data analysis acquired and computed during the study presented in the previous chapter, the writer inferred three conclusions were able to be drawn:</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Dictoglos technique was highly effective to improve students’ achievement in writing descriptive text and to be implemented in teaching learning process especially writing descriptive text. It was proven by significant different between pretest and posttest score in experimental group.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So, the writer could infer it significantly increased. </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The result of this study also emphasized that dictogloss was considered to be able to accommodate the students’ learning style, especially those  who could learn without any media or those who were easy to be tired when learning. Dictogloss is a way to make students enjoy and learn fun. </w:t>
      </w:r>
    </w:p>
    <w:p>
      <w:pPr>
        <w:numPr>
          <w:ilvl w:val="0"/>
          <w:numId w:val="2"/>
        </w:numPr>
        <w:spacing w:after="0"/>
        <w:ind w:left="780" w:hanging="360"/>
        <w:contextualSpacing/>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The accuracy and good plan from teacher in implementing dictogloss technique also gave significant influence. In every dictogloss stages has important role. So, if the teacher could run every dictogloss stage well. Students’ writing ability could improve.</w:t>
      </w:r>
    </w:p>
    <w:p>
      <w:pPr>
        <w:spacing w:after="0"/>
        <w:ind w:right="141" w:firstLine="0"/>
        <w:jc w:val="both"/>
        <w:rPr>
          <w:rFonts w:ascii="Times New Roman" w:hAnsi="Times New Roman" w:eastAsia="Times New Roman" w:cs="Times New Roman"/>
          <w:b/>
          <w:sz w:val="24"/>
          <w:szCs w:val="24"/>
          <w:lang w:eastAsia="zh-CN"/>
        </w:rPr>
      </w:pPr>
    </w:p>
    <w:p>
      <w:pPr>
        <w:spacing w:after="0"/>
        <w:ind w:right="141" w:firstLine="720"/>
        <w:jc w:val="both"/>
        <w:rPr>
          <w:rFonts w:ascii="Times New Roman" w:hAnsi="Times New Roman" w:eastAsia="Times New Roman" w:cs="Times New Roman"/>
          <w:b/>
          <w:sz w:val="24"/>
          <w:szCs w:val="24"/>
          <w:lang w:eastAsia="zh-CN"/>
        </w:rPr>
      </w:pPr>
    </w:p>
    <w:p>
      <w:pPr>
        <w:keepNext/>
        <w:keepLines/>
        <w:spacing w:after="0"/>
        <w:ind w:firstLine="0"/>
        <w:jc w:val="both"/>
        <w:outlineLvl w:val="0"/>
        <w:rPr>
          <w:rFonts w:ascii="Times New Roman" w:hAnsi="Times New Roman" w:eastAsia="Times New Roman" w:cs="Times New Roman"/>
          <w:b/>
          <w:bCs/>
          <w:color w:val="000000"/>
          <w:sz w:val="24"/>
          <w:szCs w:val="24"/>
          <w:lang w:val="id-ID" w:eastAsia="zh-CN" w:bidi="ar-SA"/>
        </w:rPr>
      </w:pPr>
      <w:r>
        <w:rPr>
          <w:rFonts w:ascii="Times New Roman" w:hAnsi="Times New Roman" w:eastAsia="Times New Roman" w:cs="Times New Roman"/>
          <w:b/>
          <w:bCs/>
          <w:color w:val="000000"/>
          <w:sz w:val="24"/>
          <w:szCs w:val="24"/>
          <w:lang w:val="id-ID" w:eastAsia="zh-CN" w:bidi="ar-SA"/>
        </w:rPr>
        <w:t>REFERENCES</w:t>
      </w:r>
    </w:p>
    <w:p>
      <w:pPr>
        <w:spacing w:after="0"/>
        <w:ind w:left="709" w:hanging="709"/>
        <w:jc w:val="both"/>
        <w:rPr>
          <w:rFonts w:ascii="Times New Roman" w:hAnsi="Times New Roman" w:eastAsia="Times New Roman" w:cs="Times New Roman"/>
          <w:sz w:val="24"/>
          <w:szCs w:val="24"/>
          <w:lang w:val="en-US" w:eastAsia="en-US"/>
        </w:rPr>
      </w:pPr>
      <w:bookmarkStart w:id="0" w:name="_heading=h.gjdgxs" w:colFirst="0" w:colLast="0"/>
      <w:bookmarkEnd w:id="0"/>
      <w:r>
        <w:rPr>
          <w:rFonts w:ascii="Times New Roman" w:hAnsi="Times New Roman" w:eastAsia="Times New Roman" w:cs="Times New Roman"/>
          <w:sz w:val="24"/>
          <w:szCs w:val="24"/>
          <w:lang w:val="en-US" w:eastAsia="en-US"/>
        </w:rPr>
        <w:t xml:space="preserve">Algeo, J. (2010). </w:t>
      </w:r>
      <w:r>
        <w:rPr>
          <w:rFonts w:ascii="Times New Roman" w:hAnsi="Times New Roman" w:eastAsia="Times New Roman" w:cs="Times New Roman"/>
          <w:i/>
          <w:iCs/>
          <w:sz w:val="24"/>
          <w:szCs w:val="24"/>
          <w:lang w:val="en-US" w:eastAsia="en-US"/>
        </w:rPr>
        <w:t xml:space="preserve">The origins and development of English language. </w:t>
      </w:r>
      <w:r>
        <w:rPr>
          <w:rFonts w:ascii="Times New Roman" w:hAnsi="Times New Roman" w:eastAsia="Times New Roman" w:cs="Times New Roman"/>
          <w:iCs/>
          <w:sz w:val="24"/>
          <w:szCs w:val="24"/>
          <w:lang w:val="en-US" w:eastAsia="en-US"/>
        </w:rPr>
        <w:t>(6</w:t>
      </w:r>
      <w:r>
        <w:rPr>
          <w:rFonts w:ascii="Times New Roman" w:hAnsi="Times New Roman" w:eastAsia="Times New Roman" w:cs="Times New Roman"/>
          <w:iCs/>
          <w:sz w:val="24"/>
          <w:szCs w:val="24"/>
          <w:vertAlign w:val="superscript"/>
          <w:lang w:val="en-US" w:eastAsia="en-US"/>
        </w:rPr>
        <w:t>th</w:t>
      </w:r>
      <w:r>
        <w:rPr>
          <w:rFonts w:ascii="Times New Roman" w:hAnsi="Times New Roman" w:eastAsia="Times New Roman" w:cs="Times New Roman"/>
          <w:iCs/>
          <w:sz w:val="24"/>
          <w:szCs w:val="24"/>
          <w:lang w:val="en-US" w:eastAsia="en-US"/>
        </w:rPr>
        <w:t xml:space="preserve"> ed). Boston: </w:t>
      </w:r>
      <w:r>
        <w:rPr>
          <w:rFonts w:ascii="Times New Roman" w:hAnsi="Times New Roman" w:eastAsia="Times New Roman" w:cs="Times New Roman"/>
          <w:sz w:val="24"/>
          <w:szCs w:val="24"/>
          <w:lang w:val="en-US" w:eastAsia="en-US"/>
        </w:rPr>
        <w:t xml:space="preserve">Wadsworth. </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Barkaoui, K. (2007). Teaching writing to second language learners: Insights from theory and research. </w:t>
      </w:r>
      <w:r>
        <w:rPr>
          <w:rFonts w:ascii="Times New Roman" w:hAnsi="Times New Roman" w:eastAsia="Times New Roman" w:cs="Times New Roman"/>
          <w:i/>
          <w:sz w:val="24"/>
          <w:szCs w:val="24"/>
          <w:lang w:val="en-US" w:eastAsia="en-US"/>
        </w:rPr>
        <w:t>TESL reporter</w:t>
      </w:r>
      <w:r>
        <w:rPr>
          <w:rFonts w:ascii="Times New Roman" w:hAnsi="Times New Roman" w:eastAsia="Times New Roman" w:cs="Times New Roman"/>
          <w:sz w:val="24"/>
          <w:szCs w:val="24"/>
          <w:lang w:val="en-US" w:eastAsia="en-US"/>
        </w:rPr>
        <w:t xml:space="preserve">, </w:t>
      </w:r>
      <w:r>
        <w:rPr>
          <w:rFonts w:ascii="Times New Roman" w:hAnsi="Times New Roman" w:eastAsia="Times New Roman" w:cs="Times New Roman"/>
          <w:i/>
          <w:sz w:val="24"/>
          <w:szCs w:val="24"/>
          <w:lang w:val="en-US" w:eastAsia="en-US"/>
        </w:rPr>
        <w:t>40</w:t>
      </w:r>
      <w:r>
        <w:rPr>
          <w:rFonts w:ascii="Times New Roman" w:hAnsi="Times New Roman" w:eastAsia="Times New Roman" w:cs="Times New Roman"/>
          <w:sz w:val="24"/>
          <w:szCs w:val="24"/>
          <w:lang w:val="en-US" w:eastAsia="en-US"/>
        </w:rPr>
        <w:t>(1), p. 35-48.</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Brown, H. D. (2004). </w:t>
      </w:r>
      <w:r>
        <w:rPr>
          <w:rFonts w:ascii="Times New Roman" w:hAnsi="Times New Roman" w:eastAsia="Times New Roman" w:cs="Times New Roman"/>
          <w:i/>
          <w:sz w:val="24"/>
          <w:szCs w:val="24"/>
          <w:lang w:val="en-US" w:eastAsia="en-US"/>
        </w:rPr>
        <w:t xml:space="preserve">Language assessment: Principles and classroom practices. </w:t>
      </w:r>
      <w:r>
        <w:rPr>
          <w:rFonts w:ascii="Times New Roman" w:hAnsi="Times New Roman" w:eastAsia="Times New Roman" w:cs="Times New Roman"/>
          <w:sz w:val="24"/>
          <w:szCs w:val="24"/>
          <w:lang w:val="en-US" w:eastAsia="en-US"/>
        </w:rPr>
        <w:t>NY: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Creswell, J. W. (2012). </w:t>
      </w:r>
      <w:r>
        <w:rPr>
          <w:rFonts w:ascii="Times New Roman" w:hAnsi="Times New Roman" w:eastAsia="Times New Roman" w:cs="Times New Roman"/>
          <w:i/>
          <w:iCs/>
          <w:sz w:val="24"/>
          <w:szCs w:val="24"/>
          <w:lang w:val="en-US" w:eastAsia="en-US"/>
        </w:rPr>
        <w:t xml:space="preserve">Educational research: Planning, conducting, and evaluating quantitative and qualitative research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Boston, MA: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Gery, G., &amp; Marnat. (2009). </w:t>
      </w:r>
      <w:r>
        <w:rPr>
          <w:rFonts w:ascii="Times New Roman" w:hAnsi="Times New Roman" w:eastAsia="Times New Roman" w:cs="Times New Roman"/>
          <w:i/>
          <w:sz w:val="24"/>
          <w:szCs w:val="24"/>
          <w:lang w:val="en-US" w:eastAsia="en-US"/>
        </w:rPr>
        <w:t xml:space="preserve">Handbook of psychological assessment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Canada: Jhon Wiley &amp; Son,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Jacobs, G., &amp; Small, J. (2003). Combining dictogloss and cooperative learning to promote language learning. </w:t>
      </w:r>
      <w:r>
        <w:rPr>
          <w:rFonts w:ascii="Times New Roman" w:hAnsi="Times New Roman" w:eastAsia="Times New Roman" w:cs="Times New Roman"/>
          <w:i/>
          <w:sz w:val="24"/>
          <w:szCs w:val="24"/>
          <w:lang w:val="en-US" w:eastAsia="en-US"/>
        </w:rPr>
        <w:t>The Reading Matrix, 3</w:t>
      </w:r>
      <w:r>
        <w:rPr>
          <w:rFonts w:ascii="Times New Roman" w:hAnsi="Times New Roman" w:eastAsia="Times New Roman" w:cs="Times New Roman"/>
          <w:sz w:val="24"/>
          <w:szCs w:val="24"/>
          <w:lang w:val="en-US" w:eastAsia="en-US"/>
        </w:rPr>
        <w:t>(1), 1-15.</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Linse, C. T. (2006) </w:t>
      </w:r>
      <w:r>
        <w:rPr>
          <w:rFonts w:ascii="Times New Roman" w:hAnsi="Times New Roman" w:eastAsia="Times New Roman" w:cs="Times New Roman"/>
          <w:i/>
          <w:iCs/>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.New York: McGraw-Hill.</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Nunan, D. (2003). </w:t>
      </w:r>
      <w:r>
        <w:rPr>
          <w:rFonts w:ascii="Times New Roman" w:hAnsi="Times New Roman" w:eastAsia="Times New Roman" w:cs="Times New Roman"/>
          <w:i/>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Singapore: McGraw-Hill,inc.</w:t>
      </w:r>
    </w:p>
    <w:p>
      <w:pPr>
        <w:spacing w:after="0"/>
        <w:ind w:left="709" w:hanging="709"/>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Pardiyono. (2007).</w:t>
      </w:r>
      <w:r>
        <w:rPr>
          <w:rFonts w:ascii="Times New Roman" w:hAnsi="Times New Roman" w:eastAsia="Times New Roman" w:cs="Times New Roman"/>
          <w:i/>
          <w:iCs/>
          <w:sz w:val="24"/>
          <w:szCs w:val="24"/>
          <w:lang w:val="en-US" w:eastAsia="en-US"/>
        </w:rPr>
        <w:t xml:space="preserve"> Pasti bisa! Teaching genre based writing. </w:t>
      </w:r>
      <w:r>
        <w:rPr>
          <w:rFonts w:ascii="Times New Roman" w:hAnsi="Times New Roman" w:eastAsia="Times New Roman" w:cs="Times New Roman"/>
          <w:iCs/>
          <w:sz w:val="24"/>
          <w:szCs w:val="24"/>
          <w:lang w:val="en-US" w:eastAsia="en-US"/>
        </w:rPr>
        <w:t>Yogyakarta: CV. Andi Offset.</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Patel, M.F &amp; Jain, P.M. (2008).</w:t>
      </w:r>
      <w:r>
        <w:rPr>
          <w:rFonts w:ascii="Times New Roman" w:hAnsi="Times New Roman" w:eastAsia="Times New Roman" w:cs="Times New Roman"/>
          <w:i/>
          <w:sz w:val="24"/>
          <w:szCs w:val="24"/>
          <w:lang w:val="en-US" w:eastAsia="en-US"/>
        </w:rPr>
        <w:t xml:space="preserve"> English language teaching methods: tools and technique. </w:t>
      </w:r>
      <w:r>
        <w:rPr>
          <w:rFonts w:ascii="Times New Roman" w:hAnsi="Times New Roman" w:eastAsia="Times New Roman" w:cs="Times New Roman"/>
          <w:sz w:val="24"/>
          <w:szCs w:val="24"/>
          <w:lang w:val="en-US" w:eastAsia="en-US"/>
        </w:rPr>
        <w:t>Jaipur: Sunrise Publishers &amp; Distributors.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Wajnryb, R. (1990). </w:t>
      </w:r>
      <w:r>
        <w:rPr>
          <w:rFonts w:ascii="Times New Roman" w:hAnsi="Times New Roman" w:eastAsia="Times New Roman" w:cs="Times New Roman"/>
          <w:i/>
          <w:iCs/>
          <w:sz w:val="24"/>
          <w:szCs w:val="24"/>
          <w:lang w:val="en-US" w:eastAsia="en-US"/>
        </w:rPr>
        <w:t>Grammar dictation</w:t>
      </w:r>
      <w:r>
        <w:rPr>
          <w:rFonts w:ascii="Times New Roman" w:hAnsi="Times New Roman" w:eastAsia="Times New Roman" w:cs="Times New Roman"/>
          <w:sz w:val="24"/>
          <w:szCs w:val="24"/>
          <w:lang w:val="en-US" w:eastAsia="en-US"/>
        </w:rPr>
        <w:t>. Oxford: Oxford University Press.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Wallen, E. N. &amp; Fraenkel, J. R. (1991). </w:t>
      </w:r>
      <w:r>
        <w:rPr>
          <w:rFonts w:ascii="Times New Roman" w:hAnsi="Times New Roman" w:eastAsia="Times New Roman" w:cs="Times New Roman"/>
          <w:i/>
          <w:sz w:val="24"/>
          <w:szCs w:val="24"/>
          <w:lang w:val="en-US" w:eastAsia="en-US"/>
        </w:rPr>
        <w:t>Educational research: A guide to the process.</w:t>
      </w:r>
      <w:r>
        <w:rPr>
          <w:rFonts w:ascii="Times New Roman" w:hAnsi="Times New Roman" w:eastAsia="Times New Roman" w:cs="Times New Roman"/>
          <w:sz w:val="24"/>
          <w:szCs w:val="24"/>
          <w:lang w:val="en-US" w:eastAsia="en-US"/>
        </w:rPr>
        <w:t xml:space="preserve"> New York: McGraw-Hill,inc. </w:t>
      </w:r>
    </w:p>
    <w:p>
      <w:pPr>
        <w:spacing w:after="0"/>
        <w:ind w:firstLine="0"/>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 xml:space="preserve">Zemach, D. E. &amp; Rumisek, L. A. (2005). </w:t>
      </w:r>
      <w:r>
        <w:rPr>
          <w:rFonts w:ascii="Times New Roman" w:hAnsi="Times New Roman" w:eastAsia="Times New Roman" w:cs="Times New Roman"/>
          <w:i/>
          <w:iCs/>
          <w:sz w:val="24"/>
          <w:szCs w:val="24"/>
          <w:lang w:val="en-US" w:eastAsia="en-US"/>
        </w:rPr>
        <w:t xml:space="preserve">Academic writing: from paragraph to essay. </w:t>
      </w:r>
      <w:r>
        <w:rPr>
          <w:rFonts w:ascii="Times New Roman" w:hAnsi="Times New Roman" w:eastAsia="Times New Roman" w:cs="Times New Roman"/>
          <w:iCs/>
          <w:sz w:val="24"/>
          <w:szCs w:val="24"/>
          <w:lang w:val="en-US" w:eastAsia="en-US"/>
        </w:rPr>
        <w:t>New York:</w:t>
      </w:r>
      <w:r>
        <w:rPr>
          <w:rFonts w:ascii="Times New Roman" w:hAnsi="Times New Roman" w:eastAsia="Times New Roman" w:cs="Times New Roman"/>
          <w:i/>
          <w:iCs/>
          <w:sz w:val="24"/>
          <w:szCs w:val="24"/>
          <w:lang w:val="en-US" w:eastAsia="en-US"/>
        </w:rPr>
        <w:t xml:space="preserve"> </w:t>
      </w:r>
      <w:r>
        <w:rPr>
          <w:rFonts w:ascii="Times New Roman" w:hAnsi="Times New Roman" w:eastAsia="Times New Roman" w:cs="Times New Roman"/>
          <w:iCs/>
          <w:sz w:val="24"/>
          <w:szCs w:val="24"/>
          <w:lang w:val="en-US" w:eastAsia="en-US"/>
        </w:rPr>
        <w:t>Oxford: Macmillan Publisher Ltd.</w:t>
      </w:r>
    </w:p>
    <w:p>
      <w:pPr>
        <w:spacing w:after="0"/>
        <w:ind w:firstLine="720"/>
        <w:jc w:val="both"/>
        <w:rPr>
          <w:rFonts w:ascii="Times New Roman" w:hAnsi="Times New Roman" w:eastAsia="Times New Roman" w:cs="Times New Roman"/>
          <w:sz w:val="24"/>
          <w:szCs w:val="24"/>
          <w:lang w:val="id-ID" w:eastAsia="zh-CN"/>
        </w:rPr>
      </w:pPr>
    </w:p>
    <w:sectPr>
      <w:headerReference r:id="rId5" w:type="default"/>
      <w:headerReference r:id="rId6" w:type="even"/>
      <w:type w:val="nextColumn"/>
      <w:pgSz w:w="11906" w:h="16838"/>
      <w:pgMar w:top="1701" w:right="1701" w:bottom="1701" w:left="1701"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86"/>
    <w:family w:val="auto"/>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Bahnschrift Light">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Impact">
    <w:panose1 w:val="020B0806030902050204"/>
    <w:charset w:val="00"/>
    <w:family w:val="auto"/>
    <w:pitch w:val="default"/>
    <w:sig w:usb0="00000287" w:usb1="00000000" w:usb2="00000000" w:usb3="00000000" w:csb0="2000009F" w:csb1="DFD70000"/>
  </w:font>
  <w:font w:name="Juice ITC">
    <w:panose1 w:val="04040403040A02020202"/>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Sitka Subheading">
    <w:panose1 w:val="02000505000000020004"/>
    <w:charset w:val="00"/>
    <w:family w:val="auto"/>
    <w:pitch w:val="default"/>
    <w:sig w:usb0="A00002EF" w:usb1="4000204B" w:usb2="00000000" w:usb3="00000000" w:csb0="2000019F" w:csb1="00000000"/>
  </w:font>
  <w:font w:name="Kristen ITC">
    <w:panose1 w:val="03050502040202030202"/>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pPr>
          <w:pStyle w:val="24"/>
          <w:jc w:val="right"/>
        </w:pPr>
        <w:r>
          <w:fldChar w:fldCharType="begin"/>
        </w:r>
        <w:r>
          <w:instrText xml:space="preserve"> PAGE   \* MERGEFORMAT </w:instrText>
        </w:r>
        <w:r>
          <w:fldChar w:fldCharType="separate"/>
        </w:r>
        <w:r>
          <w:t>3</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hint="default" w:ascii="Garamond" w:hAnsi="Garamond"/>
        <w:sz w:val="24"/>
        <w:szCs w:val="24"/>
        <w:lang w:val="id-ID"/>
      </w:rPr>
      <w:t>September</w:t>
    </w:r>
    <w:r>
      <w:rPr>
        <w:rFonts w:ascii="Garamond" w:hAnsi="Garamond"/>
        <w:sz w:val="24"/>
        <w:szCs w:val="24"/>
        <w:lang w:val="id-ID"/>
      </w:rPr>
      <w:t xml:space="preserve"> 202</w:t>
    </w:r>
    <w:r>
      <w:rPr>
        <w:rFonts w:hint="default" w:ascii="Garamond" w:hAnsi="Garamond"/>
        <w:sz w:val="24"/>
        <w:szCs w:val="24"/>
        <w:lang w:val="id-ID"/>
      </w:rPr>
      <w:t>3</w:t>
    </w:r>
    <w:r>
      <w:rPr>
        <w:rFonts w:ascii="Garamond" w:hAnsi="Garamond"/>
        <w:sz w:val="24"/>
        <w:szCs w:val="24"/>
        <w:lang w:val="id-ID"/>
      </w:rPr>
      <w:t xml:space="preserve">, </w:t>
    </w:r>
    <w:r>
      <w:rPr>
        <w:rFonts w:ascii="Garamond" w:hAnsi="Garamond"/>
        <w:color w:val="FF0000"/>
        <w:sz w:val="24"/>
        <w:szCs w:val="24"/>
        <w:lang w:val="id-ID"/>
      </w:rPr>
      <w:t>Vol.1 No.</w:t>
    </w:r>
    <w:r>
      <w:rPr>
        <w:rFonts w:ascii="Garamond" w:hAnsi="Garamond"/>
        <w:color w:val="FF0000"/>
        <w:sz w:val="24"/>
        <w:szCs w:val="24"/>
      </w:rPr>
      <w:t>1</w:t>
    </w:r>
  </w:p>
  <w:p>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441AE"/>
    <w:multiLevelType w:val="multilevel"/>
    <w:tmpl w:val="32C441AE"/>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03B017E"/>
    <w:multiLevelType w:val="multilevel"/>
    <w:tmpl w:val="603B017E"/>
    <w:lvl w:ilvl="0" w:tentative="0">
      <w:start w:val="1"/>
      <w:numFmt w:val="decimal"/>
      <w:lvlText w:val="%1."/>
      <w:lvlJc w:val="lef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compat>
    <w:doNotExpandShiftReturn/>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167364D6"/>
    <w:rsid w:val="3AD51F60"/>
    <w:rsid w:val="42CE0B2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uiPriority w:val="99"/>
    <w:pPr>
      <w:keepNext w:val="0"/>
      <w:keepLines w:val="0"/>
      <w:widowControl/>
      <w:suppressLineNumbers w:val="0"/>
      <w:spacing w:before="0" w:beforeAutospacing="0" w:after="200" w:afterAutospacing="0" w:line="276" w:lineRule="auto"/>
      <w:ind w:left="0" w:right="0"/>
    </w:pPr>
    <w:rPr>
      <w:rFonts w:hint="eastAsia" w:ascii="Calibri" w:hAnsi="Calibri" w:cs="Times New Roman"/>
      <w:sz w:val="22"/>
      <w:szCs w:val="22"/>
      <w:lang w:eastAsia="en-US"/>
    </w:rPr>
    <w:tblPr>
      <w:tblCellMar>
        <w:top w:w="0" w:type="dxa"/>
        <w:left w:w="100" w:type="dxa"/>
        <w:bottom w:w="0" w:type="dxa"/>
        <w:right w:w="100" w:type="dxa"/>
      </w:tblCellMar>
    </w:tblPr>
  </w:style>
  <w:style w:type="paragraph" w:styleId="13">
    <w:name w:val="Balloon Text"/>
    <w:basedOn w:val="1"/>
    <w:link w:val="57"/>
    <w:unhideWhenUsed/>
    <w:qFormat/>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qFormat/>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qFormat/>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qFormat/>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qFormat/>
    <w:uiPriority w:val="0"/>
    <w:rPr>
      <w:rFonts w:ascii="Arial" w:hAnsi="Arial" w:eastAsia="Times New Roman" w:cs="Times New Roman"/>
      <w:sz w:val="24"/>
      <w:szCs w:val="20"/>
      <w:lang w:val="en-US"/>
    </w:rPr>
  </w:style>
  <w:style w:type="character" w:customStyle="1" w:styleId="45">
    <w:name w:val="Heading 8 Char"/>
    <w:link w:val="9"/>
    <w:qFormat/>
    <w:uiPriority w:val="0"/>
    <w:rPr>
      <w:rFonts w:ascii="Arial" w:hAnsi="Arial" w:eastAsia="Times New Roman" w:cs="Times New Roman"/>
      <w:b/>
      <w:sz w:val="24"/>
      <w:szCs w:val="20"/>
      <w:u w:val="single"/>
      <w:lang w:val="en-US"/>
    </w:rPr>
  </w:style>
  <w:style w:type="character" w:customStyle="1" w:styleId="46">
    <w:name w:val="Heading 9 Char"/>
    <w:link w:val="10"/>
    <w:qFormat/>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qFormat/>
    <w:uiPriority w:val="0"/>
    <w:rPr>
      <w:rFonts w:ascii="Arial" w:hAnsi="Arial" w:eastAsia="Times New Roman" w:cs="Times New Roman"/>
      <w:sz w:val="24"/>
      <w:szCs w:val="20"/>
      <w:lang w:val="en-US"/>
    </w:rPr>
  </w:style>
  <w:style w:type="character" w:customStyle="1" w:styleId="51">
    <w:name w:val="Body Text Indent Char"/>
    <w:link w:val="17"/>
    <w:qFormat/>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qFormat/>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qFormat/>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Pages>
  <Words>580</Words>
  <Characters>3306</Characters>
  <Lines>27</Lines>
  <Paragraphs>7</Paragraphs>
  <TotalTime>8</TotalTime>
  <ScaleCrop>false</ScaleCrop>
  <LinksUpToDate>false</LinksUpToDate>
  <CharactersWithSpaces>3879</CharactersWithSpaces>
  <Application>WPS Office_12.2.0.13201_F1E327BC-269C-435d-A152-05C5408002CA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Jenny Elvinna Manurung</cp:lastModifiedBy>
  <dcterms:modified xsi:type="dcterms:W3CDTF">2023-09-15T02:06:13Z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1B09D7AD3C37455A927ADE6FC4FC673D_13</vt:lpwstr>
  </property>
</Properties>
</file>