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1DB1C" w14:textId="77777777" w:rsidR="004D1227" w:rsidRDefault="006F74F5">
      <w:pPr>
        <w:jc w:val="center"/>
        <w:rPr>
          <w:rFonts w:ascii="Times New Roman" w:hAnsi="Times New Roman"/>
          <w:b/>
          <w:sz w:val="26"/>
          <w:szCs w:val="26"/>
        </w:rPr>
      </w:pPr>
      <w:r>
        <w:rPr>
          <w:rFonts w:ascii="Times New Roman" w:hAnsi="Times New Roman"/>
          <w:b/>
          <w:sz w:val="26"/>
          <w:szCs w:val="26"/>
          <w:lang w:val="en-US"/>
        </w:rPr>
        <w:t>IMPROVING STUDENTS’ WRITING SKILL OF DESCRIPTIVE TEXT BY USING DICTOGLOSS TECHNIQUE OF THE TENTH GRADE STUDENTS OF MAN 2 PALEMBANG</w:t>
      </w:r>
    </w:p>
    <w:p w14:paraId="67CF7A7D" w14:textId="77777777" w:rsidR="004D1227" w:rsidRDefault="004D1227">
      <w:pPr>
        <w:contextualSpacing/>
        <w:jc w:val="center"/>
        <w:rPr>
          <w:rFonts w:ascii="Times New Roman" w:hAnsi="Times New Roman"/>
          <w:b/>
          <w:sz w:val="24"/>
          <w:szCs w:val="24"/>
        </w:rPr>
      </w:pPr>
    </w:p>
    <w:p w14:paraId="1D9B0BE4" w14:textId="77777777" w:rsidR="004D1227" w:rsidRDefault="006F74F5">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rPr>
        <w:t>The use of dictogloss technique can be used as a teaching technique to help teacher in teaching and learning process, especially in teaching descriptive text. This study was aimed at finding out whether or not there was any significant differences between students who were taught by using Dictogloss and students who were not. There were 90 students of tenth grade MAN 2 Palembang involved in this investigation comprising to two groups, experimental (45 students) and control group (45 students). The writer us</w:t>
      </w:r>
      <w:r>
        <w:rPr>
          <w:rFonts w:ascii="Times New Roman" w:hAnsi="Times New Roman"/>
        </w:rPr>
        <w:t>ed Non-equivalent-Group design. He taught the experimental group students to write descriptive writing by using dictogloss technique, meanwhile the control group students taught by using lecturing method. The data from two groups were collected from the result of pretest and posttest scores which were analyzed to get main score differences. The writer found out that the mean score of the experimental group improved significantly from 63,8 pretest to be 73,74 in posttest. Furthermore, by using independent t-</w:t>
      </w:r>
      <w:r>
        <w:rPr>
          <w:rFonts w:ascii="Times New Roman" w:hAnsi="Times New Roman"/>
        </w:rPr>
        <w:t>test, the writer obtained that the main score between control and experimental group was 4,664. It meant that there was a very significant difference between the two groups which was caused by the technique given to the experimental group.</w:t>
      </w:r>
    </w:p>
    <w:p w14:paraId="6023F4AE" w14:textId="77777777" w:rsidR="004D1227" w:rsidRDefault="006F74F5">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rPr>
        <w:t>dictogloss, writing skill, descriptive text.</w:t>
      </w:r>
    </w:p>
    <w:p w14:paraId="5E6EA2A8" w14:textId="77777777" w:rsidR="004D1227" w:rsidRDefault="004D1227">
      <w:pPr>
        <w:contextualSpacing/>
        <w:rPr>
          <w:rFonts w:ascii="Times New Roman" w:hAnsi="Times New Roman"/>
          <w:color w:val="FF0000"/>
        </w:rPr>
      </w:pPr>
    </w:p>
    <w:p w14:paraId="5562F300" w14:textId="77777777" w:rsidR="004D1227" w:rsidRDefault="006F74F5">
      <w:pPr>
        <w:contextualSpacing/>
        <w:rPr>
          <w:rFonts w:ascii="Times New Roman" w:hAnsi="Times New Roman"/>
          <w:color w:val="FF0000"/>
        </w:rPr>
      </w:pPr>
      <w:r>
        <w:rPr>
          <w:noProof/>
          <w:lang w:eastAsia="id-ID"/>
        </w:rPr>
        <mc:AlternateContent>
          <mc:Choice Requires="wpg">
            <w:drawing>
              <wp:anchor distT="0" distB="0" distL="114300" distR="114300" simplePos="0" relativeHeight="251659264" behindDoc="0" locked="0" layoutInCell="1" allowOverlap="1" wp14:anchorId="0CB957F4" wp14:editId="3D6FD560">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1E22B47"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50113D63" w14:textId="77777777" w:rsidR="004D1227" w:rsidRDefault="004D1227">
      <w:pPr>
        <w:rPr>
          <w:rFonts w:ascii="Times New Roman" w:hAnsi="Times New Roman"/>
          <w:b/>
          <w:sz w:val="24"/>
          <w:szCs w:val="24"/>
        </w:rPr>
      </w:pPr>
    </w:p>
    <w:p w14:paraId="406CD881" w14:textId="77777777" w:rsidR="004D1227" w:rsidRDefault="006F74F5">
      <w:pPr>
        <w:contextualSpacing/>
        <w:jc w:val="center"/>
        <w:rPr>
          <w:rFonts w:ascii="Times New Roman" w:hAnsi="Times New Roman"/>
          <w:b/>
          <w:bCs/>
          <w:sz w:val="24"/>
          <w:szCs w:val="24"/>
        </w:rPr>
      </w:pPr>
      <w:r>
        <w:rPr>
          <w:rFonts w:ascii="Times New Roman" w:hAnsi="Times New Roman"/>
          <w:b/>
        </w:rPr>
        <w:t>P</w:t>
      </w:r>
      <w:r>
        <w:rPr>
          <w:rFonts w:ascii="Times New Roman" w:hAnsi="Times New Roman"/>
          <w:b/>
        </w:rPr>
        <w:t>ENINGKATAN KEMAMPUAN MENULIS TEKS DESKRIPTIF DENGAN</w:t>
      </w:r>
      <w:r>
        <w:rPr>
          <w:rFonts w:ascii="Times New Roman" w:hAnsi="Times New Roman"/>
          <w:b/>
        </w:rPr>
        <w:t xml:space="preserve"> </w:t>
      </w:r>
      <w:r>
        <w:rPr>
          <w:rFonts w:ascii="Times New Roman" w:hAnsi="Times New Roman"/>
          <w:b/>
        </w:rPr>
        <w:t xml:space="preserve">TEKNIK </w:t>
      </w:r>
      <w:r>
        <w:rPr>
          <w:rFonts w:ascii="Times New Roman" w:hAnsi="Times New Roman"/>
          <w:b/>
          <w:i/>
        </w:rPr>
        <w:t xml:space="preserve">DICTOGLOSS </w:t>
      </w:r>
      <w:r>
        <w:rPr>
          <w:rFonts w:ascii="Times New Roman" w:eastAsia="Times New Roman" w:hAnsi="Times New Roman"/>
          <w:b/>
          <w:bCs/>
          <w:color w:val="202124"/>
          <w:shd w:val="clear" w:color="auto" w:fill="FFFFFF"/>
          <w:lang w:eastAsia="id-ID" w:bidi="ar"/>
        </w:rPr>
        <w:t>SISWA MAN 2 PALEMBANG</w:t>
      </w:r>
    </w:p>
    <w:p w14:paraId="2ABAA907" w14:textId="77777777" w:rsidR="004D1227" w:rsidRDefault="006F74F5">
      <w:pPr>
        <w:tabs>
          <w:tab w:val="left" w:pos="8647"/>
        </w:tabs>
        <w:spacing w:before="240"/>
        <w:ind w:left="540" w:right="429"/>
        <w:jc w:val="both"/>
        <w:rPr>
          <w:rFonts w:ascii="Times New Roman" w:eastAsia="Times New Roman" w:hAnsi="Times New Roman"/>
          <w:color w:val="202124"/>
          <w:shd w:val="clear" w:color="auto" w:fill="FFFFFF"/>
          <w:lang w:eastAsia="id-ID"/>
        </w:rPr>
      </w:pPr>
      <w:r>
        <w:rPr>
          <w:rFonts w:ascii="Times New Roman" w:hAnsi="Times New Roman"/>
          <w:b/>
        </w:rPr>
        <w:t xml:space="preserve">ABSTRAK: </w:t>
      </w:r>
      <w:r>
        <w:rPr>
          <w:rFonts w:ascii="Times New Roman" w:eastAsia="Times New Roman" w:hAnsi="Times New Roman"/>
          <w:color w:val="202124"/>
          <w:shd w:val="clear" w:color="auto" w:fill="FFFFFF"/>
          <w:lang w:eastAsia="id-ID" w:bidi="ar"/>
        </w:rPr>
        <w:t xml:space="preserve">Penggunaan teknik dictogloss dapat digunakan sebagai teknik </w:t>
      </w:r>
      <w:r>
        <w:rPr>
          <w:rFonts w:ascii="Times New Roman" w:eastAsia="Times New Roman" w:hAnsi="Times New Roman"/>
          <w:color w:val="202124"/>
          <w:shd w:val="clear" w:color="auto" w:fill="FFFFFF"/>
          <w:lang w:eastAsia="id-ID" w:bidi="ar"/>
        </w:rPr>
        <w:t>pengajaran untuk membantu guru dalam proses belajar mengajar, khususnya dalam pengajaran teks deskriptif. Penelitian ini bertujuan untuk mengetahui ada atau tidaknya perbedaan yang signifikan antara siswa yang diajar menggunakan Dictogloss dan siswa yang tidak. Siswa kelas X MAN 2 Palembang berjumlah 90 orang yang terlibat dalam penyelidikan ini yang terdiri dari dua kelompok, yaitu kelompok eksperimen (45 siswa) dan kelompok kontrol (45 siswa). Penulis menggunakan desain Non-equivalent-Group. Beliau mengaj</w:t>
      </w:r>
      <w:r>
        <w:rPr>
          <w:rFonts w:ascii="Times New Roman" w:eastAsia="Times New Roman" w:hAnsi="Times New Roman"/>
          <w:color w:val="202124"/>
          <w:shd w:val="clear" w:color="auto" w:fill="FFFFFF"/>
          <w:lang w:eastAsia="id-ID" w:bidi="ar"/>
        </w:rPr>
        <w:t>ar siswa kelompok eksperimen menulis tulisan deskriptif dengan menggunakan teknik dictogloss, sedangkan siswa kelompok kontrol mengajar dengan menggunakan metode ceramah. Data kedua kelompok dikumpulkan dari hasil skor pretest dan posttest yang dianalisis untuk mendapatkan perbedaan skor utama. Penulis menemukan bahwa nilai rata-rata kelompok eksperimen meningkat secara signifikan dari 63,8 pretest menjadi 73,74 pada posttest. Selanjutnya dengan menggunakan uji t independen diperoleh skor utama antara kelom</w:t>
      </w:r>
      <w:r>
        <w:rPr>
          <w:rFonts w:ascii="Times New Roman" w:eastAsia="Times New Roman" w:hAnsi="Times New Roman"/>
          <w:color w:val="202124"/>
          <w:shd w:val="clear" w:color="auto" w:fill="FFFFFF"/>
          <w:lang w:eastAsia="id-ID" w:bidi="ar"/>
        </w:rPr>
        <w:t>pok kontrol dan eksperimen adalah 4,664. Artinya terdapat perbedaan yang sangat signifikan antara kedua kelompok yang disebabkan oleh teknik yang diberikan pada kelompok eksperimen.</w:t>
      </w:r>
    </w:p>
    <w:p w14:paraId="55F3350D" w14:textId="77777777" w:rsidR="004D1227" w:rsidRDefault="006F74F5">
      <w:pPr>
        <w:spacing w:before="240"/>
        <w:ind w:left="540" w:right="429"/>
        <w:jc w:val="both"/>
        <w:rPr>
          <w:rFonts w:ascii="Times New Roman" w:hAnsi="Times New Roman"/>
          <w:i/>
        </w:rPr>
      </w:pPr>
      <w:r>
        <w:rPr>
          <w:noProof/>
          <w:lang w:eastAsia="id-ID"/>
        </w:rPr>
        <mc:AlternateContent>
          <mc:Choice Requires="wpg">
            <w:drawing>
              <wp:anchor distT="0" distB="0" distL="114300" distR="114300" simplePos="0" relativeHeight="251660288" behindDoc="0" locked="0" layoutInCell="1" allowOverlap="1" wp14:anchorId="0659A463" wp14:editId="38041BA5">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3C98CF3" id="Group 1"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rPr>
        <w:t>dictogloss, kemampua menulis</w:t>
      </w:r>
      <w:r>
        <w:rPr>
          <w:rFonts w:ascii="Times New Roman" w:hAnsi="Times New Roman"/>
          <w:i/>
        </w:rPr>
        <w:t xml:space="preserve">, </w:t>
      </w:r>
      <w:r>
        <w:rPr>
          <w:rFonts w:ascii="Times New Roman" w:eastAsia="Times New Roman" w:hAnsi="Times New Roman"/>
          <w:i/>
          <w:color w:val="202124"/>
          <w:shd w:val="clear" w:color="auto" w:fill="FFFFFF"/>
          <w:lang w:eastAsia="id-ID" w:bidi="ar"/>
        </w:rPr>
        <w:t>teks deskriptif.</w:t>
      </w:r>
    </w:p>
    <w:p w14:paraId="6E4726CF" w14:textId="77777777" w:rsidR="004D1227" w:rsidRDefault="004D1227">
      <w:pPr>
        <w:tabs>
          <w:tab w:val="left" w:pos="8647"/>
        </w:tabs>
        <w:spacing w:before="240"/>
        <w:ind w:left="540" w:right="429"/>
        <w:rPr>
          <w:rFonts w:ascii="Times New Roman" w:hAnsi="Times New Roman"/>
          <w:i/>
        </w:rPr>
        <w:sectPr w:rsidR="004D1227">
          <w:headerReference w:type="default" r:id="rId9"/>
          <w:footerReference w:type="default" r:id="rId10"/>
          <w:type w:val="nextColumn"/>
          <w:pgSz w:w="11907" w:h="16840"/>
          <w:pgMar w:top="1701" w:right="1701" w:bottom="1701" w:left="1701" w:header="720" w:footer="720" w:gutter="0"/>
          <w:cols w:space="708"/>
          <w:docGrid w:linePitch="299"/>
        </w:sectPr>
      </w:pPr>
    </w:p>
    <w:p w14:paraId="3AA8D367" w14:textId="77777777" w:rsidR="004D1227" w:rsidRDefault="006F74F5">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79C2E829" w14:textId="77777777" w:rsidR="004D1227" w:rsidRDefault="006F74F5">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L</w:t>
      </w:r>
    </w:p>
    <w:p w14:paraId="4551739E" w14:textId="77777777" w:rsidR="004D1227" w:rsidRDefault="006F74F5">
      <w:pPr>
        <w:jc w:val="both"/>
        <w:rPr>
          <w:rFonts w:ascii="Times New Roman" w:hAnsi="Times New Roman"/>
          <w:sz w:val="24"/>
          <w:szCs w:val="24"/>
          <w:lang w:val="en-US"/>
        </w:rPr>
      </w:pPr>
      <w:r>
        <w:rPr>
          <w:rFonts w:ascii="Times New Roman" w:hAnsi="Times New Roman"/>
          <w:sz w:val="24"/>
          <w:szCs w:val="24"/>
          <w:lang w:val="en-US"/>
        </w:rPr>
        <w:t xml:space="preserve">anguage is used as a communication tool to interact with others and has important role in human life. </w:t>
      </w:r>
      <w:r>
        <w:rPr>
          <w:rFonts w:ascii="Times New Roman" w:hAnsi="Times New Roman"/>
          <w:sz w:val="24"/>
          <w:szCs w:val="24"/>
          <w:lang w:val="en-US"/>
        </w:rPr>
        <w:t>According to Algeo (2010), “a language is a system of conventional vocal signs by means of which human beings communicate” (p. 2). Therefore, language is as a communication tool to connect people with each other. Without language, it is difficult for people to communicate with others.</w:t>
      </w:r>
    </w:p>
    <w:p w14:paraId="60CD3EA7"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Writing is one of language skills which should be maximally taught and practiced by the teacher in learning process. According to Patel and Jain (2008), writing is a skill which should be taught and practiced (p. 125).  It means that if the students learn good writing skill so they will be able to write easily.</w:t>
      </w:r>
    </w:p>
    <w:p w14:paraId="3CE966BB"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 xml:space="preserve">However, writing is considered as the most difficult skill to be taught and learnt. Writing is extremely not an easy task for both teachers and students because writing involves many linguistic aspects such as grammar, vocabulary, spelling, pronunciation, etc. Based on Barkaoui (2007), “writing is one of the most difficult skills that second language (L2) learners are expected to acquire, and to require the mastery of a variety of linguistics, cognitive, and sociocultural competencies” (p. 35).  </w:t>
      </w:r>
    </w:p>
    <w:p w14:paraId="6116FA82"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Moreover, students’ problems in writing text were influenced by several factors such as the method which is used to teach writing in English lesson is writing individually. The teacher asks the students to write or to make paragraph individually. The problems faced in the class are sometimes the students have difficulties to build and develop their ideas, choose the right dictions, lack of vocabulary and use the grammar. Therefore, the teacher must be creative in choosing the technique in teaching and learn</w:t>
      </w:r>
      <w:r>
        <w:rPr>
          <w:rFonts w:ascii="Times New Roman" w:hAnsi="Times New Roman"/>
          <w:sz w:val="24"/>
          <w:szCs w:val="24"/>
          <w:lang w:val="en-US"/>
        </w:rPr>
        <w:t>ing process and also provides interesting media.</w:t>
      </w:r>
    </w:p>
    <w:p w14:paraId="4995409E"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To overcome the problems, the writer does believe that choosing appropriate technique is an effective way to increase the students’ writing. One of the technique which is appropriate to be used for teaching writing is Dictogloss.</w:t>
      </w:r>
    </w:p>
    <w:p w14:paraId="7DDCBCBE"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Dictogloss is a technique which originally intended by its creator, Ruth Wajnryb in 1990. She states that dictogloss is a technique in which short pieces of language are read out at normal speed to students. In addition, dictogloss is a technique which integrates the four-skills through group works to reconstruct students’ own versions (Jacobs, G. &amp; Small, J., 2003).</w:t>
      </w:r>
    </w:p>
    <w:p w14:paraId="1841D2F1"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Wajnryb (1990) also mentioned the aims of dictogloss (p. 6) are as follows: 1) It aims at providing an opportunity for learners to use their productive grammar in the task of text creation. Learner’s linguistic resources are called upon as they pool their fragmented notes and consider the various language options; 2) It aims at encouraging learners to find out what they do and do not know about English. This is realized in the attempts to reconstruct the text and in the subsequent analysis of those attempts</w:t>
      </w:r>
      <w:r>
        <w:rPr>
          <w:rFonts w:ascii="Times New Roman" w:hAnsi="Times New Roman"/>
          <w:sz w:val="24"/>
          <w:szCs w:val="24"/>
          <w:lang w:val="en-US"/>
        </w:rPr>
        <w:t>; 3) It aims at upgrading and refining the learner’s use of the language through a comprehensive analysis of language options in the correction of the learner’s approximate texts.</w:t>
      </w:r>
    </w:p>
    <w:p w14:paraId="30461C3A" w14:textId="77777777" w:rsidR="004D1227" w:rsidRDefault="004D1227">
      <w:pPr>
        <w:ind w:right="141"/>
        <w:jc w:val="both"/>
        <w:rPr>
          <w:rFonts w:ascii="Times New Roman" w:hAnsi="Times New Roman"/>
          <w:b/>
          <w:sz w:val="24"/>
          <w:szCs w:val="24"/>
        </w:rPr>
      </w:pPr>
    </w:p>
    <w:p w14:paraId="0CB5AB26" w14:textId="77777777" w:rsidR="004D1227" w:rsidRDefault="006F74F5">
      <w:pPr>
        <w:ind w:right="141"/>
        <w:jc w:val="both"/>
        <w:rPr>
          <w:rFonts w:ascii="Times New Roman" w:hAnsi="Times New Roman"/>
          <w:sz w:val="24"/>
          <w:szCs w:val="24"/>
        </w:rPr>
      </w:pPr>
      <w:r>
        <w:rPr>
          <w:rFonts w:ascii="Times New Roman" w:hAnsi="Times New Roman"/>
          <w:b/>
          <w:sz w:val="24"/>
          <w:szCs w:val="24"/>
        </w:rPr>
        <w:t>LITERATURE REVIEW</w:t>
      </w:r>
    </w:p>
    <w:p w14:paraId="30738E9F"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 xml:space="preserve">Writing is one of the four language skills besides listening, speaking, and reading. It is an </w:t>
      </w:r>
      <w:r>
        <w:rPr>
          <w:rFonts w:ascii="Times New Roman" w:hAnsi="Times New Roman"/>
          <w:sz w:val="24"/>
          <w:szCs w:val="24"/>
          <w:lang w:val="en-US"/>
        </w:rPr>
        <w:t xml:space="preserve">activity in arranging words, phrases, and sentences that is grammatically correct and appropriate with its purpose. Generally, writing is able to be interpreted as the act of forming or tracing a character on paper or other suitable materials with a pen or pencil. According to Nunan (2003), writing is the process of </w:t>
      </w:r>
      <w:r>
        <w:rPr>
          <w:rFonts w:ascii="Times New Roman" w:hAnsi="Times New Roman"/>
          <w:sz w:val="24"/>
          <w:szCs w:val="24"/>
          <w:lang w:val="en-US"/>
        </w:rPr>
        <w:lastRenderedPageBreak/>
        <w:t>thinking to invent ideas, thinking about how to express and convey into good writing, and arranging the ideas into paragraph clearly (p. 88).</w:t>
      </w:r>
    </w:p>
    <w:p w14:paraId="5C333DFB"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Another definition is given by Linse (2006), writing is a combination of process and product (p. 91). The process refers to the act of gathering ideas and working with them until they are presented in a manner that is polished and comprehensible to readers.</w:t>
      </w:r>
    </w:p>
    <w:p w14:paraId="34DDA651" w14:textId="77777777" w:rsidR="004D1227" w:rsidRDefault="006F74F5">
      <w:pPr>
        <w:ind w:firstLine="720"/>
        <w:jc w:val="both"/>
        <w:rPr>
          <w:rFonts w:ascii="Times New Roman" w:hAnsi="Times New Roman"/>
          <w:sz w:val="24"/>
          <w:szCs w:val="24"/>
          <w:lang w:val="en-US"/>
        </w:rPr>
      </w:pPr>
      <w:r>
        <w:rPr>
          <w:rFonts w:ascii="Times New Roman" w:hAnsi="Times New Roman"/>
          <w:sz w:val="24"/>
          <w:szCs w:val="24"/>
          <w:lang w:val="en-US"/>
        </w:rPr>
        <w:t>According to Zemach and Rumisek (2005), it is stated that descriptive paragraph explains how person or something looks or feels and a process to explain how something is done (p. 25).</w:t>
      </w:r>
      <w:r>
        <w:rPr>
          <w:rFonts w:ascii="Times New Roman" w:hAnsi="Times New Roman"/>
          <w:sz w:val="24"/>
          <w:szCs w:val="24"/>
        </w:rPr>
        <w:t xml:space="preserve"> </w:t>
      </w:r>
      <w:r>
        <w:rPr>
          <w:rFonts w:ascii="Times New Roman" w:hAnsi="Times New Roman"/>
          <w:sz w:val="24"/>
          <w:szCs w:val="24"/>
          <w:lang w:val="en-US"/>
        </w:rPr>
        <w:t>In addition, Pardiyono (2007) states that description paragraph is a type of written text paragraph which has the specific function to describe about an object (living or non-living things) and it has the aim that is giving description of the object to the reader clearly (p. 34).</w:t>
      </w:r>
    </w:p>
    <w:p w14:paraId="36424CFD" w14:textId="77777777" w:rsidR="004D1227" w:rsidRDefault="004D1227">
      <w:pPr>
        <w:ind w:right="141"/>
        <w:rPr>
          <w:rFonts w:ascii="Times New Roman" w:hAnsi="Times New Roman"/>
          <w:b/>
          <w:sz w:val="24"/>
          <w:szCs w:val="24"/>
        </w:rPr>
      </w:pPr>
    </w:p>
    <w:p w14:paraId="28905E67" w14:textId="77777777" w:rsidR="004D1227" w:rsidRDefault="006F74F5">
      <w:pPr>
        <w:ind w:right="141"/>
        <w:rPr>
          <w:rFonts w:ascii="Times New Roman" w:hAnsi="Times New Roman"/>
          <w:b/>
          <w:sz w:val="24"/>
          <w:szCs w:val="24"/>
        </w:rPr>
      </w:pPr>
      <w:r>
        <w:rPr>
          <w:rFonts w:ascii="Times New Roman" w:hAnsi="Times New Roman"/>
          <w:b/>
          <w:sz w:val="24"/>
          <w:szCs w:val="24"/>
        </w:rPr>
        <w:t>METHODOLOGY</w:t>
      </w:r>
    </w:p>
    <w:p w14:paraId="45825CC0" w14:textId="77777777" w:rsidR="004D1227" w:rsidRDefault="006F74F5">
      <w:pPr>
        <w:ind w:firstLine="720"/>
        <w:jc w:val="both"/>
        <w:rPr>
          <w:rFonts w:ascii="Times New Roman" w:eastAsia="Calibri" w:hAnsi="Times New Roman"/>
          <w:sz w:val="24"/>
          <w:szCs w:val="24"/>
          <w:lang w:val="en-US"/>
        </w:rPr>
      </w:pPr>
      <w:r>
        <w:rPr>
          <w:rFonts w:ascii="Times New Roman" w:eastAsia="Calibri" w:hAnsi="Times New Roman"/>
          <w:sz w:val="24"/>
          <w:szCs w:val="24"/>
          <w:lang w:val="en-US"/>
        </w:rPr>
        <w:t xml:space="preserve">In this research, the writer used quantitative research. The writer applied </w:t>
      </w:r>
      <w:r>
        <w:rPr>
          <w:rFonts w:ascii="Times New Roman" w:eastAsia="Calibri" w:hAnsi="Times New Roman"/>
          <w:sz w:val="24"/>
          <w:szCs w:val="24"/>
          <w:lang w:val="en-US"/>
        </w:rPr>
        <w:t>quasi experimental design. The design has both pre- and posttest, experimental and control group, but no random class.</w:t>
      </w:r>
    </w:p>
    <w:p w14:paraId="352D0898" w14:textId="77777777" w:rsidR="004D1227" w:rsidRDefault="006F74F5">
      <w:pPr>
        <w:ind w:firstLine="720"/>
        <w:jc w:val="both"/>
        <w:rPr>
          <w:rFonts w:ascii="Times New Roman" w:eastAsia="Calibri" w:hAnsi="Times New Roman"/>
          <w:sz w:val="24"/>
          <w:szCs w:val="24"/>
          <w:lang w:val="en-US"/>
        </w:rPr>
      </w:pPr>
      <w:r>
        <w:rPr>
          <w:rFonts w:ascii="Times New Roman" w:eastAsia="Calibri" w:hAnsi="Times New Roman"/>
          <w:sz w:val="24"/>
          <w:szCs w:val="24"/>
          <w:lang w:val="en-US"/>
        </w:rPr>
        <w:t>In addition, the writer conducted a research by involving two classes as the samples, control and experimental group. Both of groups were given a pre-test and posttest. Creswell (2012) says that this design of research is the pre-test and posttest Non-equivalent-Group design (p. 310).</w:t>
      </w:r>
    </w:p>
    <w:p w14:paraId="1BAF76B4" w14:textId="77777777" w:rsidR="004D1227" w:rsidRDefault="006F74F5">
      <w:pPr>
        <w:ind w:firstLine="720"/>
        <w:jc w:val="both"/>
        <w:rPr>
          <w:rFonts w:ascii="Times New Roman" w:eastAsia="Calibri" w:hAnsi="Times New Roman"/>
          <w:sz w:val="24"/>
          <w:szCs w:val="24"/>
        </w:rPr>
      </w:pPr>
      <w:r>
        <w:rPr>
          <w:rFonts w:ascii="Times New Roman" w:eastAsia="Calibri" w:hAnsi="Times New Roman"/>
          <w:sz w:val="24"/>
          <w:szCs w:val="24"/>
          <w:lang w:val="en-US"/>
        </w:rPr>
        <w:t>In this research, the population was all the tenth grade students of MAN 2 Palembang in the academic year 2016/2017. There were five classes for the tenth grade. The total population in this research was 224. Table 1 shows the distribution population of the research.</w:t>
      </w:r>
    </w:p>
    <w:p w14:paraId="356995CF" w14:textId="77777777" w:rsidR="004D1227" w:rsidRDefault="006F74F5">
      <w:pPr>
        <w:jc w:val="center"/>
        <w:rPr>
          <w:rFonts w:ascii="Times New Roman" w:eastAsia="Times New Roman" w:hAnsi="Times New Roman"/>
          <w:lang w:val="en-US"/>
        </w:rPr>
      </w:pPr>
      <w:r>
        <w:rPr>
          <w:rFonts w:ascii="Times New Roman" w:eastAsia="Times New Roman" w:hAnsi="Times New Roman"/>
          <w:bCs/>
          <w:i/>
          <w:iCs/>
          <w:lang w:val="en-US"/>
        </w:rPr>
        <w:t>Table 1</w:t>
      </w:r>
      <w:r>
        <w:rPr>
          <w:rFonts w:ascii="Times New Roman" w:eastAsia="Times New Roman" w:hAnsi="Times New Roman"/>
          <w:bCs/>
          <w:i/>
          <w:iCs/>
        </w:rPr>
        <w:t>.</w:t>
      </w:r>
      <w:r>
        <w:rPr>
          <w:rFonts w:ascii="Times New Roman" w:eastAsia="Times New Roman" w:hAnsi="Times New Roman"/>
          <w:b/>
        </w:rPr>
        <w:t xml:space="preserve"> </w:t>
      </w:r>
      <w:r>
        <w:rPr>
          <w:rFonts w:ascii="Times New Roman" w:eastAsia="Times New Roman" w:hAnsi="Times New Roman"/>
          <w:lang w:val="en-US"/>
        </w:rPr>
        <w:t xml:space="preserve">Population </w:t>
      </w:r>
      <w:r>
        <w:rPr>
          <w:rFonts w:ascii="Times New Roman" w:eastAsia="Times New Roman" w:hAnsi="Times New Roman"/>
        </w:rPr>
        <w:t>o</w:t>
      </w:r>
      <w:r>
        <w:rPr>
          <w:rFonts w:ascii="Times New Roman" w:eastAsia="Times New Roman" w:hAnsi="Times New Roman"/>
          <w:lang w:val="en-US"/>
        </w:rPr>
        <w:t xml:space="preserve">f </w:t>
      </w:r>
      <w:r>
        <w:rPr>
          <w:rFonts w:ascii="Times New Roman" w:eastAsia="Times New Roman" w:hAnsi="Times New Roman"/>
        </w:rPr>
        <w:t xml:space="preserve"> t</w:t>
      </w:r>
      <w:r>
        <w:rPr>
          <w:rFonts w:ascii="Times New Roman" w:eastAsia="Times New Roman" w:hAnsi="Times New Roman"/>
          <w:lang w:val="en-US"/>
        </w:rPr>
        <w:t>he Study</w:t>
      </w:r>
    </w:p>
    <w:tbl>
      <w:tblPr>
        <w:tblStyle w:val="LightShading"/>
        <w:tblW w:w="0" w:type="auto"/>
        <w:jc w:val="center"/>
        <w:tblBorders>
          <w:top w:val="single" w:sz="8" w:space="0" w:color="000000"/>
          <w:bottom w:val="single" w:sz="8" w:space="0" w:color="000000"/>
        </w:tblBorders>
        <w:tblLook w:val="04A0" w:firstRow="1" w:lastRow="0" w:firstColumn="1" w:lastColumn="0" w:noHBand="0" w:noVBand="1"/>
      </w:tblPr>
      <w:tblGrid>
        <w:gridCol w:w="537"/>
        <w:gridCol w:w="1539"/>
        <w:gridCol w:w="1480"/>
      </w:tblGrid>
      <w:tr w:rsidR="004D1227" w14:paraId="14D8D3D1" w14:textId="77777777" w:rsidTr="004D1227">
        <w:trPr>
          <w:cnfStyle w:val="100000000000" w:firstRow="1" w:lastRow="0" w:firstColumn="0" w:lastColumn="0" w:oddVBand="0" w:evenVBand="0" w:oddHBand="0"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537" w:type="dxa"/>
            <w:tcBorders>
              <w:top w:val="single" w:sz="8" w:space="0" w:color="000000"/>
              <w:bottom w:val="single" w:sz="8" w:space="0" w:color="000000"/>
            </w:tcBorders>
          </w:tcPr>
          <w:p w14:paraId="2EA4E571" w14:textId="77777777" w:rsidR="004D1227" w:rsidRDefault="006F74F5">
            <w:pPr>
              <w:jc w:val="center"/>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No</w:t>
            </w:r>
          </w:p>
        </w:tc>
        <w:tc>
          <w:tcPr>
            <w:tcW w:w="1539" w:type="dxa"/>
            <w:tcBorders>
              <w:top w:val="single" w:sz="8" w:space="0" w:color="000000"/>
              <w:bottom w:val="single" w:sz="8" w:space="0" w:color="000000"/>
            </w:tcBorders>
          </w:tcPr>
          <w:p w14:paraId="0702DF38" w14:textId="77777777" w:rsidR="004D1227" w:rsidRDefault="006F74F5">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Class</w:t>
            </w:r>
          </w:p>
        </w:tc>
        <w:tc>
          <w:tcPr>
            <w:tcW w:w="1480" w:type="dxa"/>
            <w:tcBorders>
              <w:top w:val="single" w:sz="8" w:space="0" w:color="000000"/>
              <w:bottom w:val="single" w:sz="8" w:space="0" w:color="000000"/>
            </w:tcBorders>
          </w:tcPr>
          <w:p w14:paraId="143A1F8B" w14:textId="77777777" w:rsidR="004D1227" w:rsidRDefault="006F74F5">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Number of Students</w:t>
            </w:r>
          </w:p>
        </w:tc>
      </w:tr>
      <w:tr w:rsidR="004D1227" w14:paraId="20BF7887"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537" w:type="dxa"/>
          </w:tcPr>
          <w:p w14:paraId="5D42B4DE" w14:textId="77777777" w:rsidR="004D1227" w:rsidRDefault="006F74F5">
            <w:pPr>
              <w:jc w:val="center"/>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1</w:t>
            </w:r>
          </w:p>
        </w:tc>
        <w:tc>
          <w:tcPr>
            <w:tcW w:w="1539" w:type="dxa"/>
          </w:tcPr>
          <w:p w14:paraId="63218E79"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X MIA 1</w:t>
            </w:r>
          </w:p>
        </w:tc>
        <w:tc>
          <w:tcPr>
            <w:tcW w:w="1480" w:type="dxa"/>
          </w:tcPr>
          <w:p w14:paraId="1963B264"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bCs/>
                <w:color w:val="000000"/>
                <w:sz w:val="20"/>
                <w:szCs w:val="20"/>
                <w:lang w:val="en-US" w:bidi="en-US"/>
              </w:rPr>
              <w:t>36</w:t>
            </w:r>
          </w:p>
        </w:tc>
      </w:tr>
      <w:tr w:rsidR="004D1227" w14:paraId="680A4F1C"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537" w:type="dxa"/>
          </w:tcPr>
          <w:p w14:paraId="6C7F907B" w14:textId="77777777" w:rsidR="004D1227" w:rsidRDefault="006F74F5">
            <w:pPr>
              <w:jc w:val="center"/>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2</w:t>
            </w:r>
          </w:p>
        </w:tc>
        <w:tc>
          <w:tcPr>
            <w:tcW w:w="1539" w:type="dxa"/>
          </w:tcPr>
          <w:p w14:paraId="74D6BCC9"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X MIA 2</w:t>
            </w:r>
          </w:p>
        </w:tc>
        <w:tc>
          <w:tcPr>
            <w:tcW w:w="1480" w:type="dxa"/>
          </w:tcPr>
          <w:p w14:paraId="6D155FD5"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bCs/>
                <w:color w:val="000000"/>
                <w:sz w:val="20"/>
                <w:szCs w:val="20"/>
                <w:lang w:val="en-US" w:bidi="en-US"/>
              </w:rPr>
              <w:t>47</w:t>
            </w:r>
          </w:p>
        </w:tc>
      </w:tr>
      <w:tr w:rsidR="004D1227" w14:paraId="7BE7424E"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537" w:type="dxa"/>
          </w:tcPr>
          <w:p w14:paraId="6E89D231" w14:textId="77777777" w:rsidR="004D1227" w:rsidRDefault="006F74F5">
            <w:pPr>
              <w:jc w:val="center"/>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3</w:t>
            </w:r>
          </w:p>
        </w:tc>
        <w:tc>
          <w:tcPr>
            <w:tcW w:w="1539" w:type="dxa"/>
          </w:tcPr>
          <w:p w14:paraId="385186A8"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X</w:t>
            </w:r>
            <w:r>
              <w:rPr>
                <w:rFonts w:ascii="Times New Roman" w:eastAsia="Calibri" w:hAnsi="Times New Roman"/>
                <w:color w:val="000000"/>
                <w:sz w:val="20"/>
                <w:szCs w:val="20"/>
                <w:lang w:val="en-US" w:bidi="en-US"/>
              </w:rPr>
              <w:t xml:space="preserve"> MIA 3</w:t>
            </w:r>
          </w:p>
        </w:tc>
        <w:tc>
          <w:tcPr>
            <w:tcW w:w="1480" w:type="dxa"/>
          </w:tcPr>
          <w:p w14:paraId="2AA7A164"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bCs/>
                <w:color w:val="000000"/>
                <w:sz w:val="20"/>
                <w:szCs w:val="20"/>
                <w:lang w:val="en-US" w:bidi="en-US"/>
              </w:rPr>
              <w:t>45</w:t>
            </w:r>
          </w:p>
        </w:tc>
      </w:tr>
      <w:tr w:rsidR="004D1227" w14:paraId="7871818A"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537" w:type="dxa"/>
          </w:tcPr>
          <w:p w14:paraId="71E7A763" w14:textId="77777777" w:rsidR="004D1227" w:rsidRDefault="006F74F5">
            <w:pPr>
              <w:jc w:val="center"/>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4</w:t>
            </w:r>
          </w:p>
        </w:tc>
        <w:tc>
          <w:tcPr>
            <w:tcW w:w="1539" w:type="dxa"/>
          </w:tcPr>
          <w:p w14:paraId="5F0D874F"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X MIA 4</w:t>
            </w:r>
          </w:p>
        </w:tc>
        <w:tc>
          <w:tcPr>
            <w:tcW w:w="1480" w:type="dxa"/>
          </w:tcPr>
          <w:p w14:paraId="250CD5C4"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bCs/>
                <w:color w:val="000000"/>
                <w:sz w:val="20"/>
                <w:szCs w:val="20"/>
                <w:lang w:val="en-US" w:bidi="en-US"/>
              </w:rPr>
              <w:t>45</w:t>
            </w:r>
          </w:p>
        </w:tc>
      </w:tr>
      <w:tr w:rsidR="004D1227" w14:paraId="6FC0CEE8"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537" w:type="dxa"/>
          </w:tcPr>
          <w:p w14:paraId="358373F5" w14:textId="77777777" w:rsidR="004D1227" w:rsidRDefault="006F74F5">
            <w:pPr>
              <w:jc w:val="center"/>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5</w:t>
            </w:r>
          </w:p>
        </w:tc>
        <w:tc>
          <w:tcPr>
            <w:tcW w:w="1539" w:type="dxa"/>
          </w:tcPr>
          <w:p w14:paraId="0F045C58"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X MIA 5</w:t>
            </w:r>
          </w:p>
        </w:tc>
        <w:tc>
          <w:tcPr>
            <w:tcW w:w="1480" w:type="dxa"/>
          </w:tcPr>
          <w:p w14:paraId="35574362"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bCs/>
                <w:color w:val="000000"/>
                <w:sz w:val="20"/>
                <w:szCs w:val="20"/>
                <w:lang w:val="en-US" w:bidi="en-US"/>
              </w:rPr>
              <w:t>51</w:t>
            </w:r>
          </w:p>
        </w:tc>
      </w:tr>
      <w:tr w:rsidR="004D1227" w14:paraId="79AB965B" w14:textId="77777777" w:rsidTr="004D1227">
        <w:trPr>
          <w:trHeight w:val="299"/>
          <w:jc w:val="center"/>
        </w:trPr>
        <w:tc>
          <w:tcPr>
            <w:cnfStyle w:val="001000000000" w:firstRow="0" w:lastRow="0" w:firstColumn="1" w:lastColumn="0" w:oddVBand="0" w:evenVBand="0" w:oddHBand="0" w:evenHBand="0" w:firstRowFirstColumn="0" w:firstRowLastColumn="0" w:lastRowFirstColumn="0" w:lastRowLastColumn="0"/>
            <w:tcW w:w="2076" w:type="dxa"/>
            <w:gridSpan w:val="2"/>
            <w:tcBorders>
              <w:top w:val="single" w:sz="8" w:space="0" w:color="000000"/>
              <w:left w:val="nil"/>
              <w:bottom w:val="single" w:sz="8" w:space="0" w:color="000000"/>
              <w:right w:val="nil"/>
            </w:tcBorders>
          </w:tcPr>
          <w:p w14:paraId="52CE7EFC" w14:textId="77777777" w:rsidR="004D1227" w:rsidRDefault="006F74F5">
            <w:pPr>
              <w:jc w:val="center"/>
              <w:rPr>
                <w:rFonts w:ascii="Times New Roman" w:eastAsia="Calibri" w:hAnsi="Times New Roman"/>
                <w:bCs w:val="0"/>
                <w:color w:val="000000"/>
                <w:sz w:val="20"/>
                <w:szCs w:val="20"/>
                <w:lang w:val="en-US" w:bidi="en-US"/>
              </w:rPr>
            </w:pPr>
            <w:r>
              <w:rPr>
                <w:rFonts w:ascii="Times New Roman" w:eastAsia="Calibri" w:hAnsi="Times New Roman"/>
                <w:b w:val="0"/>
                <w:color w:val="000000"/>
                <w:sz w:val="20"/>
                <w:szCs w:val="20"/>
                <w:lang w:val="en-US" w:bidi="en-US"/>
              </w:rPr>
              <w:t>Total</w:t>
            </w:r>
          </w:p>
        </w:tc>
        <w:tc>
          <w:tcPr>
            <w:tcW w:w="1480" w:type="dxa"/>
            <w:tcBorders>
              <w:top w:val="single" w:sz="8" w:space="0" w:color="000000"/>
              <w:bottom w:val="single" w:sz="8" w:space="0" w:color="000000"/>
              <w:right w:val="nil"/>
            </w:tcBorders>
          </w:tcPr>
          <w:p w14:paraId="56EA682E"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bCs/>
                <w:color w:val="000000"/>
                <w:sz w:val="20"/>
                <w:szCs w:val="20"/>
                <w:lang w:val="en-US" w:bidi="en-US"/>
              </w:rPr>
              <w:t>224</w:t>
            </w:r>
          </w:p>
        </w:tc>
      </w:tr>
    </w:tbl>
    <w:p w14:paraId="46B4259B" w14:textId="77777777" w:rsidR="004D1227" w:rsidRDefault="006F74F5">
      <w:pPr>
        <w:ind w:firstLine="720"/>
        <w:jc w:val="center"/>
        <w:rPr>
          <w:rFonts w:ascii="Times New Roman" w:eastAsia="Times New Roman" w:hAnsi="Times New Roman"/>
          <w:i/>
        </w:rPr>
      </w:pPr>
      <w:r>
        <w:rPr>
          <w:rFonts w:ascii="Times New Roman" w:eastAsia="Times New Roman" w:hAnsi="Times New Roman"/>
          <w:i/>
          <w:lang w:val="en-US"/>
        </w:rPr>
        <w:t>(Source: MAN 2 Palembang academic year of 2016/2017)</w:t>
      </w:r>
    </w:p>
    <w:p w14:paraId="08139197" w14:textId="77777777" w:rsidR="004D1227" w:rsidRDefault="004D1227">
      <w:pPr>
        <w:ind w:firstLine="720"/>
        <w:jc w:val="both"/>
        <w:rPr>
          <w:rFonts w:ascii="Times New Roman" w:eastAsia="Times New Roman" w:hAnsi="Times New Roman"/>
          <w:sz w:val="24"/>
          <w:szCs w:val="24"/>
          <w:lang w:eastAsia="zh-CN"/>
        </w:rPr>
      </w:pPr>
    </w:p>
    <w:p w14:paraId="71C4FF01" w14:textId="77777777" w:rsidR="004D1227" w:rsidRDefault="006F74F5">
      <w:pPr>
        <w:ind w:firstLine="720"/>
        <w:jc w:val="both"/>
        <w:rPr>
          <w:rFonts w:ascii="Times New Roman" w:eastAsia="Times New Roman" w:hAnsi="Times New Roman"/>
          <w:sz w:val="24"/>
          <w:szCs w:val="24"/>
          <w:lang w:eastAsia="zh-CN"/>
        </w:rPr>
      </w:pPr>
      <w:r>
        <w:rPr>
          <w:rFonts w:ascii="Times New Roman" w:eastAsia="Times New Roman" w:hAnsi="Times New Roman"/>
          <w:sz w:val="24"/>
          <w:szCs w:val="24"/>
          <w:lang w:eastAsia="zh-CN"/>
        </w:rPr>
        <w:t>A</w:t>
      </w:r>
      <w:r>
        <w:rPr>
          <w:rFonts w:ascii="Times New Roman" w:eastAsia="Times New Roman" w:hAnsi="Times New Roman"/>
          <w:b/>
          <w:sz w:val="24"/>
          <w:szCs w:val="24"/>
          <w:lang w:eastAsia="zh-CN"/>
        </w:rPr>
        <w:t xml:space="preserve"> </w:t>
      </w:r>
      <w:r>
        <w:rPr>
          <w:rFonts w:ascii="Times New Roman" w:eastAsia="Times New Roman" w:hAnsi="Times New Roman"/>
          <w:sz w:val="24"/>
          <w:szCs w:val="24"/>
          <w:lang w:eastAsia="zh-CN"/>
        </w:rPr>
        <w:t xml:space="preserve">sample is the group of participants in a study selected from the target population from which the researcher generalizes to the target </w:t>
      </w:r>
      <w:r>
        <w:rPr>
          <w:rFonts w:ascii="Times New Roman" w:eastAsia="Times New Roman" w:hAnsi="Times New Roman"/>
          <w:sz w:val="24"/>
          <w:szCs w:val="24"/>
          <w:lang w:eastAsia="zh-CN"/>
        </w:rPr>
        <w:t>population (Creswell, 2012, p. 381). In this study, the writer used Purposive Sampling technique. It is a nonrandom sample selected because prior knowledge suggests it is representative (Wallen and Fraenkel, 1991, p. 339). In this study, the writer took two classes by considering that the students in both classes lacked of vocabulary and grammar. Also, the similar characteristic was that the two classes were taught by the same teacher. The sample of the study was presented in the following table 2:</w:t>
      </w:r>
    </w:p>
    <w:p w14:paraId="2D77CF90" w14:textId="77777777" w:rsidR="004D1227" w:rsidRDefault="006F74F5">
      <w:pPr>
        <w:spacing w:line="276" w:lineRule="auto"/>
        <w:ind w:firstLine="720"/>
        <w:jc w:val="center"/>
        <w:rPr>
          <w:rFonts w:ascii="Times New Roman" w:eastAsia="Times New Roman" w:hAnsi="Times New Roman"/>
          <w:lang w:val="en-US"/>
        </w:rPr>
      </w:pPr>
      <w:r>
        <w:rPr>
          <w:rFonts w:ascii="Times New Roman" w:eastAsia="Times New Roman" w:hAnsi="Times New Roman"/>
          <w:bCs/>
          <w:i/>
          <w:iCs/>
          <w:lang w:val="en-US"/>
        </w:rPr>
        <w:t>Table 2</w:t>
      </w:r>
      <w:r>
        <w:rPr>
          <w:rFonts w:ascii="Times New Roman" w:eastAsia="Times New Roman" w:hAnsi="Times New Roman"/>
          <w:bCs/>
          <w:i/>
          <w:iCs/>
        </w:rPr>
        <w:t xml:space="preserve">. </w:t>
      </w:r>
      <w:r>
        <w:rPr>
          <w:rFonts w:ascii="Times New Roman" w:eastAsia="Times New Roman" w:hAnsi="Times New Roman"/>
          <w:lang w:val="en-US"/>
        </w:rPr>
        <w:t xml:space="preserve">Sample </w:t>
      </w:r>
      <w:r>
        <w:rPr>
          <w:rFonts w:ascii="Times New Roman" w:eastAsia="Times New Roman" w:hAnsi="Times New Roman"/>
        </w:rPr>
        <w:t>o</w:t>
      </w:r>
      <w:r>
        <w:rPr>
          <w:rFonts w:ascii="Times New Roman" w:eastAsia="Times New Roman" w:hAnsi="Times New Roman"/>
          <w:lang w:val="en-US"/>
        </w:rPr>
        <w:t xml:space="preserve">f </w:t>
      </w:r>
      <w:r>
        <w:rPr>
          <w:rFonts w:ascii="Times New Roman" w:eastAsia="Times New Roman" w:hAnsi="Times New Roman"/>
        </w:rPr>
        <w:t>t</w:t>
      </w:r>
      <w:r>
        <w:rPr>
          <w:rFonts w:ascii="Times New Roman" w:eastAsia="Times New Roman" w:hAnsi="Times New Roman"/>
          <w:lang w:val="en-US"/>
        </w:rPr>
        <w:t>he Study</w:t>
      </w:r>
    </w:p>
    <w:tbl>
      <w:tblPr>
        <w:tblStyle w:val="LightShading"/>
        <w:tblW w:w="0" w:type="auto"/>
        <w:jc w:val="center"/>
        <w:tblBorders>
          <w:top w:val="single" w:sz="8" w:space="0" w:color="000000"/>
          <w:bottom w:val="single" w:sz="8" w:space="0" w:color="000000"/>
        </w:tblBorders>
        <w:tblLook w:val="04A0" w:firstRow="1" w:lastRow="0" w:firstColumn="1" w:lastColumn="0" w:noHBand="0" w:noVBand="1"/>
      </w:tblPr>
      <w:tblGrid>
        <w:gridCol w:w="472"/>
        <w:gridCol w:w="1547"/>
        <w:gridCol w:w="1198"/>
        <w:gridCol w:w="2335"/>
      </w:tblGrid>
      <w:tr w:rsidR="004D1227" w14:paraId="656BCC20" w14:textId="77777777" w:rsidTr="004D12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000000"/>
              <w:bottom w:val="single" w:sz="8" w:space="0" w:color="000000"/>
            </w:tcBorders>
          </w:tcPr>
          <w:p w14:paraId="68628713" w14:textId="77777777" w:rsidR="004D1227" w:rsidRDefault="006F74F5">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No</w:t>
            </w:r>
          </w:p>
        </w:tc>
        <w:tc>
          <w:tcPr>
            <w:tcW w:w="1509" w:type="dxa"/>
            <w:tcBorders>
              <w:top w:val="single" w:sz="8" w:space="0" w:color="000000"/>
              <w:bottom w:val="single" w:sz="8" w:space="0" w:color="000000"/>
            </w:tcBorders>
          </w:tcPr>
          <w:p w14:paraId="26E4D3D9" w14:textId="77777777" w:rsidR="004D1227" w:rsidRDefault="006F74F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Group</w:t>
            </w:r>
          </w:p>
        </w:tc>
        <w:tc>
          <w:tcPr>
            <w:tcW w:w="1198" w:type="dxa"/>
            <w:tcBorders>
              <w:top w:val="single" w:sz="8" w:space="0" w:color="000000"/>
              <w:bottom w:val="single" w:sz="8" w:space="0" w:color="000000"/>
            </w:tcBorders>
          </w:tcPr>
          <w:p w14:paraId="339FED8C" w14:textId="77777777" w:rsidR="004D1227" w:rsidRDefault="006F74F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Class</w:t>
            </w:r>
          </w:p>
        </w:tc>
        <w:tc>
          <w:tcPr>
            <w:tcW w:w="2335" w:type="dxa"/>
            <w:tcBorders>
              <w:top w:val="single" w:sz="8" w:space="0" w:color="000000"/>
              <w:bottom w:val="single" w:sz="8" w:space="0" w:color="000000"/>
            </w:tcBorders>
          </w:tcPr>
          <w:p w14:paraId="1968D2CD" w14:textId="77777777" w:rsidR="004D1227" w:rsidRDefault="006F74F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Number of Students</w:t>
            </w:r>
          </w:p>
        </w:tc>
      </w:tr>
      <w:tr w:rsidR="004D1227" w14:paraId="5E628109"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382D6AA" w14:textId="77777777" w:rsidR="004D1227" w:rsidRDefault="006F74F5">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1</w:t>
            </w:r>
          </w:p>
        </w:tc>
        <w:tc>
          <w:tcPr>
            <w:tcW w:w="1509" w:type="dxa"/>
          </w:tcPr>
          <w:p w14:paraId="7D723F4D" w14:textId="77777777" w:rsidR="004D1227" w:rsidRDefault="006F74F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Experimental</w:t>
            </w:r>
          </w:p>
        </w:tc>
        <w:tc>
          <w:tcPr>
            <w:tcW w:w="1198" w:type="dxa"/>
          </w:tcPr>
          <w:p w14:paraId="22F35D71" w14:textId="77777777" w:rsidR="004D1227" w:rsidRDefault="006F74F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X MIA 3</w:t>
            </w:r>
          </w:p>
        </w:tc>
        <w:tc>
          <w:tcPr>
            <w:tcW w:w="2335" w:type="dxa"/>
          </w:tcPr>
          <w:p w14:paraId="6D548440" w14:textId="77777777" w:rsidR="004D1227" w:rsidRDefault="006F74F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45</w:t>
            </w:r>
          </w:p>
        </w:tc>
      </w:tr>
      <w:tr w:rsidR="004D1227" w14:paraId="0A51EB67"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3FD24CB" w14:textId="77777777" w:rsidR="004D1227" w:rsidRDefault="006F74F5">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2</w:t>
            </w:r>
          </w:p>
        </w:tc>
        <w:tc>
          <w:tcPr>
            <w:tcW w:w="1509" w:type="dxa"/>
          </w:tcPr>
          <w:p w14:paraId="21793027" w14:textId="77777777" w:rsidR="004D1227" w:rsidRDefault="006F74F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Control</w:t>
            </w:r>
          </w:p>
        </w:tc>
        <w:tc>
          <w:tcPr>
            <w:tcW w:w="1198" w:type="dxa"/>
          </w:tcPr>
          <w:p w14:paraId="413908AE" w14:textId="77777777" w:rsidR="004D1227" w:rsidRDefault="006F74F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X MIA 4</w:t>
            </w:r>
          </w:p>
        </w:tc>
        <w:tc>
          <w:tcPr>
            <w:tcW w:w="2335" w:type="dxa"/>
          </w:tcPr>
          <w:p w14:paraId="440EE41C" w14:textId="77777777" w:rsidR="004D1227" w:rsidRDefault="006F74F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45</w:t>
            </w:r>
          </w:p>
        </w:tc>
      </w:tr>
      <w:tr w:rsidR="004D1227" w14:paraId="3C91927B"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2019" w:type="dxa"/>
            <w:gridSpan w:val="2"/>
            <w:tcBorders>
              <w:top w:val="single" w:sz="8" w:space="0" w:color="000000"/>
              <w:left w:val="nil"/>
              <w:bottom w:val="single" w:sz="8" w:space="0" w:color="000000"/>
              <w:right w:val="nil"/>
            </w:tcBorders>
          </w:tcPr>
          <w:p w14:paraId="03C0911C" w14:textId="77777777" w:rsidR="004D1227" w:rsidRDefault="006F74F5">
            <w:pPr>
              <w:spacing w:line="276" w:lineRule="auto"/>
              <w:jc w:val="center"/>
              <w:rPr>
                <w:rFonts w:ascii="Times New Roman" w:eastAsia="Calibri" w:hAnsi="Times New Roman"/>
                <w:bCs w:val="0"/>
                <w:color w:val="000000"/>
                <w:sz w:val="20"/>
                <w:szCs w:val="20"/>
                <w:lang w:val="en-US" w:bidi="en-US"/>
              </w:rPr>
            </w:pPr>
            <w:r>
              <w:rPr>
                <w:rFonts w:ascii="Times New Roman" w:eastAsia="Calibri" w:hAnsi="Times New Roman"/>
                <w:b w:val="0"/>
                <w:color w:val="000000"/>
                <w:sz w:val="20"/>
                <w:szCs w:val="20"/>
                <w:lang w:val="en-US" w:bidi="en-US"/>
              </w:rPr>
              <w:t>Total</w:t>
            </w:r>
          </w:p>
        </w:tc>
        <w:tc>
          <w:tcPr>
            <w:tcW w:w="3533" w:type="dxa"/>
            <w:gridSpan w:val="2"/>
            <w:tcBorders>
              <w:top w:val="single" w:sz="8" w:space="0" w:color="000000"/>
              <w:bottom w:val="single" w:sz="8" w:space="0" w:color="000000"/>
              <w:right w:val="nil"/>
            </w:tcBorders>
          </w:tcPr>
          <w:p w14:paraId="0D8B859D" w14:textId="77777777" w:rsidR="004D1227" w:rsidRDefault="006F74F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bCs/>
                <w:color w:val="000000"/>
                <w:sz w:val="20"/>
                <w:szCs w:val="20"/>
                <w:lang w:val="en-US" w:bidi="en-US"/>
              </w:rPr>
              <w:t xml:space="preserve">                    90</w:t>
            </w:r>
          </w:p>
        </w:tc>
      </w:tr>
    </w:tbl>
    <w:p w14:paraId="37AD463C" w14:textId="77777777" w:rsidR="004D1227" w:rsidRDefault="006F74F5">
      <w:pPr>
        <w:spacing w:line="276" w:lineRule="auto"/>
        <w:jc w:val="center"/>
        <w:rPr>
          <w:rFonts w:ascii="Times New Roman" w:eastAsia="Times New Roman" w:hAnsi="Times New Roman"/>
          <w:i/>
          <w:lang w:val="en-US"/>
        </w:rPr>
      </w:pPr>
      <w:r>
        <w:rPr>
          <w:rFonts w:ascii="Times New Roman" w:eastAsia="Times New Roman" w:hAnsi="Times New Roman"/>
          <w:i/>
          <w:lang w:val="en-US"/>
        </w:rPr>
        <w:lastRenderedPageBreak/>
        <w:t>(Source: MAN 2 Palembang academic year of 2016/2017)</w:t>
      </w:r>
    </w:p>
    <w:p w14:paraId="0D6C4590" w14:textId="77777777" w:rsidR="004D1227" w:rsidRDefault="006F74F5">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In this study, a written test was used by the writer to collect the data. According to Brown (2004), a test is a simple method of measuring a person’s ability, knowledge or performance in a given domain. In this study, the writer gave a test which administered two times, those are pre-test and posttest. The writer gave a writing test with the title determined by the writer. </w:t>
      </w:r>
      <w:r>
        <w:rPr>
          <w:rFonts w:ascii="Times New Roman" w:eastAsia="Calibri" w:hAnsi="Times New Roman"/>
          <w:sz w:val="24"/>
          <w:szCs w:val="24"/>
          <w:lang w:val="en-US"/>
        </w:rPr>
        <w:t xml:space="preserve"> </w:t>
      </w:r>
    </w:p>
    <w:p w14:paraId="0DB57005" w14:textId="77777777" w:rsidR="004D1227" w:rsidRDefault="006F74F5">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A test as the instrument of collecting data should be valid and reliable. Validity is the instrument used to measure what it is </w:t>
      </w:r>
      <w:r>
        <w:rPr>
          <w:rFonts w:ascii="Times New Roman" w:eastAsia="Times New Roman" w:hAnsi="Times New Roman"/>
          <w:sz w:val="24"/>
          <w:szCs w:val="24"/>
          <w:lang w:val="en-US"/>
        </w:rPr>
        <w:t>supposed to measure (Creswell, 2012).</w:t>
      </w:r>
      <w:r>
        <w:rPr>
          <w:rFonts w:ascii="Times New Roman" w:eastAsia="Times New Roman" w:hAnsi="Times New Roman"/>
          <w:sz w:val="24"/>
          <w:szCs w:val="24"/>
        </w:rPr>
        <w:t xml:space="preserve"> </w:t>
      </w:r>
      <w:r>
        <w:rPr>
          <w:rFonts w:ascii="Times New Roman" w:eastAsia="Times New Roman" w:hAnsi="Times New Roman"/>
          <w:sz w:val="24"/>
          <w:szCs w:val="24"/>
          <w:lang w:val="en-US"/>
        </w:rPr>
        <w:t>In this study, the writer used content validity. Based on Gery and Marnant (2009) the content validity refers to the representativeness and relevance of the assessment instrument to the construct being measured (construct = a set of ideas that cannot be directly measured) (p. 18). Content validity is the extent to which the instrument’s item measures what is intended to be measured. The items should represent the material based on curriculum. The test specification pres</w:t>
      </w:r>
      <w:r>
        <w:rPr>
          <w:rFonts w:ascii="Times New Roman" w:eastAsia="Times New Roman" w:hAnsi="Times New Roman"/>
          <w:sz w:val="24"/>
          <w:szCs w:val="24"/>
          <w:lang w:val="en-US"/>
        </w:rPr>
        <w:t xml:space="preserve">ented on table 4. Then, the writer also checked the test of material to the curriculum asked expert to judge the appropriateness of writing test with two validators who came from English teacher and lecture who achieved master degree. </w:t>
      </w:r>
    </w:p>
    <w:p w14:paraId="049726F8" w14:textId="77777777" w:rsidR="004D1227" w:rsidRDefault="006F74F5">
      <w:pPr>
        <w:ind w:firstLine="720"/>
        <w:jc w:val="center"/>
        <w:rPr>
          <w:rFonts w:ascii="Times New Roman" w:hAnsi="Times New Roman"/>
          <w:lang w:val="en-US"/>
        </w:rPr>
      </w:pPr>
      <w:r>
        <w:rPr>
          <w:rFonts w:ascii="Times New Roman" w:hAnsi="Times New Roman"/>
          <w:bCs/>
          <w:i/>
          <w:iCs/>
          <w:lang w:val="en-US"/>
        </w:rPr>
        <w:t xml:space="preserve">Table </w:t>
      </w:r>
      <w:r>
        <w:rPr>
          <w:rFonts w:ascii="Times New Roman" w:hAnsi="Times New Roman"/>
          <w:bCs/>
          <w:i/>
          <w:iCs/>
        </w:rPr>
        <w:t>3</w:t>
      </w:r>
      <w:r>
        <w:rPr>
          <w:rFonts w:ascii="Times New Roman" w:hAnsi="Times New Roman"/>
          <w:bCs/>
        </w:rPr>
        <w:t xml:space="preserve">. </w:t>
      </w:r>
      <w:r>
        <w:rPr>
          <w:rFonts w:ascii="Times New Roman" w:hAnsi="Times New Roman"/>
          <w:lang w:val="en-US"/>
        </w:rPr>
        <w:t xml:space="preserve">Test </w:t>
      </w:r>
      <w:r>
        <w:rPr>
          <w:rFonts w:ascii="Times New Roman" w:hAnsi="Times New Roman"/>
        </w:rPr>
        <w:t>o</w:t>
      </w:r>
      <w:r>
        <w:rPr>
          <w:rFonts w:ascii="Times New Roman" w:hAnsi="Times New Roman"/>
          <w:lang w:val="en-US"/>
        </w:rPr>
        <w:t>f Specification</w:t>
      </w:r>
    </w:p>
    <w:tbl>
      <w:tblPr>
        <w:tblStyle w:val="LightShading"/>
        <w:tblW w:w="8988" w:type="dxa"/>
        <w:tblLayout w:type="fixed"/>
        <w:tblLook w:val="04A0" w:firstRow="1" w:lastRow="0" w:firstColumn="1" w:lastColumn="0" w:noHBand="0" w:noVBand="1"/>
      </w:tblPr>
      <w:tblGrid>
        <w:gridCol w:w="2127"/>
        <w:gridCol w:w="1843"/>
        <w:gridCol w:w="1276"/>
        <w:gridCol w:w="709"/>
        <w:gridCol w:w="2178"/>
        <w:gridCol w:w="855"/>
      </w:tblGrid>
      <w:tr w:rsidR="004D1227" w14:paraId="6806A111" w14:textId="77777777" w:rsidTr="004D12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5BE9F95" w14:textId="77777777" w:rsidR="004D1227" w:rsidRDefault="006F74F5">
            <w:pPr>
              <w:jc w:val="center"/>
              <w:rPr>
                <w:rFonts w:ascii="Times New Roman" w:hAnsi="Times New Roman"/>
                <w:sz w:val="20"/>
                <w:szCs w:val="20"/>
                <w:lang w:val="en-US" w:bidi="en-US"/>
              </w:rPr>
            </w:pPr>
            <w:r>
              <w:rPr>
                <w:rFonts w:ascii="Times New Roman" w:hAnsi="Times New Roman"/>
                <w:b w:val="0"/>
                <w:bCs w:val="0"/>
                <w:sz w:val="20"/>
                <w:szCs w:val="20"/>
                <w:lang w:val="en-US" w:bidi="en-US"/>
              </w:rPr>
              <w:t>Core of Competence</w:t>
            </w:r>
          </w:p>
        </w:tc>
        <w:tc>
          <w:tcPr>
            <w:tcW w:w="1843" w:type="dxa"/>
          </w:tcPr>
          <w:p w14:paraId="6CFCE667" w14:textId="77777777" w:rsidR="004D1227" w:rsidRDefault="006F74F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b w:val="0"/>
                <w:bCs w:val="0"/>
                <w:sz w:val="20"/>
                <w:szCs w:val="20"/>
                <w:lang w:val="en-US" w:bidi="en-US"/>
              </w:rPr>
              <w:t xml:space="preserve">The </w:t>
            </w:r>
            <w:r>
              <w:rPr>
                <w:rFonts w:ascii="Times New Roman" w:hAnsi="Times New Roman"/>
                <w:b w:val="0"/>
                <w:bCs w:val="0"/>
                <w:sz w:val="20"/>
                <w:szCs w:val="20"/>
                <w:lang w:bidi="en-US"/>
              </w:rPr>
              <w:t>B</w:t>
            </w:r>
            <w:r>
              <w:rPr>
                <w:rFonts w:ascii="Times New Roman" w:hAnsi="Times New Roman"/>
                <w:b w:val="0"/>
                <w:bCs w:val="0"/>
                <w:sz w:val="20"/>
                <w:szCs w:val="20"/>
                <w:lang w:val="en-US" w:bidi="en-US"/>
              </w:rPr>
              <w:t xml:space="preserve">asic </w:t>
            </w:r>
            <w:r>
              <w:rPr>
                <w:rFonts w:ascii="Times New Roman" w:hAnsi="Times New Roman"/>
                <w:b w:val="0"/>
                <w:bCs w:val="0"/>
                <w:sz w:val="20"/>
                <w:szCs w:val="20"/>
                <w:lang w:bidi="en-US"/>
              </w:rPr>
              <w:t>C</w:t>
            </w:r>
            <w:r>
              <w:rPr>
                <w:rFonts w:ascii="Times New Roman" w:hAnsi="Times New Roman"/>
                <w:b w:val="0"/>
                <w:bCs w:val="0"/>
                <w:sz w:val="20"/>
                <w:szCs w:val="20"/>
                <w:lang w:val="en-US" w:bidi="en-US"/>
              </w:rPr>
              <w:t>ompetence</w:t>
            </w:r>
          </w:p>
        </w:tc>
        <w:tc>
          <w:tcPr>
            <w:tcW w:w="1276" w:type="dxa"/>
          </w:tcPr>
          <w:p w14:paraId="3D1FDE00" w14:textId="77777777" w:rsidR="004D1227" w:rsidRDefault="006F74F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b w:val="0"/>
                <w:bCs w:val="0"/>
                <w:sz w:val="20"/>
                <w:szCs w:val="20"/>
                <w:lang w:val="en-US" w:bidi="en-US"/>
              </w:rPr>
              <w:t>Material</w:t>
            </w:r>
          </w:p>
        </w:tc>
        <w:tc>
          <w:tcPr>
            <w:tcW w:w="709" w:type="dxa"/>
          </w:tcPr>
          <w:p w14:paraId="0A948516" w14:textId="77777777" w:rsidR="004D1227" w:rsidRDefault="006F74F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b w:val="0"/>
                <w:bCs w:val="0"/>
                <w:sz w:val="20"/>
                <w:szCs w:val="20"/>
                <w:lang w:val="en-US" w:bidi="en-US"/>
              </w:rPr>
              <w:t>Grade/semester</w:t>
            </w:r>
          </w:p>
        </w:tc>
        <w:tc>
          <w:tcPr>
            <w:tcW w:w="2178" w:type="dxa"/>
          </w:tcPr>
          <w:p w14:paraId="7EC263B9" w14:textId="77777777" w:rsidR="004D1227" w:rsidRDefault="006F74F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b w:val="0"/>
                <w:bCs w:val="0"/>
                <w:sz w:val="20"/>
                <w:szCs w:val="20"/>
                <w:lang w:val="en-US" w:bidi="en-US"/>
              </w:rPr>
              <w:t>Indicators of the test</w:t>
            </w:r>
          </w:p>
        </w:tc>
        <w:tc>
          <w:tcPr>
            <w:tcW w:w="855" w:type="dxa"/>
          </w:tcPr>
          <w:p w14:paraId="02789C08" w14:textId="77777777" w:rsidR="004D1227" w:rsidRDefault="006F74F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b w:val="0"/>
                <w:bCs w:val="0"/>
                <w:sz w:val="20"/>
                <w:szCs w:val="20"/>
                <w:lang w:val="en-US" w:bidi="en-US"/>
              </w:rPr>
              <w:t>Test form</w:t>
            </w:r>
          </w:p>
        </w:tc>
      </w:tr>
      <w:tr w:rsidR="004D1227" w14:paraId="7244D478" w14:textId="77777777" w:rsidTr="004D1227">
        <w:tc>
          <w:tcPr>
            <w:cnfStyle w:val="001000000000" w:firstRow="0" w:lastRow="0" w:firstColumn="1" w:lastColumn="0" w:oddVBand="0" w:evenVBand="0" w:oddHBand="0" w:evenHBand="0" w:firstRowFirstColumn="0" w:firstRowLastColumn="0" w:lastRowFirstColumn="0" w:lastRowLastColumn="0"/>
            <w:tcW w:w="2127" w:type="dxa"/>
          </w:tcPr>
          <w:p w14:paraId="615DF1ED" w14:textId="77777777" w:rsidR="004D1227" w:rsidRDefault="006F74F5">
            <w:pPr>
              <w:tabs>
                <w:tab w:val="left" w:pos="318"/>
              </w:tabs>
              <w:rPr>
                <w:rFonts w:ascii="Times New Roman" w:hAnsi="Times New Roman"/>
                <w:sz w:val="20"/>
                <w:szCs w:val="20"/>
                <w:lang w:val="en-US" w:bidi="en-US"/>
              </w:rPr>
            </w:pPr>
            <w:r>
              <w:rPr>
                <w:rFonts w:ascii="Times New Roman" w:hAnsi="Times New Roman"/>
                <w:b w:val="0"/>
                <w:bCs w:val="0"/>
                <w:sz w:val="20"/>
                <w:szCs w:val="20"/>
                <w:lang w:val="en-US" w:bidi="en-US"/>
              </w:rPr>
              <w:t>4.</w:t>
            </w:r>
            <w:r>
              <w:rPr>
                <w:rFonts w:ascii="Times New Roman" w:hAnsi="Times New Roman"/>
                <w:b w:val="0"/>
                <w:bCs w:val="0"/>
                <w:sz w:val="20"/>
                <w:szCs w:val="20"/>
                <w:lang w:bidi="en-US"/>
              </w:rPr>
              <w:t xml:space="preserve"> </w:t>
            </w:r>
            <w:r>
              <w:rPr>
                <w:rFonts w:ascii="Times New Roman" w:hAnsi="Times New Roman"/>
                <w:b w:val="0"/>
                <w:bCs w:val="0"/>
                <w:sz w:val="20"/>
                <w:szCs w:val="20"/>
                <w:lang w:val="en-US" w:bidi="en-US"/>
              </w:rPr>
              <w:t xml:space="preserve">Processing, reasoning, and presenting in the concrete part and the abstract part which are associated with development of the materials </w:t>
            </w:r>
            <w:r>
              <w:rPr>
                <w:rFonts w:ascii="Times New Roman" w:hAnsi="Times New Roman"/>
                <w:b w:val="0"/>
                <w:bCs w:val="0"/>
                <w:sz w:val="20"/>
                <w:szCs w:val="20"/>
                <w:lang w:val="en-US" w:bidi="en-US"/>
              </w:rPr>
              <w:t>learned in the school independently, and able to use the method according to the rules of science</w:t>
            </w:r>
          </w:p>
        </w:tc>
        <w:tc>
          <w:tcPr>
            <w:tcW w:w="1843" w:type="dxa"/>
          </w:tcPr>
          <w:p w14:paraId="6C16FF64" w14:textId="77777777" w:rsidR="004D1227" w:rsidRDefault="006F74F5">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sz w:val="20"/>
                <w:szCs w:val="20"/>
                <w:lang w:val="en-US" w:bidi="en-US"/>
              </w:rPr>
              <w:t xml:space="preserve">4.5 Constructing oral and written descriptive text about people, tourist attraction, and historical building, by taking into account the social </w:t>
            </w:r>
            <w:r>
              <w:rPr>
                <w:rFonts w:ascii="Times New Roman" w:hAnsi="Times New Roman"/>
                <w:sz w:val="20"/>
                <w:szCs w:val="20"/>
                <w:lang w:val="en-US" w:bidi="en-US"/>
              </w:rPr>
              <w:t>function, text organization, and correct linguistic elements   based on the context.</w:t>
            </w:r>
          </w:p>
        </w:tc>
        <w:tc>
          <w:tcPr>
            <w:tcW w:w="1276" w:type="dxa"/>
          </w:tcPr>
          <w:p w14:paraId="4950878E" w14:textId="77777777" w:rsidR="004D1227" w:rsidRDefault="006F74F5">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sz w:val="20"/>
                <w:szCs w:val="20"/>
                <w:lang w:val="en-US" w:bidi="en-US"/>
              </w:rPr>
              <w:t>Descriptive text</w:t>
            </w:r>
          </w:p>
        </w:tc>
        <w:tc>
          <w:tcPr>
            <w:tcW w:w="709" w:type="dxa"/>
          </w:tcPr>
          <w:p w14:paraId="316D1F8A" w14:textId="77777777" w:rsidR="004D1227" w:rsidRDefault="006F74F5">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sz w:val="20"/>
                <w:szCs w:val="20"/>
                <w:lang w:val="en-US" w:bidi="en-US"/>
              </w:rPr>
              <w:t>X/II</w:t>
            </w:r>
          </w:p>
        </w:tc>
        <w:tc>
          <w:tcPr>
            <w:tcW w:w="2178" w:type="dxa"/>
          </w:tcPr>
          <w:p w14:paraId="425FB984" w14:textId="77777777" w:rsidR="004D1227" w:rsidRDefault="006F74F5">
            <w:pPr>
              <w:numPr>
                <w:ilvl w:val="0"/>
                <w:numId w:val="1"/>
              </w:numPr>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sz w:val="20"/>
                <w:szCs w:val="20"/>
                <w:lang w:val="en-US" w:bidi="en-US"/>
              </w:rPr>
              <w:t>Students are able to use the right language features in writing descriptive text</w:t>
            </w:r>
          </w:p>
          <w:p w14:paraId="6D5CC242" w14:textId="77777777" w:rsidR="004D1227" w:rsidRDefault="006F74F5">
            <w:pPr>
              <w:numPr>
                <w:ilvl w:val="0"/>
                <w:numId w:val="1"/>
              </w:numPr>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sz w:val="20"/>
                <w:szCs w:val="20"/>
                <w:lang w:val="en-US" w:bidi="en-US"/>
              </w:rPr>
              <w:t>Students are able to use appropriate diction</w:t>
            </w:r>
          </w:p>
          <w:p w14:paraId="1A955EDB" w14:textId="77777777" w:rsidR="004D1227" w:rsidRDefault="006F74F5">
            <w:pPr>
              <w:numPr>
                <w:ilvl w:val="0"/>
                <w:numId w:val="1"/>
              </w:numPr>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sz w:val="20"/>
                <w:szCs w:val="20"/>
                <w:lang w:val="en-US" w:bidi="en-US"/>
              </w:rPr>
              <w:t>Students are able to  use the right punctuations</w:t>
            </w:r>
          </w:p>
          <w:p w14:paraId="6F64BB37" w14:textId="77777777" w:rsidR="004D1227" w:rsidRDefault="006F74F5">
            <w:pPr>
              <w:numPr>
                <w:ilvl w:val="0"/>
                <w:numId w:val="1"/>
              </w:numPr>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sz w:val="20"/>
                <w:szCs w:val="20"/>
                <w:lang w:val="en-US" w:bidi="en-US"/>
              </w:rPr>
              <w:t>Students are able to write their own descriptive text</w:t>
            </w:r>
          </w:p>
        </w:tc>
        <w:tc>
          <w:tcPr>
            <w:tcW w:w="855" w:type="dxa"/>
          </w:tcPr>
          <w:p w14:paraId="066F2E03" w14:textId="77777777" w:rsidR="004D1227" w:rsidRDefault="006F74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sz w:val="20"/>
                <w:szCs w:val="20"/>
                <w:lang w:val="en-US" w:bidi="en-US"/>
              </w:rPr>
              <w:t>Written test</w:t>
            </w:r>
          </w:p>
        </w:tc>
      </w:tr>
    </w:tbl>
    <w:p w14:paraId="55980650" w14:textId="77777777" w:rsidR="004D1227" w:rsidRDefault="004D1227">
      <w:pPr>
        <w:rPr>
          <w:rFonts w:ascii="Times New Roman" w:hAnsi="Times New Roman"/>
        </w:rPr>
      </w:pPr>
    </w:p>
    <w:p w14:paraId="44371BAE" w14:textId="77777777" w:rsidR="004D1227" w:rsidRDefault="006F74F5">
      <w:pPr>
        <w:ind w:firstLine="720"/>
        <w:jc w:val="both"/>
        <w:rPr>
          <w:rFonts w:ascii="Times New Roman" w:hAnsi="Times New Roman"/>
          <w:sz w:val="24"/>
          <w:szCs w:val="24"/>
        </w:rPr>
      </w:pPr>
      <w:r>
        <w:rPr>
          <w:rFonts w:ascii="Times New Roman" w:hAnsi="Times New Roman"/>
          <w:sz w:val="24"/>
          <w:szCs w:val="24"/>
        </w:rPr>
        <w:t xml:space="preserve">In this study, the writer used inter-rater reliability to check students’ perfomance. In giving score of the test, the writer needed two raters. They were a teacher of MAN 2 Palembang and a lecturer from Tridinanti University Palembang. The reliability of the tests was analyzed by using Statistical Package for Social Science 16 (SPSS 16).  In this study, the writer used Pearson Product Moment to find out the reliability of the test. </w:t>
      </w:r>
    </w:p>
    <w:p w14:paraId="112DBC47" w14:textId="77777777" w:rsidR="004D1227" w:rsidRDefault="006F74F5">
      <w:pPr>
        <w:ind w:firstLine="720"/>
        <w:jc w:val="both"/>
        <w:rPr>
          <w:rFonts w:ascii="Times New Roman" w:hAnsi="Times New Roman"/>
        </w:rPr>
      </w:pPr>
      <w:r>
        <w:rPr>
          <w:rFonts w:ascii="Times New Roman" w:hAnsi="Times New Roman"/>
          <w:sz w:val="24"/>
          <w:szCs w:val="24"/>
        </w:rPr>
        <w:t>To compute the data, the score among rating provided by the raters analyzed by using Formula in Statistical Package for Social Science (SPSS) version 16. After computing the data, the writer found the value scores in pretest for control group was 0,871. Meanwhile in posttest for control group 0,781 and pretest in experimental group was 0,840, meanwhile posttest in experimental group was 0,902. Based on those results of the data, it means that the score pretest in control group was considered very strong rel</w:t>
      </w:r>
      <w:r>
        <w:rPr>
          <w:rFonts w:ascii="Times New Roman" w:hAnsi="Times New Roman"/>
          <w:sz w:val="24"/>
          <w:szCs w:val="24"/>
        </w:rPr>
        <w:t>iable and posttest in control group was strong reliable. While in pretest and posttest in experimental group was considered very strong relia</w:t>
      </w:r>
      <w:r>
        <w:rPr>
          <w:rFonts w:ascii="Times New Roman" w:hAnsi="Times New Roman"/>
        </w:rPr>
        <w:t>ble.</w:t>
      </w:r>
    </w:p>
    <w:p w14:paraId="229CB002" w14:textId="77777777" w:rsidR="004D1227" w:rsidRDefault="004D1227">
      <w:pPr>
        <w:ind w:firstLine="720"/>
        <w:jc w:val="both"/>
        <w:rPr>
          <w:rFonts w:ascii="Times New Roman" w:eastAsia="Times New Roman" w:hAnsi="Times New Roman"/>
          <w:sz w:val="24"/>
          <w:szCs w:val="24"/>
          <w:lang w:val="en-US"/>
        </w:rPr>
      </w:pPr>
    </w:p>
    <w:p w14:paraId="701909C0" w14:textId="77777777" w:rsidR="004D1227" w:rsidRDefault="004D1227">
      <w:pPr>
        <w:ind w:firstLine="720"/>
        <w:jc w:val="both"/>
        <w:rPr>
          <w:rFonts w:ascii="Times New Roman" w:eastAsia="Times New Roman" w:hAnsi="Times New Roman"/>
          <w:sz w:val="24"/>
          <w:szCs w:val="24"/>
          <w:lang w:val="en-US"/>
        </w:rPr>
      </w:pPr>
    </w:p>
    <w:p w14:paraId="0B980077" w14:textId="77777777" w:rsidR="004D1227" w:rsidRDefault="004D1227">
      <w:pPr>
        <w:ind w:firstLine="720"/>
        <w:jc w:val="both"/>
        <w:rPr>
          <w:rFonts w:ascii="Times New Roman" w:eastAsia="Times New Roman" w:hAnsi="Times New Roman"/>
          <w:sz w:val="24"/>
          <w:szCs w:val="24"/>
          <w:lang w:val="en-US"/>
        </w:rPr>
      </w:pPr>
    </w:p>
    <w:p w14:paraId="6156967E" w14:textId="77777777" w:rsidR="004D1227" w:rsidRDefault="006F74F5">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51D841A1" w14:textId="77777777" w:rsidR="004D1227" w:rsidRDefault="006F74F5">
      <w:pPr>
        <w:ind w:firstLine="720"/>
        <w:jc w:val="both"/>
        <w:rPr>
          <w:rFonts w:ascii="Times New Roman" w:eastAsia="Times New Roman" w:hAnsi="Times New Roman"/>
          <w:sz w:val="24"/>
          <w:szCs w:val="24"/>
        </w:rPr>
      </w:pPr>
      <w:r>
        <w:rPr>
          <w:rFonts w:ascii="Times New Roman" w:eastAsia="Times New Roman" w:hAnsi="Times New Roman"/>
          <w:sz w:val="24"/>
          <w:szCs w:val="24"/>
          <w:lang w:val="en-US"/>
        </w:rPr>
        <w:t xml:space="preserve">Based on the result analysis of descriptive </w:t>
      </w:r>
      <w:r>
        <w:rPr>
          <w:rFonts w:ascii="Times New Roman" w:eastAsia="Times New Roman" w:hAnsi="Times New Roman"/>
          <w:sz w:val="24"/>
          <w:szCs w:val="24"/>
          <w:lang w:val="en-US"/>
        </w:rPr>
        <w:t>statistics from students’ pretest and posttest scores in control group, the result in pretest control group showed in pretest group, the minimum score was 50, the maximum score was 76, with standard deviation was 5.857, and the main score was 64,06. Meanwhile in posttest control group, the minimum score was 55, the maximum score was 76, with standard deviation was 4.741, and the main score was 68,44. Next, in pretest and</w:t>
      </w:r>
      <w:r>
        <w:rPr>
          <w:rFonts w:ascii="Times New Roman" w:eastAsia="Times New Roman" w:hAnsi="Times New Roman"/>
          <w:sz w:val="24"/>
          <w:szCs w:val="24"/>
        </w:rPr>
        <w:t xml:space="preserve"> </w:t>
      </w:r>
      <w:r>
        <w:rPr>
          <w:rFonts w:ascii="Times New Roman" w:eastAsia="Times New Roman" w:hAnsi="Times New Roman"/>
          <w:sz w:val="24"/>
          <w:szCs w:val="24"/>
          <w:lang w:val="en-US"/>
        </w:rPr>
        <w:t xml:space="preserve">posttest experimental group. The result showed that in pretest experimental group, the </w:t>
      </w:r>
      <w:r>
        <w:rPr>
          <w:rFonts w:ascii="Times New Roman" w:eastAsia="Times New Roman" w:hAnsi="Times New Roman"/>
          <w:sz w:val="24"/>
          <w:szCs w:val="24"/>
          <w:lang w:val="en-US"/>
        </w:rPr>
        <w:t>minimum score was 58, the maximum score was 72, with standard deviation was 4.277, and the main sore was 63,83. Meanwhile in posttest experimental group, the minimum score was 63, the maximum score was 88, with standard deviation was 5.968, and the main score was 73,74.</w:t>
      </w:r>
    </w:p>
    <w:p w14:paraId="705A9FDE" w14:textId="77777777" w:rsidR="004D1227" w:rsidRDefault="006F74F5">
      <w:pPr>
        <w:ind w:firstLine="720"/>
        <w:jc w:val="both"/>
        <w:rPr>
          <w:rFonts w:ascii="Times New Roman" w:eastAsia="Times New Roman" w:hAnsi="Times New Roman"/>
          <w:sz w:val="24"/>
          <w:szCs w:val="24"/>
        </w:rPr>
      </w:pPr>
      <w:r>
        <w:rPr>
          <w:rFonts w:ascii="Times New Roman" w:eastAsia="Times New Roman" w:hAnsi="Times New Roman"/>
          <w:sz w:val="24"/>
          <w:szCs w:val="24"/>
          <w:lang w:val="en-US"/>
        </w:rPr>
        <w:t xml:space="preserve">After the data were collected from both control and experimental group, the writer used independent sample t-test to compare the results of post-test of control and experimental group. Based on the independent sample t-test of post-test result for both groups, it was found that the significance (2-tailed) was 0.00, this coefficient was lower than 0.05 in two tailed testing with df = 88, the critical value of t-table = 1,987 since the value of t- </w:t>
      </w:r>
      <w:r>
        <w:rPr>
          <w:rFonts w:ascii="Times New Roman" w:eastAsia="Times New Roman" w:hAnsi="Times New Roman"/>
          <w:sz w:val="24"/>
          <w:szCs w:val="24"/>
          <w:vertAlign w:val="subscript"/>
          <w:lang w:val="en-US"/>
        </w:rPr>
        <w:t>obtained</w:t>
      </w:r>
      <w:r>
        <w:rPr>
          <w:rFonts w:ascii="Times New Roman" w:eastAsia="Times New Roman" w:hAnsi="Times New Roman"/>
          <w:sz w:val="24"/>
          <w:szCs w:val="24"/>
          <w:lang w:val="en-US"/>
        </w:rPr>
        <w:t xml:space="preserve"> 4,664 was higher than the critical value of t-table 1,987. It claimed that the null hypothesis (H</w:t>
      </w:r>
      <w:r>
        <w:rPr>
          <w:rFonts w:ascii="Times New Roman" w:eastAsia="Times New Roman" w:hAnsi="Times New Roman"/>
          <w:sz w:val="24"/>
          <w:szCs w:val="24"/>
          <w:vertAlign w:val="subscript"/>
          <w:lang w:val="en-US"/>
        </w:rPr>
        <w:t>o</w:t>
      </w:r>
      <w:r>
        <w:rPr>
          <w:rFonts w:ascii="Times New Roman" w:eastAsia="Times New Roman" w:hAnsi="Times New Roman"/>
          <w:sz w:val="24"/>
          <w:szCs w:val="24"/>
          <w:lang w:val="en-US"/>
        </w:rPr>
        <w:t>) was rejected and alternative hypothesis (H</w:t>
      </w:r>
      <w:r>
        <w:rPr>
          <w:rFonts w:ascii="Times New Roman" w:eastAsia="Times New Roman" w:hAnsi="Times New Roman"/>
          <w:sz w:val="24"/>
          <w:szCs w:val="24"/>
          <w:vertAlign w:val="subscript"/>
          <w:lang w:val="en-US"/>
        </w:rPr>
        <w:t>a</w:t>
      </w:r>
      <w:r>
        <w:rPr>
          <w:rFonts w:ascii="Times New Roman" w:eastAsia="Times New Roman" w:hAnsi="Times New Roman"/>
          <w:sz w:val="24"/>
          <w:szCs w:val="24"/>
          <w:lang w:val="en-US"/>
        </w:rPr>
        <w:t xml:space="preserve">) was accepted. In other words, there was any significant difference on students’ writing skill between who were taught using Dictogloss Technique and those who were not. It was displayed in the table </w:t>
      </w:r>
      <w:r>
        <w:rPr>
          <w:rFonts w:ascii="Times New Roman" w:eastAsia="Times New Roman" w:hAnsi="Times New Roman"/>
          <w:sz w:val="24"/>
          <w:szCs w:val="24"/>
        </w:rPr>
        <w:t>4</w:t>
      </w:r>
      <w:r>
        <w:rPr>
          <w:rFonts w:ascii="Times New Roman" w:eastAsia="Times New Roman" w:hAnsi="Times New Roman"/>
          <w:sz w:val="24"/>
          <w:szCs w:val="24"/>
          <w:lang w:val="en-US"/>
        </w:rPr>
        <w:t>.</w:t>
      </w:r>
    </w:p>
    <w:p w14:paraId="5FB3F471" w14:textId="77777777" w:rsidR="004D1227" w:rsidRDefault="006F74F5">
      <w:pPr>
        <w:spacing w:line="276" w:lineRule="auto"/>
        <w:jc w:val="center"/>
        <w:rPr>
          <w:rFonts w:ascii="Times New Roman" w:eastAsia="Times New Roman" w:hAnsi="Times New Roman"/>
          <w:sz w:val="24"/>
          <w:szCs w:val="24"/>
          <w:lang w:val="en-US"/>
        </w:rPr>
      </w:pPr>
      <w:r>
        <w:rPr>
          <w:rFonts w:ascii="Times New Roman" w:eastAsia="Times New Roman" w:hAnsi="Times New Roman"/>
          <w:bCs/>
          <w:i/>
          <w:iCs/>
          <w:sz w:val="24"/>
          <w:szCs w:val="24"/>
          <w:lang w:val="en-US"/>
        </w:rPr>
        <w:t>Table</w:t>
      </w:r>
      <w:r>
        <w:rPr>
          <w:rFonts w:ascii="Times New Roman" w:eastAsia="Times New Roman" w:hAnsi="Times New Roman"/>
          <w:bCs/>
          <w:i/>
          <w:iCs/>
          <w:sz w:val="24"/>
          <w:szCs w:val="24"/>
        </w:rPr>
        <w:t xml:space="preserve"> 4</w:t>
      </w:r>
      <w:r>
        <w:rPr>
          <w:rFonts w:ascii="Times New Roman" w:eastAsia="Times New Roman" w:hAnsi="Times New Roman"/>
          <w:bCs/>
          <w:i/>
          <w:iCs/>
          <w:sz w:val="24"/>
          <w:szCs w:val="24"/>
        </w:rPr>
        <w:t>.</w:t>
      </w:r>
      <w:r>
        <w:rPr>
          <w:rFonts w:ascii="Times New Roman" w:eastAsia="Times New Roman" w:hAnsi="Times New Roman"/>
          <w:b/>
          <w:sz w:val="24"/>
          <w:szCs w:val="24"/>
        </w:rPr>
        <w:t xml:space="preserve"> </w:t>
      </w:r>
      <w:r>
        <w:rPr>
          <w:rFonts w:ascii="Times New Roman" w:eastAsia="Times New Roman" w:hAnsi="Times New Roman"/>
          <w:sz w:val="24"/>
          <w:szCs w:val="24"/>
          <w:lang w:val="en-US"/>
        </w:rPr>
        <w:t xml:space="preserve">The Result </w:t>
      </w:r>
      <w:r>
        <w:rPr>
          <w:rFonts w:ascii="Times New Roman" w:eastAsia="Times New Roman" w:hAnsi="Times New Roman"/>
          <w:sz w:val="24"/>
          <w:szCs w:val="24"/>
        </w:rPr>
        <w:t>o</w:t>
      </w:r>
      <w:r>
        <w:rPr>
          <w:rFonts w:ascii="Times New Roman" w:eastAsia="Times New Roman" w:hAnsi="Times New Roman"/>
          <w:sz w:val="24"/>
          <w:szCs w:val="24"/>
          <w:lang w:val="en-US"/>
        </w:rPr>
        <w:t>f Independent Sample T-Test</w:t>
      </w:r>
    </w:p>
    <w:tbl>
      <w:tblPr>
        <w:tblStyle w:val="LightShading"/>
        <w:tblW w:w="0" w:type="auto"/>
        <w:jc w:val="center"/>
        <w:tblBorders>
          <w:top w:val="single" w:sz="8" w:space="0" w:color="000000"/>
          <w:bottom w:val="single" w:sz="8" w:space="0" w:color="000000"/>
        </w:tblBorders>
        <w:tblLook w:val="04A0" w:firstRow="1" w:lastRow="0" w:firstColumn="1" w:lastColumn="0" w:noHBand="0" w:noVBand="1"/>
      </w:tblPr>
      <w:tblGrid>
        <w:gridCol w:w="1814"/>
        <w:gridCol w:w="1119"/>
        <w:gridCol w:w="1169"/>
        <w:gridCol w:w="928"/>
        <w:gridCol w:w="987"/>
        <w:gridCol w:w="1530"/>
      </w:tblGrid>
      <w:tr w:rsidR="004D1227" w14:paraId="0651FE69" w14:textId="77777777" w:rsidTr="004D12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Merge w:val="restart"/>
            <w:tcBorders>
              <w:top w:val="single" w:sz="8" w:space="0" w:color="000000"/>
              <w:bottom w:val="single" w:sz="8" w:space="0" w:color="000000"/>
            </w:tcBorders>
          </w:tcPr>
          <w:p w14:paraId="15B5895E" w14:textId="77777777" w:rsidR="004D1227" w:rsidRDefault="004D1227">
            <w:pPr>
              <w:autoSpaceDE w:val="0"/>
              <w:autoSpaceDN w:val="0"/>
              <w:adjustRightInd w:val="0"/>
              <w:jc w:val="center"/>
              <w:rPr>
                <w:rFonts w:ascii="Times New Roman" w:eastAsia="Calibri" w:hAnsi="Times New Roman"/>
                <w:color w:val="000000"/>
                <w:sz w:val="20"/>
                <w:szCs w:val="20"/>
                <w:lang w:val="en-US" w:bidi="en-US"/>
              </w:rPr>
            </w:pPr>
          </w:p>
          <w:p w14:paraId="7063875A" w14:textId="77777777" w:rsidR="004D1227" w:rsidRDefault="004D1227">
            <w:pPr>
              <w:autoSpaceDE w:val="0"/>
              <w:autoSpaceDN w:val="0"/>
              <w:adjustRightInd w:val="0"/>
              <w:jc w:val="center"/>
              <w:rPr>
                <w:rFonts w:ascii="Times New Roman" w:eastAsia="Calibri" w:hAnsi="Times New Roman"/>
                <w:color w:val="000000"/>
                <w:sz w:val="20"/>
                <w:szCs w:val="20"/>
                <w:lang w:val="en-US" w:bidi="en-US"/>
              </w:rPr>
            </w:pPr>
          </w:p>
          <w:p w14:paraId="354C8E58" w14:textId="77777777" w:rsidR="004D1227" w:rsidRDefault="006F74F5">
            <w:pPr>
              <w:autoSpaceDE w:val="0"/>
              <w:autoSpaceDN w:val="0"/>
              <w:adjustRightInd w:val="0"/>
              <w:jc w:val="center"/>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Post-test of exp and con</w:t>
            </w:r>
          </w:p>
        </w:tc>
        <w:tc>
          <w:tcPr>
            <w:tcW w:w="2288" w:type="dxa"/>
            <w:gridSpan w:val="2"/>
            <w:tcBorders>
              <w:top w:val="single" w:sz="8" w:space="0" w:color="000000"/>
              <w:bottom w:val="single" w:sz="8" w:space="0" w:color="000000"/>
            </w:tcBorders>
          </w:tcPr>
          <w:p w14:paraId="54FD892E" w14:textId="77777777" w:rsidR="004D1227" w:rsidRDefault="006F74F5">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 xml:space="preserve">Levene’s test for Equality of all variances </w:t>
            </w:r>
          </w:p>
        </w:tc>
        <w:tc>
          <w:tcPr>
            <w:tcW w:w="928" w:type="dxa"/>
            <w:tcBorders>
              <w:top w:val="single" w:sz="8" w:space="0" w:color="000000"/>
              <w:bottom w:val="single" w:sz="8" w:space="0" w:color="000000"/>
            </w:tcBorders>
          </w:tcPr>
          <w:p w14:paraId="1D8480EE" w14:textId="77777777" w:rsidR="004D1227" w:rsidRDefault="004D1227">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987" w:type="dxa"/>
            <w:tcBorders>
              <w:top w:val="single" w:sz="8" w:space="0" w:color="000000"/>
              <w:bottom w:val="single" w:sz="8" w:space="0" w:color="000000"/>
            </w:tcBorders>
          </w:tcPr>
          <w:p w14:paraId="7F52EE6B" w14:textId="77777777" w:rsidR="004D1227" w:rsidRDefault="004D1227">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1530" w:type="dxa"/>
            <w:tcBorders>
              <w:top w:val="single" w:sz="8" w:space="0" w:color="000000"/>
              <w:bottom w:val="single" w:sz="8" w:space="0" w:color="000000"/>
            </w:tcBorders>
          </w:tcPr>
          <w:p w14:paraId="2B917569" w14:textId="77777777" w:rsidR="004D1227" w:rsidRDefault="004D1227">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r>
      <w:tr w:rsidR="004D1227" w14:paraId="61AE454C" w14:textId="77777777" w:rsidTr="004D1227">
        <w:trPr>
          <w:jc w:val="center"/>
        </w:trPr>
        <w:tc>
          <w:tcPr>
            <w:cnfStyle w:val="001000000000" w:firstRow="0" w:lastRow="0" w:firstColumn="1" w:lastColumn="0" w:oddVBand="0" w:evenVBand="0" w:oddHBand="0" w:evenHBand="0" w:firstRowFirstColumn="0" w:firstRowLastColumn="0" w:lastRowFirstColumn="0" w:lastRowLastColumn="0"/>
            <w:tcW w:w="1814" w:type="dxa"/>
            <w:vMerge/>
          </w:tcPr>
          <w:p w14:paraId="1299BDA4" w14:textId="77777777" w:rsidR="004D1227" w:rsidRDefault="004D1227">
            <w:pPr>
              <w:rPr>
                <w:rFonts w:ascii="Times New Roman" w:eastAsia="Calibri" w:hAnsi="Times New Roman"/>
                <w:color w:val="000000"/>
                <w:sz w:val="20"/>
                <w:szCs w:val="20"/>
                <w:lang w:val="en-US" w:bidi="en-US"/>
              </w:rPr>
            </w:pPr>
          </w:p>
        </w:tc>
        <w:tc>
          <w:tcPr>
            <w:tcW w:w="1119" w:type="dxa"/>
          </w:tcPr>
          <w:p w14:paraId="2F0CF899"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 xml:space="preserve">F </w:t>
            </w:r>
          </w:p>
        </w:tc>
        <w:tc>
          <w:tcPr>
            <w:tcW w:w="1169" w:type="dxa"/>
          </w:tcPr>
          <w:p w14:paraId="1FA9CC04"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 xml:space="preserve">Sig </w:t>
            </w:r>
          </w:p>
        </w:tc>
        <w:tc>
          <w:tcPr>
            <w:tcW w:w="928" w:type="dxa"/>
          </w:tcPr>
          <w:p w14:paraId="50048567"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t</w:t>
            </w:r>
          </w:p>
        </w:tc>
        <w:tc>
          <w:tcPr>
            <w:tcW w:w="987" w:type="dxa"/>
          </w:tcPr>
          <w:p w14:paraId="587E92FD"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df</w:t>
            </w:r>
          </w:p>
        </w:tc>
        <w:tc>
          <w:tcPr>
            <w:tcW w:w="1530" w:type="dxa"/>
          </w:tcPr>
          <w:p w14:paraId="0AD9D432"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Sig. (2 tailed</w:t>
            </w:r>
          </w:p>
        </w:tc>
      </w:tr>
      <w:tr w:rsidR="004D1227" w14:paraId="571DA287" w14:textId="77777777" w:rsidTr="004D1227">
        <w:trPr>
          <w:trHeight w:val="746"/>
          <w:jc w:val="center"/>
        </w:trPr>
        <w:tc>
          <w:tcPr>
            <w:cnfStyle w:val="001000000000" w:firstRow="0" w:lastRow="0" w:firstColumn="1" w:lastColumn="0" w:oddVBand="0" w:evenVBand="0" w:oddHBand="0" w:evenHBand="0" w:firstRowFirstColumn="0" w:firstRowLastColumn="0" w:lastRowFirstColumn="0" w:lastRowLastColumn="0"/>
            <w:tcW w:w="1814" w:type="dxa"/>
          </w:tcPr>
          <w:p w14:paraId="75A56B38" w14:textId="77777777" w:rsidR="004D1227" w:rsidRDefault="004D1227">
            <w:pPr>
              <w:autoSpaceDE w:val="0"/>
              <w:autoSpaceDN w:val="0"/>
              <w:adjustRightInd w:val="0"/>
              <w:jc w:val="center"/>
              <w:rPr>
                <w:rFonts w:ascii="Times New Roman" w:eastAsia="Calibri" w:hAnsi="Times New Roman"/>
                <w:color w:val="000000"/>
                <w:sz w:val="20"/>
                <w:szCs w:val="20"/>
                <w:lang w:val="en-US" w:bidi="en-US"/>
              </w:rPr>
            </w:pPr>
          </w:p>
          <w:p w14:paraId="660F31C9" w14:textId="77777777" w:rsidR="004D1227" w:rsidRDefault="006F74F5">
            <w:pPr>
              <w:autoSpaceDE w:val="0"/>
              <w:autoSpaceDN w:val="0"/>
              <w:adjustRightInd w:val="0"/>
              <w:jc w:val="center"/>
              <w:rPr>
                <w:rFonts w:ascii="Times New Roman" w:eastAsia="Calibri" w:hAnsi="Times New Roman"/>
                <w:color w:val="000000"/>
                <w:sz w:val="20"/>
                <w:szCs w:val="20"/>
                <w:lang w:bidi="en-US"/>
              </w:rPr>
            </w:pPr>
            <w:r>
              <w:rPr>
                <w:rFonts w:ascii="Times New Roman" w:eastAsia="Calibri" w:hAnsi="Times New Roman"/>
                <w:b w:val="0"/>
                <w:bCs w:val="0"/>
                <w:color w:val="000000"/>
                <w:sz w:val="20"/>
                <w:szCs w:val="20"/>
                <w:lang w:val="en-US" w:bidi="en-US"/>
              </w:rPr>
              <w:t>Equal variances assumed</w:t>
            </w:r>
          </w:p>
        </w:tc>
        <w:tc>
          <w:tcPr>
            <w:tcW w:w="1119" w:type="dxa"/>
          </w:tcPr>
          <w:p w14:paraId="6FF5E254"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4.338</w:t>
            </w:r>
          </w:p>
        </w:tc>
        <w:tc>
          <w:tcPr>
            <w:tcW w:w="1169" w:type="dxa"/>
          </w:tcPr>
          <w:p w14:paraId="46F8A973"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.040</w:t>
            </w:r>
          </w:p>
        </w:tc>
        <w:tc>
          <w:tcPr>
            <w:tcW w:w="928" w:type="dxa"/>
          </w:tcPr>
          <w:p w14:paraId="4C898136"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4.664</w:t>
            </w:r>
          </w:p>
        </w:tc>
        <w:tc>
          <w:tcPr>
            <w:tcW w:w="987" w:type="dxa"/>
          </w:tcPr>
          <w:p w14:paraId="522EC5B0"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88</w:t>
            </w:r>
          </w:p>
        </w:tc>
        <w:tc>
          <w:tcPr>
            <w:tcW w:w="1530" w:type="dxa"/>
          </w:tcPr>
          <w:p w14:paraId="6762DF4E"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.000</w:t>
            </w:r>
          </w:p>
        </w:tc>
      </w:tr>
      <w:tr w:rsidR="004D1227" w14:paraId="2A12AF29" w14:textId="77777777" w:rsidTr="004D1227">
        <w:trPr>
          <w:trHeight w:val="861"/>
          <w:jc w:val="center"/>
        </w:trPr>
        <w:tc>
          <w:tcPr>
            <w:cnfStyle w:val="001000000000" w:firstRow="0" w:lastRow="0" w:firstColumn="1" w:lastColumn="0" w:oddVBand="0" w:evenVBand="0" w:oddHBand="0" w:evenHBand="0" w:firstRowFirstColumn="0" w:firstRowLastColumn="0" w:lastRowFirstColumn="0" w:lastRowLastColumn="0"/>
            <w:tcW w:w="1814" w:type="dxa"/>
          </w:tcPr>
          <w:p w14:paraId="26F1042A" w14:textId="77777777" w:rsidR="004D1227" w:rsidRDefault="004D1227">
            <w:pPr>
              <w:autoSpaceDE w:val="0"/>
              <w:autoSpaceDN w:val="0"/>
              <w:adjustRightInd w:val="0"/>
              <w:jc w:val="center"/>
              <w:rPr>
                <w:rFonts w:ascii="Times New Roman" w:eastAsia="Calibri" w:hAnsi="Times New Roman"/>
                <w:color w:val="000000"/>
                <w:sz w:val="20"/>
                <w:szCs w:val="20"/>
                <w:lang w:val="en-US" w:bidi="en-US"/>
              </w:rPr>
            </w:pPr>
          </w:p>
          <w:p w14:paraId="0739810C" w14:textId="77777777" w:rsidR="004D1227" w:rsidRDefault="006F74F5">
            <w:pPr>
              <w:autoSpaceDE w:val="0"/>
              <w:autoSpaceDN w:val="0"/>
              <w:adjustRightInd w:val="0"/>
              <w:jc w:val="center"/>
              <w:rPr>
                <w:rFonts w:ascii="Times New Roman" w:eastAsia="Calibri" w:hAnsi="Times New Roman"/>
                <w:color w:val="000000"/>
                <w:sz w:val="20"/>
                <w:szCs w:val="20"/>
                <w:lang w:val="en-US" w:bidi="en-US"/>
              </w:rPr>
            </w:pPr>
            <w:r>
              <w:rPr>
                <w:rFonts w:ascii="Times New Roman" w:eastAsia="Calibri" w:hAnsi="Times New Roman"/>
                <w:b w:val="0"/>
                <w:bCs w:val="0"/>
                <w:color w:val="000000"/>
                <w:sz w:val="20"/>
                <w:szCs w:val="20"/>
                <w:lang w:val="en-US" w:bidi="en-US"/>
              </w:rPr>
              <w:t>Equal variances not assumed</w:t>
            </w:r>
          </w:p>
          <w:p w14:paraId="44186F44" w14:textId="77777777" w:rsidR="004D1227" w:rsidRDefault="004D1227">
            <w:pPr>
              <w:autoSpaceDE w:val="0"/>
              <w:autoSpaceDN w:val="0"/>
              <w:adjustRightInd w:val="0"/>
              <w:jc w:val="center"/>
              <w:rPr>
                <w:rFonts w:ascii="Times New Roman" w:eastAsia="Calibri" w:hAnsi="Times New Roman"/>
                <w:color w:val="000000"/>
                <w:sz w:val="20"/>
                <w:szCs w:val="20"/>
                <w:lang w:val="en-US" w:bidi="en-US"/>
              </w:rPr>
            </w:pPr>
          </w:p>
        </w:tc>
        <w:tc>
          <w:tcPr>
            <w:tcW w:w="1119" w:type="dxa"/>
          </w:tcPr>
          <w:p w14:paraId="78716F99" w14:textId="77777777" w:rsidR="004D1227" w:rsidRDefault="004D12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1169" w:type="dxa"/>
          </w:tcPr>
          <w:p w14:paraId="32D33000" w14:textId="77777777" w:rsidR="004D1227" w:rsidRDefault="004D12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928" w:type="dxa"/>
          </w:tcPr>
          <w:p w14:paraId="6AE54DBC"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4.664</w:t>
            </w:r>
          </w:p>
        </w:tc>
        <w:tc>
          <w:tcPr>
            <w:tcW w:w="987" w:type="dxa"/>
          </w:tcPr>
          <w:p w14:paraId="79E4080D"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83.717</w:t>
            </w:r>
          </w:p>
        </w:tc>
        <w:tc>
          <w:tcPr>
            <w:tcW w:w="1530" w:type="dxa"/>
          </w:tcPr>
          <w:p w14:paraId="3C15C426" w14:textId="77777777" w:rsidR="004D1227" w:rsidRDefault="006F74F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color w:val="000000"/>
                <w:sz w:val="20"/>
                <w:szCs w:val="20"/>
                <w:lang w:val="en-US" w:bidi="en-US"/>
              </w:rPr>
              <w:t>.000</w:t>
            </w:r>
          </w:p>
        </w:tc>
      </w:tr>
    </w:tbl>
    <w:p w14:paraId="29D68B11" w14:textId="77777777" w:rsidR="004D1227" w:rsidRDefault="004D1227">
      <w:pPr>
        <w:jc w:val="both"/>
        <w:rPr>
          <w:rFonts w:ascii="Times New Roman" w:eastAsia="Times New Roman" w:hAnsi="Times New Roman"/>
          <w:b/>
          <w:sz w:val="24"/>
          <w:szCs w:val="24"/>
          <w:lang w:val="en-US"/>
        </w:rPr>
      </w:pPr>
    </w:p>
    <w:p w14:paraId="26A1D67B" w14:textId="77777777" w:rsidR="004D1227" w:rsidRDefault="006F74F5">
      <w:pPr>
        <w:ind w:right="141"/>
        <w:jc w:val="both"/>
        <w:rPr>
          <w:rFonts w:ascii="Times New Roman" w:eastAsia="Times New Roman" w:hAnsi="Times New Roman"/>
          <w:b/>
          <w:sz w:val="24"/>
          <w:szCs w:val="24"/>
          <w:lang w:eastAsia="zh-CN"/>
        </w:rPr>
      </w:pPr>
      <w:r>
        <w:rPr>
          <w:rFonts w:ascii="Times New Roman" w:eastAsia="Times New Roman" w:hAnsi="Times New Roman"/>
          <w:b/>
          <w:sz w:val="24"/>
          <w:szCs w:val="24"/>
          <w:lang w:eastAsia="zh-CN"/>
        </w:rPr>
        <w:t>CONCLUSION</w:t>
      </w:r>
    </w:p>
    <w:p w14:paraId="29ADF537" w14:textId="77777777" w:rsidR="004D1227" w:rsidRDefault="006F74F5">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t>Based on the data analysis acquired and computed during the study presented in the previous chapter, the writer inferred three conclusions were able to be drawn:</w:t>
      </w:r>
    </w:p>
    <w:p w14:paraId="11A5123B" w14:textId="77777777" w:rsidR="004D1227" w:rsidRDefault="006F74F5">
      <w:pPr>
        <w:numPr>
          <w:ilvl w:val="0"/>
          <w:numId w:val="2"/>
        </w:numPr>
        <w:contextualSpacing/>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Dictoglos technique was highly effective to improve students’ achievement in writing descriptive text and to be implemented in teaching learning process especially writing descriptive text. It was proven by significant different between pretest and posttest score in experimental group.  the significance (2-tailed) was 0.00, this coefficient was lower than 0.05 in two tailed testing with df = 88, the critical value of t-table = 1,987 since the value of t- </w:t>
      </w:r>
      <w:r>
        <w:rPr>
          <w:rFonts w:ascii="Times New Roman" w:eastAsia="Times New Roman" w:hAnsi="Times New Roman"/>
          <w:sz w:val="24"/>
          <w:szCs w:val="24"/>
          <w:vertAlign w:val="subscript"/>
          <w:lang w:val="en-US"/>
        </w:rPr>
        <w:t>obtained</w:t>
      </w:r>
      <w:r>
        <w:rPr>
          <w:rFonts w:ascii="Times New Roman" w:eastAsia="Times New Roman" w:hAnsi="Times New Roman"/>
          <w:sz w:val="24"/>
          <w:szCs w:val="24"/>
          <w:lang w:val="en-US"/>
        </w:rPr>
        <w:t xml:space="preserve"> 4,664 was higher than the critical value of t-table 1,987. So, the writer could infer it significantly increased. </w:t>
      </w:r>
    </w:p>
    <w:p w14:paraId="04B90D58" w14:textId="77777777" w:rsidR="004D1227" w:rsidRDefault="006F74F5">
      <w:pPr>
        <w:numPr>
          <w:ilvl w:val="0"/>
          <w:numId w:val="2"/>
        </w:numPr>
        <w:contextualSpacing/>
        <w:jc w:val="both"/>
        <w:rPr>
          <w:rFonts w:ascii="Times New Roman" w:eastAsia="Times New Roman" w:hAnsi="Times New Roman"/>
          <w:sz w:val="24"/>
          <w:szCs w:val="24"/>
          <w:lang w:val="en-US"/>
        </w:rPr>
      </w:pPr>
      <w:r>
        <w:rPr>
          <w:rFonts w:ascii="Times New Roman" w:eastAsia="Times New Roman" w:hAnsi="Times New Roman"/>
          <w:sz w:val="24"/>
          <w:szCs w:val="24"/>
          <w:lang w:val="en-US"/>
        </w:rPr>
        <w:lastRenderedPageBreak/>
        <w:t xml:space="preserve">The result of this study also emphasized that dictogloss was considered to be able to accommodate the students’ learning style, especially those  who could learn without any media or those who were easy to be tired when learning. Dictogloss is a way to make students enjoy and learn fun. </w:t>
      </w:r>
    </w:p>
    <w:p w14:paraId="4A41AD61" w14:textId="77777777" w:rsidR="004D1227" w:rsidRDefault="006F74F5">
      <w:pPr>
        <w:numPr>
          <w:ilvl w:val="0"/>
          <w:numId w:val="2"/>
        </w:numPr>
        <w:contextualSpacing/>
        <w:jc w:val="both"/>
        <w:rPr>
          <w:rFonts w:ascii="Times New Roman" w:eastAsia="Times New Roman" w:hAnsi="Times New Roman"/>
          <w:sz w:val="24"/>
          <w:szCs w:val="24"/>
          <w:lang w:val="en-US"/>
        </w:rPr>
      </w:pPr>
      <w:r>
        <w:rPr>
          <w:rFonts w:ascii="Times New Roman" w:eastAsia="Times New Roman" w:hAnsi="Times New Roman"/>
          <w:sz w:val="24"/>
          <w:szCs w:val="24"/>
          <w:lang w:val="en-US"/>
        </w:rPr>
        <w:t>The accuracy and good plan from teacher in implementing dictogloss technique also gave significant influence. In every dictogloss stages has important role. So, if the teacher could run every dictogloss stage well. Students’ writing ability could improve.</w:t>
      </w:r>
    </w:p>
    <w:p w14:paraId="54A535DB" w14:textId="77777777" w:rsidR="004D1227" w:rsidRDefault="004D1227">
      <w:pPr>
        <w:ind w:right="141"/>
        <w:jc w:val="both"/>
        <w:rPr>
          <w:rFonts w:ascii="Times New Roman" w:eastAsia="Times New Roman" w:hAnsi="Times New Roman"/>
          <w:b/>
          <w:sz w:val="24"/>
          <w:szCs w:val="24"/>
          <w:lang w:eastAsia="zh-CN"/>
        </w:rPr>
      </w:pPr>
    </w:p>
    <w:p w14:paraId="611007AB" w14:textId="77777777" w:rsidR="004D1227" w:rsidRDefault="004D1227">
      <w:pPr>
        <w:ind w:right="141" w:firstLine="720"/>
        <w:jc w:val="both"/>
        <w:rPr>
          <w:rFonts w:ascii="Times New Roman" w:eastAsia="Times New Roman" w:hAnsi="Times New Roman"/>
          <w:b/>
          <w:sz w:val="24"/>
          <w:szCs w:val="24"/>
          <w:lang w:eastAsia="zh-CN"/>
        </w:rPr>
      </w:pPr>
    </w:p>
    <w:p w14:paraId="3F0327A7" w14:textId="77777777" w:rsidR="004D1227" w:rsidRDefault="006F74F5">
      <w:pPr>
        <w:keepNext/>
        <w:keepLines/>
        <w:jc w:val="both"/>
        <w:outlineLvl w:val="0"/>
        <w:rPr>
          <w:rFonts w:ascii="Times New Roman" w:eastAsia="Times New Roman" w:hAnsi="Times New Roman"/>
          <w:b/>
          <w:bCs/>
          <w:color w:val="000000"/>
          <w:sz w:val="24"/>
          <w:szCs w:val="24"/>
          <w:lang w:eastAsia="zh-CN"/>
        </w:rPr>
      </w:pPr>
      <w:r>
        <w:rPr>
          <w:rFonts w:ascii="Times New Roman" w:eastAsia="Times New Roman" w:hAnsi="Times New Roman"/>
          <w:b/>
          <w:bCs/>
          <w:color w:val="000000"/>
          <w:sz w:val="24"/>
          <w:szCs w:val="24"/>
          <w:lang w:eastAsia="zh-CN"/>
        </w:rPr>
        <w:t>REFERENCES</w:t>
      </w:r>
    </w:p>
    <w:p w14:paraId="77150728" w14:textId="77777777" w:rsidR="004D1227" w:rsidRDefault="006F74F5">
      <w:pPr>
        <w:ind w:left="709" w:hanging="709"/>
        <w:jc w:val="both"/>
        <w:rPr>
          <w:rFonts w:ascii="Times New Roman" w:eastAsia="Times New Roman" w:hAnsi="Times New Roman"/>
          <w:sz w:val="24"/>
          <w:szCs w:val="24"/>
          <w:lang w:val="en-US"/>
        </w:rPr>
      </w:pPr>
      <w:bookmarkStart w:id="0" w:name="_heading=h.gjdgxs" w:colFirst="0" w:colLast="0"/>
      <w:bookmarkEnd w:id="0"/>
      <w:r>
        <w:rPr>
          <w:rFonts w:ascii="Times New Roman" w:eastAsia="Times New Roman" w:hAnsi="Times New Roman"/>
          <w:sz w:val="24"/>
          <w:szCs w:val="24"/>
          <w:lang w:val="en-US"/>
        </w:rPr>
        <w:t xml:space="preserve">Algeo, J. (2010). </w:t>
      </w:r>
      <w:r>
        <w:rPr>
          <w:rFonts w:ascii="Times New Roman" w:eastAsia="Times New Roman" w:hAnsi="Times New Roman"/>
          <w:i/>
          <w:iCs/>
          <w:sz w:val="24"/>
          <w:szCs w:val="24"/>
          <w:lang w:val="en-US"/>
        </w:rPr>
        <w:t xml:space="preserve">The origins and development of English language. </w:t>
      </w:r>
      <w:r>
        <w:rPr>
          <w:rFonts w:ascii="Times New Roman" w:eastAsia="Times New Roman" w:hAnsi="Times New Roman"/>
          <w:iCs/>
          <w:sz w:val="24"/>
          <w:szCs w:val="24"/>
          <w:lang w:val="en-US"/>
        </w:rPr>
        <w:t>(6</w:t>
      </w:r>
      <w:r>
        <w:rPr>
          <w:rFonts w:ascii="Times New Roman" w:eastAsia="Times New Roman" w:hAnsi="Times New Roman"/>
          <w:iCs/>
          <w:sz w:val="24"/>
          <w:szCs w:val="24"/>
          <w:vertAlign w:val="superscript"/>
          <w:lang w:val="en-US"/>
        </w:rPr>
        <w:t>th</w:t>
      </w:r>
      <w:r>
        <w:rPr>
          <w:rFonts w:ascii="Times New Roman" w:eastAsia="Times New Roman" w:hAnsi="Times New Roman"/>
          <w:iCs/>
          <w:sz w:val="24"/>
          <w:szCs w:val="24"/>
          <w:lang w:val="en-US"/>
        </w:rPr>
        <w:t xml:space="preserve"> ed). Boston: </w:t>
      </w:r>
      <w:r>
        <w:rPr>
          <w:rFonts w:ascii="Times New Roman" w:eastAsia="Times New Roman" w:hAnsi="Times New Roman"/>
          <w:sz w:val="24"/>
          <w:szCs w:val="24"/>
          <w:lang w:val="en-US"/>
        </w:rPr>
        <w:t xml:space="preserve">Wadsworth. </w:t>
      </w:r>
    </w:p>
    <w:p w14:paraId="7CC09365" w14:textId="77777777" w:rsidR="004D1227" w:rsidRDefault="004D1227">
      <w:pPr>
        <w:ind w:left="709" w:hanging="709"/>
        <w:jc w:val="both"/>
        <w:rPr>
          <w:rFonts w:ascii="Times New Roman" w:eastAsia="Times New Roman" w:hAnsi="Times New Roman"/>
          <w:sz w:val="24"/>
          <w:szCs w:val="24"/>
          <w:lang w:val="en-US"/>
        </w:rPr>
      </w:pPr>
    </w:p>
    <w:p w14:paraId="02E3924A"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Barkaoui, K. (2007). Teaching writing to second language learners: Insights from theory and research. </w:t>
      </w:r>
      <w:r>
        <w:rPr>
          <w:rFonts w:ascii="Times New Roman" w:eastAsia="Times New Roman" w:hAnsi="Times New Roman"/>
          <w:i/>
          <w:sz w:val="24"/>
          <w:szCs w:val="24"/>
          <w:lang w:val="en-US"/>
        </w:rPr>
        <w:t>TESL reporter</w:t>
      </w:r>
      <w:r>
        <w:rPr>
          <w:rFonts w:ascii="Times New Roman" w:eastAsia="Times New Roman" w:hAnsi="Times New Roman"/>
          <w:sz w:val="24"/>
          <w:szCs w:val="24"/>
          <w:lang w:val="en-US"/>
        </w:rPr>
        <w:t xml:space="preserve">, </w:t>
      </w:r>
      <w:r>
        <w:rPr>
          <w:rFonts w:ascii="Times New Roman" w:eastAsia="Times New Roman" w:hAnsi="Times New Roman"/>
          <w:i/>
          <w:sz w:val="24"/>
          <w:szCs w:val="24"/>
          <w:lang w:val="en-US"/>
        </w:rPr>
        <w:t>40</w:t>
      </w:r>
      <w:r>
        <w:rPr>
          <w:rFonts w:ascii="Times New Roman" w:eastAsia="Times New Roman" w:hAnsi="Times New Roman"/>
          <w:sz w:val="24"/>
          <w:szCs w:val="24"/>
          <w:lang w:val="en-US"/>
        </w:rPr>
        <w:t>(1), p. 35-48.</w:t>
      </w:r>
    </w:p>
    <w:p w14:paraId="6F6FD973" w14:textId="77777777" w:rsidR="004D1227" w:rsidRDefault="004D1227">
      <w:pPr>
        <w:ind w:left="709" w:hanging="709"/>
        <w:jc w:val="both"/>
        <w:rPr>
          <w:rFonts w:ascii="Times New Roman" w:eastAsia="Times New Roman" w:hAnsi="Times New Roman"/>
          <w:sz w:val="24"/>
          <w:szCs w:val="24"/>
          <w:lang w:val="en-US"/>
        </w:rPr>
      </w:pPr>
    </w:p>
    <w:p w14:paraId="30F6164E"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Brown, H. D. (2004). </w:t>
      </w:r>
      <w:r>
        <w:rPr>
          <w:rFonts w:ascii="Times New Roman" w:eastAsia="Times New Roman" w:hAnsi="Times New Roman"/>
          <w:i/>
          <w:sz w:val="24"/>
          <w:szCs w:val="24"/>
          <w:lang w:val="en-US"/>
        </w:rPr>
        <w:t xml:space="preserve">Language assessment: Principles and classroom practices. </w:t>
      </w:r>
      <w:r>
        <w:rPr>
          <w:rFonts w:ascii="Times New Roman" w:eastAsia="Times New Roman" w:hAnsi="Times New Roman"/>
          <w:sz w:val="24"/>
          <w:szCs w:val="24"/>
          <w:lang w:val="en-US"/>
        </w:rPr>
        <w:t>NY: Pearson Education Inc.</w:t>
      </w:r>
    </w:p>
    <w:p w14:paraId="6BC26CC0" w14:textId="77777777" w:rsidR="004D1227" w:rsidRDefault="004D1227">
      <w:pPr>
        <w:ind w:left="709" w:hanging="709"/>
        <w:jc w:val="both"/>
        <w:rPr>
          <w:rFonts w:ascii="Times New Roman" w:eastAsia="Times New Roman" w:hAnsi="Times New Roman"/>
          <w:sz w:val="24"/>
          <w:szCs w:val="24"/>
          <w:lang w:val="en-US"/>
        </w:rPr>
      </w:pPr>
    </w:p>
    <w:p w14:paraId="1CD2E75B"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Creswell, J. W. (2012). </w:t>
      </w:r>
      <w:r>
        <w:rPr>
          <w:rFonts w:ascii="Times New Roman" w:eastAsia="Times New Roman" w:hAnsi="Times New Roman"/>
          <w:i/>
          <w:iCs/>
          <w:sz w:val="24"/>
          <w:szCs w:val="24"/>
          <w:lang w:val="en-US"/>
        </w:rPr>
        <w:t xml:space="preserve">Educational research: Planning, conducting, and evaluating quantitative and qualitative research </w:t>
      </w:r>
      <w:r>
        <w:rPr>
          <w:rFonts w:ascii="Times New Roman" w:eastAsia="Times New Roman" w:hAnsi="Times New Roman"/>
          <w:sz w:val="24"/>
          <w:szCs w:val="24"/>
          <w:lang w:val="en-US"/>
        </w:rPr>
        <w:t>(4</w:t>
      </w:r>
      <w:r>
        <w:rPr>
          <w:rFonts w:ascii="Times New Roman" w:eastAsia="Times New Roman" w:hAnsi="Times New Roman"/>
          <w:sz w:val="24"/>
          <w:szCs w:val="24"/>
          <w:vertAlign w:val="superscript"/>
          <w:lang w:val="en-US"/>
        </w:rPr>
        <w:t>th</w:t>
      </w:r>
      <w:r>
        <w:rPr>
          <w:rFonts w:ascii="Times New Roman" w:eastAsia="Times New Roman" w:hAnsi="Times New Roman"/>
          <w:sz w:val="24"/>
          <w:szCs w:val="24"/>
          <w:lang w:val="en-US"/>
        </w:rPr>
        <w:t xml:space="preserve"> ed). Boston, MA: Pearson Education Inc.</w:t>
      </w:r>
    </w:p>
    <w:p w14:paraId="62024D39" w14:textId="77777777" w:rsidR="004D1227" w:rsidRDefault="004D1227">
      <w:pPr>
        <w:ind w:left="709" w:hanging="709"/>
        <w:jc w:val="both"/>
        <w:rPr>
          <w:rFonts w:ascii="Times New Roman" w:eastAsia="Times New Roman" w:hAnsi="Times New Roman"/>
          <w:sz w:val="24"/>
          <w:szCs w:val="24"/>
          <w:lang w:val="en-US"/>
        </w:rPr>
      </w:pPr>
    </w:p>
    <w:p w14:paraId="0D596245"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Gery, G., &amp; Marnat. (2009). </w:t>
      </w:r>
      <w:r>
        <w:rPr>
          <w:rFonts w:ascii="Times New Roman" w:eastAsia="Times New Roman" w:hAnsi="Times New Roman"/>
          <w:i/>
          <w:sz w:val="24"/>
          <w:szCs w:val="24"/>
          <w:lang w:val="en-US"/>
        </w:rPr>
        <w:t xml:space="preserve">Handbook of psychological assessment </w:t>
      </w:r>
      <w:r>
        <w:rPr>
          <w:rFonts w:ascii="Times New Roman" w:eastAsia="Times New Roman" w:hAnsi="Times New Roman"/>
          <w:sz w:val="24"/>
          <w:szCs w:val="24"/>
          <w:lang w:val="en-US"/>
        </w:rPr>
        <w:t>(4</w:t>
      </w:r>
      <w:r>
        <w:rPr>
          <w:rFonts w:ascii="Times New Roman" w:eastAsia="Times New Roman" w:hAnsi="Times New Roman"/>
          <w:sz w:val="24"/>
          <w:szCs w:val="24"/>
          <w:vertAlign w:val="superscript"/>
          <w:lang w:val="en-US"/>
        </w:rPr>
        <w:t>th</w:t>
      </w:r>
      <w:r>
        <w:rPr>
          <w:rFonts w:ascii="Times New Roman" w:eastAsia="Times New Roman" w:hAnsi="Times New Roman"/>
          <w:sz w:val="24"/>
          <w:szCs w:val="24"/>
          <w:lang w:val="en-US"/>
        </w:rPr>
        <w:t xml:space="preserve"> ed). Canada: Jhon Wiley &amp; Son, Inc.</w:t>
      </w:r>
    </w:p>
    <w:p w14:paraId="391BAD62" w14:textId="77777777" w:rsidR="004D1227" w:rsidRDefault="004D1227">
      <w:pPr>
        <w:ind w:left="709" w:hanging="709"/>
        <w:jc w:val="both"/>
        <w:rPr>
          <w:rFonts w:ascii="Times New Roman" w:eastAsia="Times New Roman" w:hAnsi="Times New Roman"/>
          <w:sz w:val="24"/>
          <w:szCs w:val="24"/>
          <w:lang w:val="en-US"/>
        </w:rPr>
      </w:pPr>
    </w:p>
    <w:p w14:paraId="75D76AE8"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Jacobs, G., &amp; Small, J. (2003). Combining dictogloss and cooperative learning to promote language learning. </w:t>
      </w:r>
      <w:r>
        <w:rPr>
          <w:rFonts w:ascii="Times New Roman" w:eastAsia="Times New Roman" w:hAnsi="Times New Roman"/>
          <w:i/>
          <w:sz w:val="24"/>
          <w:szCs w:val="24"/>
          <w:lang w:val="en-US"/>
        </w:rPr>
        <w:t>The Reading Matrix, 3</w:t>
      </w:r>
      <w:r>
        <w:rPr>
          <w:rFonts w:ascii="Times New Roman" w:eastAsia="Times New Roman" w:hAnsi="Times New Roman"/>
          <w:sz w:val="24"/>
          <w:szCs w:val="24"/>
          <w:lang w:val="en-US"/>
        </w:rPr>
        <w:t>(1), 1-15.</w:t>
      </w:r>
    </w:p>
    <w:p w14:paraId="642D2C1B" w14:textId="77777777" w:rsidR="004D1227" w:rsidRDefault="004D1227">
      <w:pPr>
        <w:ind w:left="709" w:hanging="709"/>
        <w:jc w:val="both"/>
        <w:rPr>
          <w:rFonts w:ascii="Times New Roman" w:eastAsia="Times New Roman" w:hAnsi="Times New Roman"/>
          <w:sz w:val="24"/>
          <w:szCs w:val="24"/>
          <w:lang w:val="en-US"/>
        </w:rPr>
      </w:pPr>
    </w:p>
    <w:p w14:paraId="34020251"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Linse, C. T. (2006) </w:t>
      </w:r>
      <w:r>
        <w:rPr>
          <w:rFonts w:ascii="Times New Roman" w:eastAsia="Times New Roman" w:hAnsi="Times New Roman"/>
          <w:i/>
          <w:iCs/>
          <w:sz w:val="24"/>
          <w:szCs w:val="24"/>
          <w:lang w:val="en-US"/>
        </w:rPr>
        <w:t xml:space="preserve">Practical English language teaching: Young learners </w:t>
      </w:r>
      <w:r>
        <w:rPr>
          <w:rFonts w:ascii="Times New Roman" w:eastAsia="Times New Roman" w:hAnsi="Times New Roman"/>
          <w:sz w:val="24"/>
          <w:szCs w:val="24"/>
          <w:lang w:val="en-US"/>
        </w:rPr>
        <w:t>.New York: McGraw-Hill.</w:t>
      </w:r>
    </w:p>
    <w:p w14:paraId="4C1FB697" w14:textId="77777777" w:rsidR="004D1227" w:rsidRDefault="004D1227">
      <w:pPr>
        <w:jc w:val="both"/>
        <w:rPr>
          <w:rFonts w:ascii="Times New Roman" w:eastAsia="Times New Roman" w:hAnsi="Times New Roman"/>
          <w:sz w:val="24"/>
          <w:szCs w:val="24"/>
          <w:lang w:val="en-US"/>
        </w:rPr>
      </w:pPr>
    </w:p>
    <w:p w14:paraId="77AC9E89"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Nunan, D. (2003). </w:t>
      </w:r>
      <w:r>
        <w:rPr>
          <w:rFonts w:ascii="Times New Roman" w:eastAsia="Times New Roman" w:hAnsi="Times New Roman"/>
          <w:i/>
          <w:sz w:val="24"/>
          <w:szCs w:val="24"/>
          <w:lang w:val="en-US"/>
        </w:rPr>
        <w:t xml:space="preserve">Practical English language teaching: Young learners. </w:t>
      </w:r>
      <w:r>
        <w:rPr>
          <w:rFonts w:ascii="Times New Roman" w:eastAsia="Times New Roman" w:hAnsi="Times New Roman"/>
          <w:sz w:val="24"/>
          <w:szCs w:val="24"/>
          <w:lang w:val="en-US"/>
        </w:rPr>
        <w:t>Singapore: McGraw-Hill,inc.</w:t>
      </w:r>
    </w:p>
    <w:p w14:paraId="344AEC40" w14:textId="77777777" w:rsidR="004D1227" w:rsidRDefault="004D1227">
      <w:pPr>
        <w:ind w:left="709" w:hanging="709"/>
        <w:jc w:val="both"/>
        <w:rPr>
          <w:rFonts w:ascii="Times New Roman" w:eastAsia="Times New Roman" w:hAnsi="Times New Roman"/>
          <w:iCs/>
          <w:sz w:val="24"/>
          <w:szCs w:val="24"/>
          <w:lang w:val="en-US"/>
        </w:rPr>
      </w:pPr>
    </w:p>
    <w:p w14:paraId="39561E1B" w14:textId="77777777" w:rsidR="004D1227" w:rsidRDefault="006F74F5">
      <w:pPr>
        <w:ind w:left="709" w:hanging="709"/>
        <w:jc w:val="both"/>
        <w:rPr>
          <w:rFonts w:ascii="Times New Roman" w:eastAsia="Times New Roman" w:hAnsi="Times New Roman"/>
          <w:i/>
          <w:iCs/>
          <w:sz w:val="24"/>
          <w:szCs w:val="24"/>
          <w:lang w:val="en-US"/>
        </w:rPr>
      </w:pPr>
      <w:r>
        <w:rPr>
          <w:rFonts w:ascii="Times New Roman" w:eastAsia="Times New Roman" w:hAnsi="Times New Roman"/>
          <w:iCs/>
          <w:sz w:val="24"/>
          <w:szCs w:val="24"/>
          <w:lang w:val="en-US"/>
        </w:rPr>
        <w:t>Pardiyono. (2007).</w:t>
      </w:r>
      <w:r>
        <w:rPr>
          <w:rFonts w:ascii="Times New Roman" w:eastAsia="Times New Roman" w:hAnsi="Times New Roman"/>
          <w:i/>
          <w:iCs/>
          <w:sz w:val="24"/>
          <w:szCs w:val="24"/>
          <w:lang w:val="en-US"/>
        </w:rPr>
        <w:t xml:space="preserve"> Pasti bisa! Teaching genre based writing. </w:t>
      </w:r>
      <w:r>
        <w:rPr>
          <w:rFonts w:ascii="Times New Roman" w:eastAsia="Times New Roman" w:hAnsi="Times New Roman"/>
          <w:iCs/>
          <w:sz w:val="24"/>
          <w:szCs w:val="24"/>
          <w:lang w:val="en-US"/>
        </w:rPr>
        <w:t>Yogyakarta: CV. Andi Offset.</w:t>
      </w:r>
    </w:p>
    <w:p w14:paraId="37CDB6E5" w14:textId="77777777" w:rsidR="004D1227" w:rsidRDefault="004D1227">
      <w:pPr>
        <w:ind w:left="709" w:hanging="709"/>
        <w:jc w:val="both"/>
        <w:rPr>
          <w:rFonts w:ascii="Times New Roman" w:eastAsia="Times New Roman" w:hAnsi="Times New Roman"/>
          <w:sz w:val="24"/>
          <w:szCs w:val="24"/>
          <w:lang w:val="en-US"/>
        </w:rPr>
      </w:pPr>
    </w:p>
    <w:p w14:paraId="69EE34CC"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Patel, M.F &amp; Jain, P.M. (2008).</w:t>
      </w:r>
      <w:r>
        <w:rPr>
          <w:rFonts w:ascii="Times New Roman" w:eastAsia="Times New Roman" w:hAnsi="Times New Roman"/>
          <w:i/>
          <w:sz w:val="24"/>
          <w:szCs w:val="24"/>
          <w:lang w:val="en-US"/>
        </w:rPr>
        <w:t xml:space="preserve"> English language teaching methods: tools and technique. </w:t>
      </w:r>
      <w:r>
        <w:rPr>
          <w:rFonts w:ascii="Times New Roman" w:eastAsia="Times New Roman" w:hAnsi="Times New Roman"/>
          <w:sz w:val="24"/>
          <w:szCs w:val="24"/>
          <w:lang w:val="en-US"/>
        </w:rPr>
        <w:t>Jaipur: Sunrise Publishers &amp; Distributors.</w:t>
      </w:r>
    </w:p>
    <w:p w14:paraId="726C6C7E" w14:textId="77777777" w:rsidR="004D1227" w:rsidRDefault="004D1227">
      <w:pPr>
        <w:jc w:val="both"/>
        <w:rPr>
          <w:rFonts w:ascii="Times New Roman" w:eastAsia="Times New Roman" w:hAnsi="Times New Roman"/>
          <w:sz w:val="24"/>
          <w:szCs w:val="24"/>
          <w:lang w:val="en-US"/>
        </w:rPr>
      </w:pPr>
    </w:p>
    <w:p w14:paraId="448B1DAD"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Wajnryb, R. (1990). </w:t>
      </w:r>
      <w:r>
        <w:rPr>
          <w:rFonts w:ascii="Times New Roman" w:eastAsia="Times New Roman" w:hAnsi="Times New Roman"/>
          <w:i/>
          <w:iCs/>
          <w:sz w:val="24"/>
          <w:szCs w:val="24"/>
          <w:lang w:val="en-US"/>
        </w:rPr>
        <w:t>Grammar dictation</w:t>
      </w:r>
      <w:r>
        <w:rPr>
          <w:rFonts w:ascii="Times New Roman" w:eastAsia="Times New Roman" w:hAnsi="Times New Roman"/>
          <w:sz w:val="24"/>
          <w:szCs w:val="24"/>
          <w:lang w:val="en-US"/>
        </w:rPr>
        <w:t>. Oxford: Oxford University Press.</w:t>
      </w:r>
    </w:p>
    <w:p w14:paraId="27FE5216" w14:textId="77777777" w:rsidR="004D1227" w:rsidRDefault="004D1227">
      <w:pPr>
        <w:jc w:val="both"/>
        <w:rPr>
          <w:rFonts w:ascii="Times New Roman" w:eastAsia="Times New Roman" w:hAnsi="Times New Roman"/>
          <w:sz w:val="24"/>
          <w:szCs w:val="24"/>
          <w:lang w:val="en-US"/>
        </w:rPr>
      </w:pPr>
    </w:p>
    <w:p w14:paraId="629FE078" w14:textId="77777777" w:rsidR="004D1227" w:rsidRDefault="006F74F5">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Wallen, E. N. &amp; Fraenkel, J. R. (1991). </w:t>
      </w:r>
      <w:r>
        <w:rPr>
          <w:rFonts w:ascii="Times New Roman" w:eastAsia="Times New Roman" w:hAnsi="Times New Roman"/>
          <w:i/>
          <w:sz w:val="24"/>
          <w:szCs w:val="24"/>
          <w:lang w:val="en-US"/>
        </w:rPr>
        <w:t>Educational research: A guide to the process.</w:t>
      </w:r>
      <w:r>
        <w:rPr>
          <w:rFonts w:ascii="Times New Roman" w:eastAsia="Times New Roman" w:hAnsi="Times New Roman"/>
          <w:sz w:val="24"/>
          <w:szCs w:val="24"/>
          <w:lang w:val="en-US"/>
        </w:rPr>
        <w:t xml:space="preserve"> New York: McGraw-Hill,inc. </w:t>
      </w:r>
    </w:p>
    <w:p w14:paraId="2A734A90" w14:textId="77777777" w:rsidR="004D1227" w:rsidRDefault="004D1227">
      <w:pPr>
        <w:jc w:val="both"/>
        <w:rPr>
          <w:rFonts w:ascii="Times New Roman" w:eastAsia="Times New Roman" w:hAnsi="Times New Roman"/>
          <w:iCs/>
          <w:sz w:val="24"/>
          <w:szCs w:val="24"/>
          <w:lang w:val="en-US"/>
        </w:rPr>
      </w:pPr>
    </w:p>
    <w:p w14:paraId="24005087" w14:textId="77777777" w:rsidR="004D1227" w:rsidRDefault="006F74F5">
      <w:pPr>
        <w:ind w:left="709" w:hanging="709"/>
        <w:jc w:val="both"/>
        <w:rPr>
          <w:rFonts w:ascii="Times New Roman" w:eastAsia="Times New Roman" w:hAnsi="Times New Roman"/>
          <w:i/>
          <w:iCs/>
          <w:sz w:val="24"/>
          <w:szCs w:val="24"/>
          <w:lang w:val="en-US"/>
        </w:rPr>
      </w:pPr>
      <w:r>
        <w:rPr>
          <w:rFonts w:ascii="Times New Roman" w:eastAsia="Times New Roman" w:hAnsi="Times New Roman"/>
          <w:iCs/>
          <w:sz w:val="24"/>
          <w:szCs w:val="24"/>
          <w:lang w:val="en-US"/>
        </w:rPr>
        <w:lastRenderedPageBreak/>
        <w:t xml:space="preserve">Zemach, D. E. &amp; Rumisek, L. A. (2005). </w:t>
      </w:r>
      <w:r>
        <w:rPr>
          <w:rFonts w:ascii="Times New Roman" w:eastAsia="Times New Roman" w:hAnsi="Times New Roman"/>
          <w:i/>
          <w:iCs/>
          <w:sz w:val="24"/>
          <w:szCs w:val="24"/>
          <w:lang w:val="en-US"/>
        </w:rPr>
        <w:t xml:space="preserve">Academic writing: from paragraph to essay. </w:t>
      </w:r>
      <w:r>
        <w:rPr>
          <w:rFonts w:ascii="Times New Roman" w:eastAsia="Times New Roman" w:hAnsi="Times New Roman"/>
          <w:iCs/>
          <w:sz w:val="24"/>
          <w:szCs w:val="24"/>
          <w:lang w:val="en-US"/>
        </w:rPr>
        <w:t>New York:</w:t>
      </w:r>
      <w:r>
        <w:rPr>
          <w:rFonts w:ascii="Times New Roman" w:eastAsia="Times New Roman" w:hAnsi="Times New Roman"/>
          <w:i/>
          <w:iCs/>
          <w:sz w:val="24"/>
          <w:szCs w:val="24"/>
          <w:lang w:val="en-US"/>
        </w:rPr>
        <w:t xml:space="preserve"> </w:t>
      </w:r>
      <w:r>
        <w:rPr>
          <w:rFonts w:ascii="Times New Roman" w:eastAsia="Times New Roman" w:hAnsi="Times New Roman"/>
          <w:iCs/>
          <w:sz w:val="24"/>
          <w:szCs w:val="24"/>
          <w:lang w:val="en-US"/>
        </w:rPr>
        <w:t>Oxford: Macmillan Publisher Ltd.</w:t>
      </w:r>
    </w:p>
    <w:p w14:paraId="3B1E1932" w14:textId="77777777" w:rsidR="004D1227" w:rsidRDefault="004D1227">
      <w:pPr>
        <w:ind w:firstLine="720"/>
        <w:jc w:val="both"/>
        <w:rPr>
          <w:rFonts w:ascii="Times New Roman" w:eastAsia="Times New Roman" w:hAnsi="Times New Roman"/>
          <w:sz w:val="24"/>
          <w:szCs w:val="24"/>
          <w:lang w:eastAsia="zh-CN"/>
        </w:rPr>
      </w:pPr>
    </w:p>
    <w:sectPr w:rsidR="004D1227">
      <w:headerReference w:type="even" r:id="rId11"/>
      <w:headerReference w:type="default" r:id="rId12"/>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BA185" w14:textId="77777777" w:rsidR="006F74F5" w:rsidRDefault="006F74F5">
      <w:r>
        <w:separator/>
      </w:r>
    </w:p>
  </w:endnote>
  <w:endnote w:type="continuationSeparator" w:id="0">
    <w:p w14:paraId="5C7E31F5" w14:textId="77777777" w:rsidR="006F74F5" w:rsidRDefault="006F7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86"/>
    <w:family w:val="roman"/>
    <w:pitch w:val="default"/>
    <w:sig w:usb0="E00006FF" w:usb1="420024FF" w:usb2="02000000" w:usb3="00000000" w:csb0="2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EndPr/>
    <w:sdtContent>
      <w:p w14:paraId="0799B8D1" w14:textId="77777777" w:rsidR="004D1227" w:rsidRDefault="006F74F5">
        <w:pPr>
          <w:pStyle w:val="Footer"/>
          <w:jc w:val="right"/>
        </w:pPr>
        <w:r>
          <w:fldChar w:fldCharType="begin"/>
        </w:r>
        <w:r>
          <w:instrText xml:space="preserve"> PAGE   \* MERGEFORMAT </w:instrText>
        </w:r>
        <w:r>
          <w:fldChar w:fldCharType="separate"/>
        </w:r>
        <w:r>
          <w:t>3</w:t>
        </w:r>
        <w:r>
          <w:fldChar w:fldCharType="end"/>
        </w:r>
      </w:p>
    </w:sdtContent>
  </w:sdt>
  <w:p w14:paraId="2F53D9E2" w14:textId="77777777" w:rsidR="004D1227" w:rsidRDefault="004D1227">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1ECDD" w14:textId="77777777" w:rsidR="006F74F5" w:rsidRDefault="006F74F5">
      <w:r>
        <w:separator/>
      </w:r>
    </w:p>
  </w:footnote>
  <w:footnote w:type="continuationSeparator" w:id="0">
    <w:p w14:paraId="7F644084" w14:textId="77777777" w:rsidR="006F74F5" w:rsidRDefault="006F7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B8F1" w14:textId="77777777" w:rsidR="004D1227" w:rsidRDefault="006F74F5">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September</w:t>
    </w:r>
    <w:r>
      <w:rPr>
        <w:rFonts w:ascii="Garamond" w:hAnsi="Garamond"/>
        <w:sz w:val="24"/>
        <w:szCs w:val="24"/>
        <w:lang w:val="id-ID"/>
      </w:rPr>
      <w:t xml:space="preserve"> 202</w:t>
    </w:r>
    <w:r>
      <w:rPr>
        <w:rFonts w:ascii="Garamond" w:hAnsi="Garamond"/>
        <w:sz w:val="24"/>
        <w:szCs w:val="24"/>
        <w:lang w:val="id-ID"/>
      </w:rPr>
      <w:t>3</w:t>
    </w:r>
    <w:r>
      <w:rPr>
        <w:rFonts w:ascii="Garamond" w:hAnsi="Garamond"/>
        <w:sz w:val="24"/>
        <w:szCs w:val="24"/>
        <w:lang w:val="id-ID"/>
      </w:rPr>
      <w:t xml:space="preserve">, </w:t>
    </w:r>
    <w:r>
      <w:rPr>
        <w:rFonts w:ascii="Garamond" w:hAnsi="Garamond"/>
        <w:color w:val="FF0000"/>
        <w:sz w:val="24"/>
        <w:szCs w:val="24"/>
        <w:lang w:val="id-ID"/>
      </w:rPr>
      <w:t>Vol.1 No.</w:t>
    </w:r>
    <w:r>
      <w:rPr>
        <w:rFonts w:ascii="Garamond" w:hAnsi="Garamond"/>
        <w:color w:val="FF0000"/>
        <w:sz w:val="24"/>
        <w:szCs w:val="24"/>
      </w:rPr>
      <w:t>1</w:t>
    </w:r>
  </w:p>
  <w:p w14:paraId="1B12B252" w14:textId="77777777" w:rsidR="004D1227" w:rsidRDefault="006F74F5">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1312" behindDoc="0" locked="0" layoutInCell="1" allowOverlap="1" wp14:anchorId="6D58B9C7" wp14:editId="7FDBED7E">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3C72434C"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FCE2" w14:textId="77777777" w:rsidR="004D1227" w:rsidRDefault="004D1227">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8F672" w14:textId="77777777" w:rsidR="004D1227" w:rsidRDefault="006F74F5">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1CD348C3" w14:textId="77777777" w:rsidR="004D1227" w:rsidRDefault="006F74F5">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3332F1B0" wp14:editId="446EAA9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DA89F29"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441AE"/>
    <w:multiLevelType w:val="multilevel"/>
    <w:tmpl w:val="32C441AE"/>
    <w:lvl w:ilvl="0">
      <w:start w:val="1"/>
      <w:numFmt w:val="decimal"/>
      <w:lvlText w:val="%1."/>
      <w:lvlJc w:val="left"/>
      <w:pPr>
        <w:ind w:left="720" w:hanging="360"/>
      </w:pPr>
      <w:rPr>
        <w:rFonts w:ascii="Times New Roman" w:eastAsiaTheme="minorHAnsi" w:hAnsi="Times New Roman"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03B017E"/>
    <w:multiLevelType w:val="multilevel"/>
    <w:tmpl w:val="603B017E"/>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num w:numId="1" w16cid:durableId="806049107">
    <w:abstractNumId w:val="0"/>
    <w:lvlOverride w:ilvl="0">
      <w:startOverride w:val="1"/>
    </w:lvlOverride>
  </w:num>
  <w:num w:numId="2" w16cid:durableId="397214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doNotExpandShiftReturn/>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D1227"/>
    <w:rsid w:val="004E24DE"/>
    <w:rsid w:val="00502F05"/>
    <w:rsid w:val="00585E73"/>
    <w:rsid w:val="00594560"/>
    <w:rsid w:val="005E1B2B"/>
    <w:rsid w:val="006251A3"/>
    <w:rsid w:val="00673E74"/>
    <w:rsid w:val="006F74F5"/>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167364D6"/>
    <w:rsid w:val="3AD51F60"/>
    <w:rsid w:val="42CE0B2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39D033C"/>
  <w15:docId w15:val="{751CF8A4-2EC7-4652-BAE8-BE00C6B0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heme="minorHAnsi" w:hAnsi="Arial" w:cs="Times New Roman"/>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qFormat/>
    <w:rPr>
      <w:rFonts w:cs="Times New Roman"/>
      <w:sz w:val="16"/>
      <w:szCs w:val="16"/>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character" w:styleId="Hyperlink">
    <w:name w:val="Hyperlink"/>
    <w:uiPriority w:val="99"/>
    <w:qFormat/>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ascii="Arial" w:hAnsi="Arial" w:cs="Arial"/>
      <w:color w:val="000000"/>
      <w:sz w:val="24"/>
      <w:szCs w:val="24"/>
      <w:lang w:val="id-ID" w:eastAsia="en-US"/>
    </w:rPr>
  </w:style>
  <w:style w:type="paragraph" w:customStyle="1" w:styleId="yiv1632080103msonormal">
    <w:name w:val="yiv1632080103msonormal"/>
    <w:basedOn w:val="Normal"/>
    <w:qFormat/>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qForma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eastAsia="Times New Roman" w:cs="Times New Roman"/>
      <w:sz w:val="22"/>
      <w:szCs w:val="22"/>
      <w:lang w:val="en-US" w:eastAsia="en-US"/>
    </w:rPr>
  </w:style>
  <w:style w:type="character" w:customStyle="1" w:styleId="NoSpacingChar">
    <w:name w:val="No Spacing Char"/>
    <w:link w:val="NoSpacing"/>
    <w:uiPriority w:val="1"/>
    <w:qFormat/>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45B6D96-0F5D-410A-BA61-447FE7F277C2}">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2672</Words>
  <Characters>14323</Characters>
  <Application>Microsoft Office Word</Application>
  <DocSecurity>0</DocSecurity>
  <Lines>376</Lines>
  <Paragraphs>147</Paragraphs>
  <ScaleCrop>false</ScaleCrop>
  <Company>home</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2023-09-21T11:35:00Z</dcterms:created>
  <dcterms:modified xsi:type="dcterms:W3CDTF">2023-09-21T11:35:00Z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1B09D7AD3C37455A927ADE6FC4FC673D_13</vt:lpwstr>
  </property>
  <property fmtid="{D5CDD505-2E9C-101B-9397-08002B2CF9AE}" pid="4" name="GrammarlyDocumentId">
    <vt:lpwstr>d077fe91dc85f1385be96165b944fc42bb14751995cf7caedf31b8a8c35c1bec</vt:lpwstr>
  </property>
</Properties>
</file>