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tabs>
          <w:tab w:val="left" w:pos="360"/>
        </w:tabs>
        <w:snapToGrid w:val="0"/>
        <w:spacing w:line="240" w:lineRule="auto"/>
        <w:ind w:left="568" w:right="0" w:hanging="568"/>
        <w:contextualSpacing w:val="0"/>
        <w:outlineLvl w:val="0"/>
        <w:rPr>
          <w:b/>
          <w:i w:val="0"/>
          <w:u w:val="none"/>
          <w:lang w:val="id-ID"/>
        </w:rPr>
      </w:pPr>
      <w:commentRangeStart w:id="0"/>
      <w:r>
        <w:rPr>
          <w:b/>
          <w:i w:val="0"/>
          <w:u w:val="none"/>
          <w:lang w:val="id-ID"/>
        </w:rPr>
        <w:t xml:space="preserve">ENHANCING THE EIGHTH </w:t>
      </w:r>
      <w:r>
        <w:rPr>
          <w:b/>
          <w:i w:val="0"/>
          <w:u w:val="none"/>
        </w:rPr>
        <w:t>GRADE</w:t>
      </w:r>
      <w:r>
        <w:rPr>
          <w:b/>
          <w:i w:val="0"/>
          <w:u w:val="none"/>
          <w:lang w:val="id-ID"/>
        </w:rPr>
        <w:t xml:space="preserve"> STUDENTS’ SPEAKING SKILL USING TEA PARTY TECHNIQUE AT</w:t>
      </w:r>
      <w:r>
        <w:rPr>
          <w:b/>
          <w:i w:val="0"/>
          <w:u w:val="none"/>
        </w:rPr>
        <w:t xml:space="preserve"> </w:t>
      </w:r>
      <w:r>
        <w:rPr>
          <w:b/>
          <w:i w:val="0"/>
          <w:u w:val="none"/>
          <w:lang w:val="id-ID"/>
        </w:rPr>
        <w:t>SMP TRI DHARMA PALEMBANG</w:t>
      </w:r>
      <w:commentRangeEnd w:id="0"/>
      <w:r>
        <w:commentReference w:id="0"/>
      </w:r>
    </w:p>
    <w:p>
      <w:pPr>
        <w:spacing w:line="240" w:lineRule="auto"/>
        <w:ind w:left="0" w:firstLine="0" w:firstLineChars="0"/>
        <w:jc w:val="center"/>
        <w:rPr>
          <w:rFonts w:ascii="Times New Roman" w:hAnsi="Times New Roman"/>
          <w:b/>
          <w:sz w:val="24"/>
          <w:lang w:val="id-ID"/>
        </w:rPr>
      </w:pPr>
    </w:p>
    <w:p>
      <w:pPr>
        <w:spacing w:line="240" w:lineRule="auto"/>
        <w:ind w:left="0" w:firstLine="0" w:firstLineChars="0"/>
        <w:jc w:val="center"/>
        <w:rPr>
          <w:rFonts w:ascii="Times New Roman" w:hAnsi="Times New Roman"/>
          <w:b/>
          <w:color w:val="FFFFFF" w:themeColor="background1"/>
          <w:sz w:val="24"/>
          <w:vertAlign w:val="superscript"/>
          <w:lang w:val="id-ID"/>
          <w14:textFill>
            <w14:solidFill>
              <w14:schemeClr w14:val="bg1"/>
            </w14:solidFill>
          </w14:textFill>
        </w:rPr>
      </w:pPr>
      <w:r>
        <w:rPr>
          <w:rFonts w:ascii="Times New Roman" w:hAnsi="Times New Roman"/>
          <w:b/>
          <w:color w:val="FFFFFF" w:themeColor="background1"/>
          <w:sz w:val="24"/>
          <w:lang w:val="id-ID"/>
          <w14:textFill>
            <w14:solidFill>
              <w14:schemeClr w14:val="bg1"/>
            </w14:solidFill>
          </w14:textFill>
        </w:rPr>
        <w:t>Joe Kevin</w:t>
      </w:r>
      <w:r>
        <w:rPr>
          <w:rFonts w:ascii="Times New Roman" w:hAnsi="Times New Roman"/>
          <w:b/>
          <w:color w:val="FFFFFF" w:themeColor="background1"/>
          <w:sz w:val="24"/>
          <w:vertAlign w:val="superscript"/>
          <w:lang w:val="id-ID"/>
          <w14:textFill>
            <w14:solidFill>
              <w14:schemeClr w14:val="bg1"/>
            </w14:solidFill>
          </w14:textFill>
        </w:rPr>
        <w:t>1)</w:t>
      </w:r>
      <w:r>
        <w:rPr>
          <w:rFonts w:ascii="Times New Roman" w:hAnsi="Times New Roman"/>
          <w:b/>
          <w:color w:val="FFFFFF" w:themeColor="background1"/>
          <w:sz w:val="24"/>
          <w:lang w:val="id-ID"/>
          <w14:textFill>
            <w14:solidFill>
              <w14:schemeClr w14:val="bg1"/>
            </w14:solidFill>
          </w14:textFill>
        </w:rPr>
        <w:t>, Rahma Dianti</w:t>
      </w:r>
      <w:r>
        <w:rPr>
          <w:rFonts w:ascii="Times New Roman" w:hAnsi="Times New Roman"/>
          <w:b/>
          <w:color w:val="FFFFFF" w:themeColor="background1"/>
          <w:sz w:val="24"/>
          <w:vertAlign w:val="superscript"/>
          <w:lang w:val="id-ID"/>
          <w14:textFill>
            <w14:solidFill>
              <w14:schemeClr w14:val="bg1"/>
            </w14:solidFill>
          </w14:textFill>
        </w:rPr>
        <w:t>2)</w:t>
      </w:r>
    </w:p>
    <w:p>
      <w:pPr>
        <w:spacing w:line="240" w:lineRule="auto"/>
        <w:ind w:left="0" w:firstLine="0" w:firstLineChars="0"/>
        <w:jc w:val="center"/>
        <w:rPr>
          <w:rFonts w:ascii="Times New Roman" w:hAnsi="Times New Roman"/>
          <w:b/>
          <w:color w:val="FFFFFF" w:themeColor="background1"/>
          <w:sz w:val="24"/>
          <w:lang w:val="id-ID"/>
          <w14:textFill>
            <w14:solidFill>
              <w14:schemeClr w14:val="bg1"/>
            </w14:solidFill>
          </w14:textFill>
        </w:rPr>
      </w:pPr>
      <w:r>
        <w:rPr>
          <w:rFonts w:ascii="Times New Roman" w:hAnsi="Times New Roman"/>
          <w:b/>
          <w:color w:val="FFFFFF" w:themeColor="background1"/>
          <w:sz w:val="24"/>
          <w:lang w:val="id-ID"/>
          <w14:textFill>
            <w14:solidFill>
              <w14:schemeClr w14:val="bg1"/>
            </w14:solidFill>
          </w14:textFill>
        </w:rPr>
        <w:t>Universitas Tridinanti Palembang</w:t>
      </w:r>
    </w:p>
    <w:p>
      <w:pPr>
        <w:spacing w:line="240" w:lineRule="auto"/>
        <w:ind w:left="0" w:firstLine="0" w:firstLineChars="0"/>
        <w:jc w:val="center"/>
        <w:rPr>
          <w:rFonts w:ascii="Times New Roman" w:hAnsi="Times New Roman"/>
          <w:sz w:val="24"/>
          <w:lang w:val="id-ID"/>
        </w:rPr>
      </w:pPr>
      <w:r>
        <w:fldChar w:fldCharType="begin"/>
      </w:r>
      <w:r>
        <w:instrText xml:space="preserve"> HYPERLINK "mailto:joekevin.indo@gmail.com" </w:instrText>
      </w:r>
      <w:r>
        <w:fldChar w:fldCharType="separate"/>
      </w:r>
      <w:r>
        <w:rPr>
          <w:rStyle w:val="9"/>
          <w:rFonts w:ascii="Times New Roman" w:hAnsi="Times New Roman"/>
          <w:color w:val="FFFFFF" w:themeColor="background1"/>
          <w:sz w:val="24"/>
          <w:u w:val="none"/>
          <w:lang w:val="id-ID"/>
          <w14:textFill>
            <w14:solidFill>
              <w14:schemeClr w14:val="bg1"/>
            </w14:solidFill>
          </w14:textFill>
        </w:rPr>
        <w:t>joekevin.indo@gmail.com</w:t>
      </w:r>
      <w:r>
        <w:rPr>
          <w:rStyle w:val="9"/>
          <w:rFonts w:ascii="Times New Roman" w:hAnsi="Times New Roman"/>
          <w:color w:val="FFFFFF" w:themeColor="background1"/>
          <w:sz w:val="24"/>
          <w:u w:val="none"/>
          <w:lang w:val="id-ID"/>
          <w14:textFill>
            <w14:solidFill>
              <w14:schemeClr w14:val="bg1"/>
            </w14:solidFill>
          </w14:textFill>
        </w:rPr>
        <w:fldChar w:fldCharType="end"/>
      </w:r>
      <w:r>
        <w:rPr>
          <w:rFonts w:ascii="Times New Roman" w:hAnsi="Times New Roman"/>
          <w:color w:val="FFFFFF" w:themeColor="background1"/>
          <w:sz w:val="24"/>
          <w:vertAlign w:val="superscript"/>
          <w:lang w:val="id-ID"/>
          <w14:textFill>
            <w14:solidFill>
              <w14:schemeClr w14:val="bg1"/>
            </w14:solidFill>
          </w14:textFill>
        </w:rPr>
        <w:t>1)</w:t>
      </w:r>
      <w:r>
        <w:rPr>
          <w:rFonts w:ascii="Times New Roman" w:hAnsi="Times New Roman"/>
          <w:color w:val="FFFFFF" w:themeColor="background1"/>
          <w:sz w:val="24"/>
          <w:lang w:val="id-ID"/>
          <w14:textFill>
            <w14:solidFill>
              <w14:schemeClr w14:val="bg1"/>
            </w14:solidFill>
          </w14:textFill>
        </w:rPr>
        <w:t xml:space="preserve"> rahma_dianti@univ-tridinanti.ac.id</w:t>
      </w:r>
      <w:r>
        <w:rPr>
          <w:rFonts w:ascii="Times New Roman" w:hAnsi="Times New Roman"/>
          <w:color w:val="FFFFFF" w:themeColor="background1"/>
          <w:sz w:val="24"/>
          <w:vertAlign w:val="superscript"/>
          <w:lang w:val="id-ID"/>
          <w14:textFill>
            <w14:solidFill>
              <w14:schemeClr w14:val="bg1"/>
            </w14:solidFill>
          </w14:textFill>
        </w:rPr>
        <w:t>2)</w:t>
      </w:r>
    </w:p>
    <w:p>
      <w:pPr>
        <w:spacing w:line="240" w:lineRule="auto"/>
        <w:ind w:left="0" w:firstLine="0" w:firstLineChars="0"/>
        <w:rPr>
          <w:rFonts w:ascii="Times New Roman" w:hAnsi="Times New Roman"/>
          <w:b/>
          <w:lang w:val="id-ID"/>
        </w:rPr>
      </w:pPr>
    </w:p>
    <w:p>
      <w:pPr>
        <w:spacing w:line="240" w:lineRule="auto"/>
        <w:ind w:left="426" w:right="425" w:firstLine="0" w:firstLineChars="0"/>
        <w:rPr>
          <w:rFonts w:ascii="Times New Roman" w:hAnsi="Times New Roman"/>
          <w:b/>
          <w:lang w:val="id-ID"/>
        </w:rPr>
      </w:pPr>
      <w:r>
        <w:rPr>
          <w:rFonts w:ascii="Times New Roman" w:hAnsi="Times New Roman"/>
          <w:b/>
        </w:rPr>
        <w:t>ABSTRACT</w:t>
      </w:r>
      <w:r>
        <w:rPr>
          <w:rFonts w:ascii="Times New Roman" w:hAnsi="Times New Roman"/>
          <w:b/>
          <w:lang w:val="id-ID"/>
        </w:rPr>
        <w:t>:</w:t>
      </w:r>
      <w:r>
        <w:rPr>
          <w:rFonts w:ascii="Times New Roman" w:hAnsi="Times New Roman"/>
          <w:sz w:val="20"/>
        </w:rPr>
        <w:t xml:space="preserve"> </w:t>
      </w:r>
      <w:r>
        <w:rPr>
          <w:rFonts w:ascii="Times New Roman" w:hAnsi="Times New Roman"/>
        </w:rPr>
        <w:t xml:space="preserve">The study focused on using the Tea Party Technique to improve the speaking abilities of eighth-grade students. The Tea Party technique is one cooperative strategy that encourages the students to actively communicate with their speaking partners. The purpose of the study was to examine the effectiveness of the Tea Party technique in improving the speaking abilities of eighth-grade students and to ascertain whether there was a difference in the speaking abilities between the students who received a treatment using the Tea Party technique and those who did not. A quasi-experimental design was employed by the researchers. The eighth-grade students of SMP Tri Dharma Palembang in the 2020–2021 academic year were involved as the target population. </w:t>
      </w:r>
      <w:r>
        <w:rPr>
          <w:rFonts w:ascii="Times New Roman" w:hAnsi="Times New Roman"/>
          <w:lang w:val="id-ID"/>
        </w:rPr>
        <w:t>The researcher</w:t>
      </w:r>
      <w:r>
        <w:rPr>
          <w:rFonts w:ascii="Times New Roman" w:hAnsi="Times New Roman"/>
          <w:lang w:val="en-US"/>
        </w:rPr>
        <w:t>s</w:t>
      </w:r>
      <w:r>
        <w:rPr>
          <w:rFonts w:ascii="Times New Roman" w:hAnsi="Times New Roman"/>
          <w:lang w:val="id-ID"/>
        </w:rPr>
        <w:t xml:space="preserve"> used cluster random sampling to choose the sample. </w:t>
      </w:r>
      <w:r>
        <w:rPr>
          <w:rFonts w:ascii="Times New Roman" w:hAnsi="Times New Roman"/>
        </w:rPr>
        <w:t>42 students participated as the sample, which was split into an experimental and a control group. Every group had twenty-one participants. An oral test was used to gather the data. The test was administered twice. Paired Sample T-Test and the Independent Sample T-Test were used to analyze the gathered data. The results of the Paired Sample T-Test showed that the Tea Party technique was effective in improving the eighth-grade students' speaking skills. The Independent Sample T-Test also showed that there was a significant difference in the students' speaking skills between those who were taught using the Tea Party Technique and those who were not.</w:t>
      </w:r>
    </w:p>
    <w:p>
      <w:pPr>
        <w:autoSpaceDE w:val="0"/>
        <w:autoSpaceDN w:val="0"/>
        <w:adjustRightInd w:val="0"/>
        <w:spacing w:line="240" w:lineRule="auto"/>
        <w:ind w:left="617" w:right="-1" w:hanging="617"/>
        <w:rPr>
          <w:rFonts w:ascii="Times New Roman" w:hAnsi="Times New Roman"/>
          <w:sz w:val="24"/>
          <w:lang w:val="id-ID"/>
        </w:rPr>
      </w:pPr>
    </w:p>
    <w:p>
      <w:pPr>
        <w:autoSpaceDE w:val="0"/>
        <w:autoSpaceDN w:val="0"/>
        <w:adjustRightInd w:val="0"/>
        <w:spacing w:line="240" w:lineRule="auto"/>
        <w:ind w:left="425" w:leftChars="193" w:right="-1" w:firstLine="2" w:firstLineChars="0"/>
        <w:rPr>
          <w:rFonts w:ascii="Times New Roman" w:hAnsi="Times New Roman"/>
          <w:b/>
          <w:i/>
        </w:rPr>
      </w:pPr>
      <w:r>
        <w:rPr>
          <w:rFonts w:ascii="Times New Roman" w:hAnsi="Times New Roman"/>
          <w:b/>
          <w:i/>
        </w:rPr>
        <w:t xml:space="preserve">Key Words: </w:t>
      </w:r>
      <w:r>
        <w:rPr>
          <w:rFonts w:ascii="Times New Roman" w:hAnsi="Times New Roman"/>
          <w:b/>
          <w:i/>
          <w:lang w:val="id-ID"/>
        </w:rPr>
        <w:t>Tea Party Technique</w:t>
      </w:r>
      <w:r>
        <w:rPr>
          <w:rFonts w:ascii="Times New Roman" w:hAnsi="Times New Roman"/>
          <w:b/>
          <w:i/>
        </w:rPr>
        <w:t>,</w:t>
      </w:r>
      <w:r>
        <w:rPr>
          <w:rFonts w:ascii="Times New Roman" w:hAnsi="Times New Roman"/>
          <w:b/>
          <w:lang w:val="id-ID"/>
        </w:rPr>
        <w:t xml:space="preserve"> </w:t>
      </w:r>
      <w:r>
        <w:rPr>
          <w:rFonts w:ascii="Times New Roman" w:hAnsi="Times New Roman"/>
          <w:b/>
          <w:i/>
          <w:lang w:val="id-ID"/>
        </w:rPr>
        <w:t>Descriptive Text</w:t>
      </w:r>
      <w:r>
        <w:rPr>
          <w:rFonts w:ascii="Times New Roman" w:hAnsi="Times New Roman"/>
          <w:b/>
          <w:lang w:val="id-ID"/>
        </w:rPr>
        <w:t>, and</w:t>
      </w:r>
      <w:r>
        <w:rPr>
          <w:rFonts w:ascii="Times New Roman" w:hAnsi="Times New Roman"/>
          <w:b/>
          <w:i/>
        </w:rPr>
        <w:t xml:space="preserve"> </w:t>
      </w:r>
      <w:r>
        <w:rPr>
          <w:rFonts w:ascii="Times New Roman" w:hAnsi="Times New Roman"/>
          <w:b/>
          <w:i/>
          <w:lang w:val="id-ID"/>
        </w:rPr>
        <w:t>Speaking Skill</w:t>
      </w:r>
      <w:r>
        <w:rPr>
          <w:rFonts w:ascii="Times New Roman" w:hAnsi="Times New Roman"/>
          <w:b/>
          <w:lang w:val="id-ID"/>
        </w:rPr>
        <w:t xml:space="preserve"> </w:t>
      </w:r>
      <w:r>
        <w:rPr>
          <w:rFonts w:ascii="Times New Roman" w:hAnsi="Times New Roman"/>
          <w:b/>
          <w:i/>
        </w:rPr>
        <w:t xml:space="preserve"> </w:t>
      </w:r>
    </w:p>
    <w:p>
      <w:pPr>
        <w:spacing w:line="240" w:lineRule="auto"/>
        <w:ind w:left="565" w:hanging="565"/>
        <w:rPr>
          <w:lang w:val="id-ID"/>
        </w:rPr>
      </w:pPr>
    </w:p>
    <w:tbl>
      <w:tblPr>
        <w:tblStyle w:val="4"/>
        <w:tblW w:w="0" w:type="auto"/>
        <w:tblInd w:w="0" w:type="dxa"/>
        <w:tblBorders>
          <w:top w:val="thinThickSmallGap" w:color="auto" w:sz="2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0"/>
      </w:tblGrid>
      <w:tr>
        <w:tblPrEx>
          <w:tblBorders>
            <w:top w:val="thinThickSmallGap" w:color="auto" w:sz="2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tcPr>
          <w:p>
            <w:pPr>
              <w:spacing w:line="240" w:lineRule="auto"/>
              <w:ind w:left="0" w:firstLine="0" w:firstLineChars="0"/>
              <w:jc w:val="center"/>
              <w:rPr>
                <w:rFonts w:ascii="Times New Roman" w:hAnsi="Times New Roman"/>
                <w:b/>
                <w:lang w:val="id-ID"/>
              </w:rPr>
            </w:pPr>
          </w:p>
          <w:p>
            <w:pPr>
              <w:spacing w:line="240" w:lineRule="auto"/>
              <w:ind w:left="0" w:firstLine="0" w:firstLineChars="0"/>
              <w:jc w:val="center"/>
              <w:rPr>
                <w:rFonts w:ascii="Times New Roman" w:hAnsi="Times New Roman"/>
                <w:b/>
                <w:sz w:val="24"/>
                <w:lang w:val="id-ID"/>
              </w:rPr>
            </w:pPr>
            <w:commentRangeStart w:id="1"/>
            <w:r>
              <w:rPr>
                <w:rFonts w:ascii="Times New Roman" w:hAnsi="Times New Roman"/>
                <w:b/>
                <w:sz w:val="24"/>
                <w:lang w:val="id-ID"/>
              </w:rPr>
              <w:t xml:space="preserve">MENINGKATKAN KETERAMPILAN BERBICARA SISWA </w:t>
            </w:r>
          </w:p>
          <w:p>
            <w:pPr>
              <w:spacing w:line="240" w:lineRule="auto"/>
              <w:ind w:left="0" w:firstLine="0" w:firstLineChars="0"/>
              <w:jc w:val="center"/>
              <w:rPr>
                <w:rFonts w:ascii="Times New Roman" w:hAnsi="Times New Roman"/>
                <w:b/>
                <w:sz w:val="24"/>
                <w:lang w:val="id-ID"/>
              </w:rPr>
            </w:pPr>
            <w:r>
              <w:rPr>
                <w:rFonts w:ascii="Times New Roman" w:hAnsi="Times New Roman"/>
                <w:b/>
                <w:sz w:val="24"/>
                <w:lang w:val="id-ID"/>
              </w:rPr>
              <w:t xml:space="preserve">KELAS DELAPAN MENGGUNAKAN TEKNIK PESTA TEH </w:t>
            </w:r>
          </w:p>
          <w:p>
            <w:pPr>
              <w:spacing w:line="240" w:lineRule="auto"/>
              <w:ind w:left="0" w:firstLine="0" w:firstLineChars="0"/>
              <w:jc w:val="center"/>
              <w:rPr>
                <w:rFonts w:ascii="Times New Roman" w:hAnsi="Times New Roman"/>
                <w:b/>
                <w:lang w:val="id-ID"/>
              </w:rPr>
            </w:pPr>
            <w:r>
              <w:rPr>
                <w:rFonts w:ascii="Times New Roman" w:hAnsi="Times New Roman"/>
                <w:b/>
                <w:sz w:val="24"/>
                <w:lang w:val="id-ID"/>
              </w:rPr>
              <w:t>DI SMP TRI DHARMA PALEMBANG</w:t>
            </w:r>
            <w:commentRangeEnd w:id="1"/>
            <w:r>
              <w:commentReference w:id="1"/>
            </w:r>
          </w:p>
        </w:tc>
      </w:tr>
    </w:tbl>
    <w:p>
      <w:pPr>
        <w:spacing w:line="240" w:lineRule="auto"/>
        <w:ind w:left="0" w:firstLine="0" w:firstLineChars="0"/>
        <w:rPr>
          <w:rFonts w:ascii="Times New Roman" w:hAnsi="Times New Roman"/>
          <w:b/>
          <w:lang w:val="id-ID"/>
        </w:rPr>
      </w:pPr>
    </w:p>
    <w:p>
      <w:pPr>
        <w:spacing w:line="240" w:lineRule="auto"/>
        <w:ind w:left="0" w:firstLine="0" w:firstLineChars="0"/>
        <w:rPr>
          <w:rFonts w:ascii="Times New Roman" w:hAnsi="Times New Roman"/>
          <w:lang w:val="id-ID"/>
        </w:rPr>
      </w:pPr>
      <w:r>
        <w:rPr>
          <w:rFonts w:ascii="Times New Roman" w:hAnsi="Times New Roman"/>
          <w:b/>
          <w:lang w:val="id-ID"/>
        </w:rPr>
        <w:t>ABSTRAK:</w:t>
      </w:r>
      <w:r>
        <w:rPr>
          <w:rFonts w:ascii="Times New Roman" w:hAnsi="Times New Roman"/>
          <w:lang w:val="id-ID"/>
        </w:rPr>
        <w:t xml:space="preserve"> Penelitian ini berkaitan dengan penerapan Teknik Pesta Teh untuk meningkatkan keterampilan berbicara siswa kelas delapan. Teknik Pesta Teh adalah salah satunya teknik kooperatif yang memungkinkan siswa untuk melatih keterampilan berbicara mereka.  Penelitian ini bertujuan untuk mengetahui efektivitas Teknik Pesta Teh dalam meningkatkan keterampilan berbicara siswa kelas VIII menggunakan Teknik Pesta Teh di SMP Tri Dharma Palembang dan mencari tahu perbedaan keterampilan berbicara siswa di antara mereka yang diajar dengan teknik pesta teh dan yang tidak. Peneliti menggunakan desain eksperimen semu. Populasi penelitian ini adalah siswa kelas VIII SMP Tri Dharma Palembang Tahun Pelajaran 2020-2021 sebanyak 168 siswa. Peneliti menggunakan teknik sample acak berkelompok untuk memilih sampel.  Sampel sebanyak 42 siswa dibagi menjadi kelompok eksperimen dan kelompok kontrol. Setiap kelompok terdiri dari 21 siswa. Pengumpulan data dilakukan dengan memberikan tes lisan yaitu tentang teks deskriptif. Tes diberikan dua kali. Data dikelola dengan menggunakan Uji-T Sampel Berpasangan dan Uji-T Sampel Independen. Hasil Uji T Sampel Berpasangan menunjukkan bahwa Teknik Pesta Teh efektif untuk meningkatkan kemampuan siswa kelas delapan. Keterampilan berbicara di SMP Tri Dharma Palembang sedangkan Uji-T Sample Indepeden menunjukkan bahwa ada perbedaan yang signifikan pada kemampuan berbicara siswa keterampilan siswa kelas VIII SMP Tri Dharma Palembang antara yang diajarkan dengan menggunakan Teknik Tea Party dan yang tidak.</w:t>
      </w:r>
    </w:p>
    <w:p>
      <w:pPr>
        <w:spacing w:line="240" w:lineRule="auto"/>
        <w:ind w:left="565" w:hanging="565"/>
        <w:rPr>
          <w:rFonts w:ascii="Times New Roman" w:hAnsi="Times New Roman"/>
          <w:i/>
          <w:lang w:val="id-ID"/>
        </w:rPr>
      </w:pPr>
    </w:p>
    <w:tbl>
      <w:tblPr>
        <w:tblStyle w:val="4"/>
        <w:tblW w:w="0" w:type="auto"/>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20"/>
      </w:tblGrid>
      <w:tr>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720" w:type="dxa"/>
          </w:tcPr>
          <w:p>
            <w:pPr>
              <w:spacing w:line="240" w:lineRule="auto"/>
              <w:ind w:left="0" w:firstLine="0" w:firstLineChars="0"/>
              <w:rPr>
                <w:rFonts w:ascii="Times New Roman" w:hAnsi="Times New Roman"/>
                <w:b/>
                <w:i/>
                <w:lang w:val="id-ID"/>
              </w:rPr>
            </w:pPr>
            <w:r>
              <w:rPr>
                <w:rFonts w:ascii="Times New Roman" w:hAnsi="Times New Roman"/>
                <w:b/>
                <w:i/>
                <w:lang w:val="id-ID"/>
              </w:rPr>
              <w:t>Kata Kunci: Teknik Pesta Teh, Teks Deskriptif, dan Keterampilan Berbicara</w:t>
            </w:r>
          </w:p>
          <w:p>
            <w:pPr>
              <w:spacing w:line="240" w:lineRule="auto"/>
              <w:ind w:left="0" w:firstLine="0" w:firstLineChars="0"/>
              <w:rPr>
                <w:rFonts w:ascii="Times New Roman" w:hAnsi="Times New Roman"/>
                <w:b/>
                <w:i/>
                <w:lang w:val="id-ID"/>
              </w:rPr>
            </w:pPr>
          </w:p>
        </w:tc>
      </w:tr>
    </w:tbl>
    <w:p>
      <w:pPr>
        <w:spacing w:line="240" w:lineRule="auto"/>
        <w:ind w:left="0" w:firstLine="0" w:firstLineChars="0"/>
        <w:rPr>
          <w:rFonts w:ascii="Times New Roman" w:hAnsi="Times New Roman"/>
          <w:b/>
          <w:sz w:val="24"/>
          <w:lang w:val="id-ID"/>
        </w:rPr>
      </w:pPr>
    </w:p>
    <w:p>
      <w:pPr>
        <w:spacing w:line="240" w:lineRule="auto"/>
        <w:ind w:left="0" w:firstLine="0" w:firstLineChars="0"/>
        <w:rPr>
          <w:rFonts w:ascii="Times New Roman" w:hAnsi="Times New Roman"/>
          <w:b/>
          <w:sz w:val="24"/>
          <w:lang w:val="id-ID"/>
        </w:rPr>
      </w:pPr>
      <w:r>
        <w:rPr>
          <w:rFonts w:ascii="Times New Roman" w:hAnsi="Times New Roman"/>
          <w:b/>
          <w:sz w:val="24"/>
          <w:lang w:val="id-ID"/>
        </w:rPr>
        <w:t>INTRODUCTION</w:t>
      </w:r>
    </w:p>
    <w:p>
      <w:pPr>
        <w:spacing w:line="240" w:lineRule="auto"/>
        <w:ind w:left="0" w:firstLine="0" w:firstLineChars="0"/>
        <w:rPr>
          <w:rFonts w:ascii="Times New Roman" w:hAnsi="Times New Roman"/>
          <w:sz w:val="24"/>
          <w:lang w:val="id-ID"/>
        </w:rPr>
      </w:pPr>
    </w:p>
    <w:p>
      <w:pPr>
        <w:keepNext/>
        <w:framePr w:dropCap="drop" w:lines="3" w:wrap="around" w:vAnchor="text" w:hAnchor="text"/>
        <w:spacing w:line="827" w:lineRule="exact"/>
        <w:ind w:left="0" w:firstLine="720" w:firstLineChars="0"/>
        <w:textAlignment w:val="baseline"/>
        <w:rPr>
          <w:rFonts w:ascii="Times New Roman" w:hAnsi="Times New Roman"/>
          <w:position w:val="-10"/>
          <w:sz w:val="107"/>
          <w:lang w:val="id-ID"/>
        </w:rPr>
      </w:pPr>
      <w:r>
        <w:rPr>
          <w:rFonts w:ascii="Times New Roman" w:hAnsi="Times New Roman"/>
          <w:position w:val="-10"/>
          <w:sz w:val="107"/>
          <w:lang w:val="id-ID"/>
        </w:rPr>
        <w:t>S</w:t>
      </w:r>
    </w:p>
    <w:p>
      <w:pPr>
        <w:spacing w:line="240" w:lineRule="auto"/>
        <w:ind w:left="0" w:firstLine="0" w:firstLineChars="0"/>
        <w:rPr>
          <w:rFonts w:ascii="Times New Roman" w:hAnsi="Times New Roman"/>
          <w:sz w:val="24"/>
          <w:lang w:val="id-ID"/>
        </w:rPr>
      </w:pPr>
      <w:r>
        <w:rPr>
          <w:rFonts w:ascii="Times New Roman" w:hAnsi="Times New Roman"/>
          <w:sz w:val="24"/>
          <w:lang w:val="id-ID"/>
        </w:rPr>
        <w:t>peaking English becomes one of necessary requirements of today´s society. Speaking skill which is considered as one of the most influencing factors is important beside other skills and knowledge. Such as, in applying for a job or sustaining in a particular work position under the condition of advancing the language level. All people need to know English in order to study some subjects and have to master English because English is as a communication tool in many developed countries. If they know English, they never feel tongue tide in front of others whether they make small talk, have a long conversation, or give and follow the instructions at home, in the shop, or in the workplace.</w:t>
      </w:r>
    </w:p>
    <w:p>
      <w:pPr>
        <w:spacing w:line="240" w:lineRule="auto"/>
        <w:ind w:left="0" w:firstLine="720" w:firstLineChars="0"/>
        <w:rPr>
          <w:rFonts w:ascii="Times New Roman" w:hAnsi="Times New Roman"/>
          <w:sz w:val="24"/>
          <w:lang w:val="id-ID"/>
        </w:rPr>
      </w:pPr>
      <w:r>
        <w:rPr>
          <w:rFonts w:ascii="Times New Roman" w:hAnsi="Times New Roman"/>
          <w:sz w:val="24"/>
          <w:lang w:val="id-ID"/>
        </w:rPr>
        <w:t>Unfortunately, speaking achievement of English as a foreign language is still low. Most EFL learners receive large amount of theoretical information about the target language. Basically, they have satisfactory level of grammar and vocabulary knowledge but they do not know how to apply it in real life situations because of too little opportunity to practice and use that knowledge (Thornbury, 2005). For example, National exam in Indonesia, it does not have speaking test. Most of English tests are on the written form and it is believed that speaking skill is rarely exposed in language learning (Flowerdew and Lindsay, 2005). As the result, it causes students shy and not confident to speak when the audiences listen to their speaking. Consequently, EFL learners will see English as the difficult subject to be learnt.</w:t>
      </w:r>
    </w:p>
    <w:p>
      <w:pPr>
        <w:spacing w:line="240" w:lineRule="auto"/>
        <w:ind w:left="0" w:firstLine="720" w:firstLineChars="0"/>
        <w:rPr>
          <w:rFonts w:ascii="Times New Roman" w:hAnsi="Times New Roman"/>
          <w:sz w:val="24"/>
          <w:lang w:val="id-ID"/>
        </w:rPr>
      </w:pPr>
      <w:r>
        <w:rPr>
          <w:rFonts w:ascii="Times New Roman" w:hAnsi="Times New Roman"/>
          <w:sz w:val="24"/>
          <w:lang w:val="id-ID"/>
        </w:rPr>
        <w:t xml:space="preserve">Meanwhile in Indonesia, English is still as a foreign language. Widiati and Cahyono (2006) mention students feel shy in speaking class due to their lack self confidence, lack of prior knowledge about the topic, and the poor teacher-learner relationship. They point out that Indonesian learners generally have not obtained a good level of English’s speaking skill. According to Maulana, Daud, and Heriansyah (2016) state that students do not feel confident to speak and they are afraid of making errors while speaking besides other problems like they have the limitation of vocabulary and their pronunciation is poor. Moreover, Pratiwi and Prihatini (2021) state there are seven problems in practicing speaking in Covid pandemic namely (1) comprehending the conversation; (2) lack of vocabulary stock; (3) pronunciation; (4) shy; (5) afraid of making grammatical errors; (6) lack of technology, and (7) lack of motivation.  </w:t>
      </w:r>
    </w:p>
    <w:p>
      <w:pPr>
        <w:spacing w:line="240" w:lineRule="auto"/>
        <w:ind w:left="0" w:firstLine="720" w:firstLineChars="0"/>
        <w:rPr>
          <w:rFonts w:ascii="Times New Roman" w:hAnsi="Times New Roman"/>
          <w:sz w:val="24"/>
          <w:lang w:val="id-ID"/>
        </w:rPr>
      </w:pPr>
      <w:r>
        <w:rPr>
          <w:rFonts w:ascii="Times New Roman" w:hAnsi="Times New Roman"/>
          <w:sz w:val="24"/>
          <w:lang w:val="id-ID"/>
        </w:rPr>
        <w:t>Huda (2000) says that oral communication ability is important required by English learners but it is difficult to be enhanced. Besides, students are not properly exposed in English classes. Based on his research involving 6056 respondents of eight provinces, it was found that the majority (75.5%) stated that English and Bahasa Indonesia’s combination was applied by their teachers. 48% used English meanwhile 19.6% used Bahasa Indonesia. It means that mostly teachers of English in Indonesia still use Bahasa Indonesia more often during the class instruction. One more crucial fact hindering students’ speaking achievement is lacking vocabulary stock.</w:t>
      </w:r>
    </w:p>
    <w:p>
      <w:pPr>
        <w:spacing w:line="240" w:lineRule="auto"/>
        <w:ind w:left="0" w:firstLine="720" w:firstLineChars="0"/>
        <w:rPr>
          <w:rFonts w:ascii="Times New Roman" w:hAnsi="Times New Roman"/>
          <w:sz w:val="24"/>
          <w:lang w:val="id-ID"/>
        </w:rPr>
      </w:pPr>
      <w:r>
        <w:rPr>
          <w:rFonts w:ascii="Times New Roman" w:hAnsi="Times New Roman"/>
          <w:sz w:val="24"/>
          <w:lang w:val="id-ID"/>
        </w:rPr>
        <w:t>As the response to that condition, the English teachers should vary their teaching. Tea Party Technique is one of teaching variety to overcome problems which belongs to Cooperative Learning Method. Beers (2003) promoted Tea Party technique’s framework. This technique is called as Tea Party Technique because students pretend like they are doing a tea party such as socializing, listening, and talking each other. Tea Party Technique is able to be applied in order to develop cognitive and social skill of students. Tea Party Technique emphasizes on the group work to achieve learning goals and applies a team work so that students’ partners will always change. One of Tea Party Technique’s advantages is that students spend the majority time for sitting and working together in groups which consist of different level skill so that this technique is suitable for faster learners and slower learners. Faster learners can be the tutor in sharing what they know to slower learners. Slower learners will profit from faster learners.</w:t>
      </w:r>
    </w:p>
    <w:p>
      <w:pPr>
        <w:spacing w:line="240" w:lineRule="auto"/>
        <w:ind w:left="0" w:firstLine="720" w:firstLineChars="0"/>
        <w:rPr>
          <w:rFonts w:ascii="Times New Roman" w:hAnsi="Times New Roman"/>
          <w:sz w:val="24"/>
          <w:lang w:val="id-ID"/>
        </w:rPr>
      </w:pPr>
      <w:r>
        <w:rPr>
          <w:rFonts w:ascii="Times New Roman" w:hAnsi="Times New Roman"/>
          <w:sz w:val="24"/>
          <w:lang w:val="id-ID"/>
        </w:rPr>
        <w:t>This technique has been deployed by many researchers. A research conducted by Rilani in 2013 entitled “The Effect of Using Tea Party Strategy towards Reading Narrative Text Ability of The First Year Students at SMAN 12 Pekanbaru.” Her research has the result that there is a significant effect of using Tea Party Strategy toward reading narrative text ability of the first year students at SMAN 12 Pekanbaru. The second one conducted by Jumriana S in 2017 entitled Using Tea Party Strategy to Improve Students’ Vocabulary Mastery at The Second Grade of SMPN 31 Makassar. Her research has the result that Tea Party Technique has significant effect on teaching vocabulary. The third one conducted by Kurnia Satya Kencana in 2020. Her research has the result that the implementation of the Tea Party technique could increase students’ speaking skill at the Tenth Graders of MA Mathla’ul Anwar Gisting.</w:t>
      </w:r>
    </w:p>
    <w:p>
      <w:pPr>
        <w:spacing w:line="240" w:lineRule="auto"/>
        <w:ind w:left="0" w:firstLine="720" w:firstLineChars="0"/>
        <w:rPr>
          <w:rFonts w:ascii="Times New Roman" w:hAnsi="Times New Roman"/>
          <w:sz w:val="24"/>
          <w:lang w:val="id-ID"/>
        </w:rPr>
      </w:pPr>
      <w:commentRangeStart w:id="2"/>
      <w:r>
        <w:rPr>
          <w:rFonts w:ascii="Times New Roman" w:hAnsi="Times New Roman"/>
          <w:sz w:val="24"/>
        </w:rPr>
        <w:t>Th</w:t>
      </w:r>
      <w:r>
        <w:rPr>
          <w:rFonts w:ascii="Times New Roman" w:hAnsi="Times New Roman"/>
          <w:sz w:val="24"/>
          <w:lang w:val="id-ID"/>
        </w:rPr>
        <w:t>e</w:t>
      </w:r>
      <w:r>
        <w:rPr>
          <w:rFonts w:ascii="Times New Roman" w:hAnsi="Times New Roman"/>
          <w:sz w:val="24"/>
        </w:rPr>
        <w:t xml:space="preserve"> research </w:t>
      </w:r>
      <w:r>
        <w:rPr>
          <w:rFonts w:ascii="Times New Roman" w:hAnsi="Times New Roman"/>
          <w:sz w:val="24"/>
          <w:lang w:val="id-ID"/>
        </w:rPr>
        <w:t>wa</w:t>
      </w:r>
      <w:r>
        <w:rPr>
          <w:rFonts w:ascii="Times New Roman" w:hAnsi="Times New Roman"/>
          <w:sz w:val="24"/>
        </w:rPr>
        <w:t>s concer</w:t>
      </w:r>
      <w:r>
        <w:rPr>
          <w:rFonts w:ascii="Times New Roman" w:hAnsi="Times New Roman"/>
          <w:sz w:val="24"/>
          <w:lang w:val="id-ID"/>
        </w:rPr>
        <w:t>n</w:t>
      </w:r>
      <w:r>
        <w:rPr>
          <w:rFonts w:ascii="Times New Roman" w:hAnsi="Times New Roman"/>
          <w:sz w:val="24"/>
        </w:rPr>
        <w:t xml:space="preserve">ed with </w:t>
      </w:r>
      <w:r>
        <w:rPr>
          <w:rFonts w:ascii="Times New Roman" w:hAnsi="Times New Roman"/>
          <w:sz w:val="24"/>
          <w:lang w:val="id-ID"/>
        </w:rPr>
        <w:t>the application of Tea Party Technique to enhance the eighth grade students’ speaking skill</w:t>
      </w:r>
      <w:r>
        <w:rPr>
          <w:rFonts w:ascii="Times New Roman" w:hAnsi="Times New Roman"/>
          <w:sz w:val="24"/>
        </w:rPr>
        <w:t>.</w:t>
      </w:r>
      <w:r>
        <w:rPr>
          <w:rFonts w:ascii="Times New Roman" w:hAnsi="Times New Roman"/>
          <w:sz w:val="24"/>
          <w:lang w:val="id-ID"/>
        </w:rPr>
        <w:t xml:space="preserve"> </w:t>
      </w:r>
      <w:r>
        <w:rPr>
          <w:rFonts w:ascii="Times New Roman" w:hAnsi="Times New Roman"/>
          <w:sz w:val="24"/>
        </w:rPr>
        <w:t xml:space="preserve">Tea Party Technique </w:t>
      </w:r>
      <w:r>
        <w:rPr>
          <w:rFonts w:ascii="Times New Roman" w:hAnsi="Times New Roman"/>
          <w:sz w:val="24"/>
          <w:lang w:val="id-ID"/>
        </w:rPr>
        <w:t xml:space="preserve">is one of cooperative techniques which allow the students to practice their speaking skill.  </w:t>
      </w:r>
    </w:p>
    <w:p>
      <w:pPr>
        <w:spacing w:line="240" w:lineRule="auto"/>
        <w:ind w:left="0" w:firstLine="720" w:firstLineChars="0"/>
        <w:rPr>
          <w:rFonts w:ascii="Times New Roman" w:hAnsi="Times New Roman"/>
          <w:sz w:val="24"/>
          <w:szCs w:val="24"/>
          <w:lang w:val="id-ID"/>
        </w:rPr>
      </w:pPr>
      <w:r>
        <w:rPr>
          <w:rFonts w:ascii="Times New Roman" w:hAnsi="Times New Roman"/>
          <w:sz w:val="24"/>
          <w:szCs w:val="24"/>
        </w:rPr>
        <w:t xml:space="preserve">The </w:t>
      </w:r>
      <w:r>
        <w:rPr>
          <w:rFonts w:ascii="Times New Roman" w:hAnsi="Times New Roman"/>
          <w:sz w:val="24"/>
          <w:szCs w:val="24"/>
          <w:lang w:val="id-ID"/>
        </w:rPr>
        <w:t>research was aimed at finding out the effectiveness of Tea Party Technique in enhancing the eighth grade students’ speaking skill using Tea Party Technique and finding out the difference on the students’ speaking skill between those who were taught by using Tea Party Technique and those who were not</w:t>
      </w:r>
      <w:r>
        <w:rPr>
          <w:rFonts w:ascii="Times New Roman" w:hAnsi="Times New Roman"/>
          <w:sz w:val="24"/>
          <w:szCs w:val="24"/>
        </w:rPr>
        <w:t>.</w:t>
      </w:r>
      <w:commentRangeEnd w:id="2"/>
      <w:r>
        <w:commentReference w:id="2"/>
      </w:r>
    </w:p>
    <w:p>
      <w:pPr>
        <w:spacing w:line="240" w:lineRule="auto"/>
        <w:ind w:left="0" w:firstLine="0" w:firstLineChars="0"/>
        <w:rPr>
          <w:rFonts w:ascii="Times New Roman" w:hAnsi="Times New Roman"/>
          <w:sz w:val="24"/>
          <w:lang w:val="id-ID"/>
        </w:rPr>
      </w:pPr>
    </w:p>
    <w:p>
      <w:pPr>
        <w:spacing w:line="240" w:lineRule="auto"/>
        <w:ind w:left="0" w:firstLine="0" w:firstLineChars="0"/>
        <w:rPr>
          <w:rFonts w:ascii="Times New Roman" w:hAnsi="Times New Roman"/>
          <w:sz w:val="24"/>
          <w:lang w:val="id-ID"/>
        </w:rPr>
      </w:pPr>
    </w:p>
    <w:p>
      <w:pPr>
        <w:spacing w:line="240" w:lineRule="auto"/>
        <w:ind w:left="0" w:firstLine="0" w:firstLineChars="0"/>
        <w:rPr>
          <w:rFonts w:ascii="Times New Roman" w:hAnsi="Times New Roman"/>
          <w:b/>
          <w:sz w:val="24"/>
          <w:lang w:val="id-ID"/>
        </w:rPr>
      </w:pPr>
      <w:r>
        <w:rPr>
          <w:rFonts w:ascii="Times New Roman" w:hAnsi="Times New Roman"/>
          <w:b/>
          <w:sz w:val="24"/>
          <w:lang w:val="id-ID"/>
        </w:rPr>
        <w:t>SPEAKING SKILL</w:t>
      </w:r>
    </w:p>
    <w:p>
      <w:pPr>
        <w:spacing w:line="240" w:lineRule="auto"/>
        <w:ind w:left="0" w:firstLine="720" w:firstLineChars="0"/>
        <w:rPr>
          <w:rFonts w:ascii="Times New Roman" w:hAnsi="Times New Roman"/>
          <w:sz w:val="24"/>
          <w:lang w:val="id-ID"/>
        </w:rPr>
      </w:pPr>
      <w:commentRangeStart w:id="3"/>
      <w:r>
        <w:rPr>
          <w:rFonts w:ascii="Times New Roman" w:hAnsi="Times New Roman"/>
          <w:sz w:val="24"/>
          <w:lang w:val="id-ID"/>
        </w:rPr>
        <w:t xml:space="preserve">According to Goh and Burns (2012, p.67), speaking is a combinational language skill. It requires the skill to fulfill various communicative demands through efficient use of the spoken language. In addition, speaking is the building and sharing meaning process through the verbal-and-non-verbal symbols’ usage, in a context’s variety. (Zyoud, 2016, p.2)    </w:t>
      </w:r>
    </w:p>
    <w:p>
      <w:pPr>
        <w:spacing w:line="240" w:lineRule="auto"/>
        <w:ind w:left="0" w:firstLine="720" w:firstLineChars="0"/>
        <w:rPr>
          <w:rFonts w:ascii="Times New Roman" w:hAnsi="Times New Roman"/>
          <w:sz w:val="24"/>
          <w:lang w:val="id-ID"/>
        </w:rPr>
      </w:pPr>
      <w:r>
        <w:rPr>
          <w:rFonts w:ascii="Times New Roman" w:hAnsi="Times New Roman"/>
          <w:sz w:val="24"/>
          <w:lang w:val="id-ID"/>
        </w:rPr>
        <w:t xml:space="preserve">Speaking skill means an ability of individual to do the conversation with another person and the monologue, particularly in a language. According to Duong (2014, p.86), generally thought speaking skills are grammar, fluency, accuracy, vocabulary, and pronunciation.  </w:t>
      </w:r>
    </w:p>
    <w:p>
      <w:pPr>
        <w:numPr>
          <w:ilvl w:val="0"/>
          <w:numId w:val="1"/>
        </w:numPr>
        <w:spacing w:line="240" w:lineRule="auto"/>
        <w:ind w:left="284" w:hanging="284" w:firstLineChars="0"/>
        <w:rPr>
          <w:rFonts w:ascii="Times New Roman" w:hAnsi="Times New Roman"/>
          <w:sz w:val="24"/>
          <w:lang w:val="id-ID"/>
        </w:rPr>
      </w:pPr>
      <w:r>
        <w:rPr>
          <w:rFonts w:ascii="Times New Roman" w:hAnsi="Times New Roman"/>
          <w:sz w:val="24"/>
          <w:lang w:val="id-ID"/>
        </w:rPr>
        <w:t xml:space="preserve">Grammar </w:t>
      </w:r>
    </w:p>
    <w:p>
      <w:pPr>
        <w:spacing w:line="240" w:lineRule="auto"/>
        <w:ind w:left="0" w:firstLine="720" w:firstLineChars="0"/>
        <w:rPr>
          <w:rFonts w:ascii="Times New Roman" w:hAnsi="Times New Roman"/>
          <w:sz w:val="24"/>
          <w:lang w:val="id-ID"/>
        </w:rPr>
      </w:pPr>
      <w:r>
        <w:rPr>
          <w:rFonts w:ascii="Times New Roman" w:hAnsi="Times New Roman"/>
          <w:sz w:val="24"/>
          <w:lang w:val="id-ID"/>
        </w:rPr>
        <w:t xml:space="preserve">Al-Mekhlafi and Nagaratnam (2011) write that grammar is a set of rules that establishes a language’s structure, and it could be the method to integrate units of a language. </w:t>
      </w:r>
    </w:p>
    <w:p>
      <w:pPr>
        <w:numPr>
          <w:ilvl w:val="0"/>
          <w:numId w:val="1"/>
        </w:numPr>
        <w:spacing w:line="240" w:lineRule="auto"/>
        <w:ind w:left="284" w:hanging="284" w:firstLineChars="0"/>
        <w:rPr>
          <w:rFonts w:ascii="Times New Roman" w:hAnsi="Times New Roman"/>
          <w:sz w:val="24"/>
          <w:lang w:val="id-ID"/>
        </w:rPr>
      </w:pPr>
      <w:r>
        <w:rPr>
          <w:rFonts w:ascii="Times New Roman" w:hAnsi="Times New Roman"/>
          <w:sz w:val="24"/>
          <w:lang w:val="id-ID"/>
        </w:rPr>
        <w:t xml:space="preserve">Fluency </w:t>
      </w:r>
    </w:p>
    <w:p>
      <w:pPr>
        <w:spacing w:line="240" w:lineRule="auto"/>
        <w:ind w:left="0" w:firstLine="720" w:firstLineChars="0"/>
        <w:rPr>
          <w:rFonts w:ascii="Times New Roman" w:hAnsi="Times New Roman"/>
          <w:sz w:val="24"/>
          <w:lang w:val="id-ID"/>
        </w:rPr>
      </w:pPr>
      <w:r>
        <w:rPr>
          <w:rFonts w:ascii="Times New Roman" w:hAnsi="Times New Roman"/>
          <w:sz w:val="24"/>
          <w:lang w:val="id-ID"/>
        </w:rPr>
        <w:t xml:space="preserve">Yingjie (2014, p.58) claims that fluency is the ability of speaking in effective speed and to speak smoothly and produce the right word spontaneously. Someone can speak fluently without any hesitation, even though they make errors in pronunciation and grammar. </w:t>
      </w:r>
    </w:p>
    <w:p>
      <w:pPr>
        <w:numPr>
          <w:ilvl w:val="0"/>
          <w:numId w:val="1"/>
        </w:numPr>
        <w:spacing w:line="240" w:lineRule="auto"/>
        <w:ind w:left="284" w:hanging="284" w:firstLineChars="0"/>
        <w:rPr>
          <w:rFonts w:ascii="Times New Roman" w:hAnsi="Times New Roman"/>
          <w:sz w:val="24"/>
          <w:lang w:val="id-ID"/>
        </w:rPr>
      </w:pPr>
      <w:r>
        <w:rPr>
          <w:rFonts w:ascii="Times New Roman" w:hAnsi="Times New Roman"/>
          <w:sz w:val="24"/>
          <w:lang w:val="id-ID"/>
        </w:rPr>
        <w:t xml:space="preserve">Accuracy </w:t>
      </w:r>
    </w:p>
    <w:p>
      <w:pPr>
        <w:spacing w:line="240" w:lineRule="auto"/>
        <w:ind w:left="0" w:firstLine="720" w:firstLineChars="0"/>
        <w:rPr>
          <w:rFonts w:ascii="Times New Roman" w:hAnsi="Times New Roman"/>
          <w:sz w:val="24"/>
          <w:lang w:val="id-ID"/>
        </w:rPr>
      </w:pPr>
      <w:r>
        <w:rPr>
          <w:rFonts w:ascii="Times New Roman" w:hAnsi="Times New Roman"/>
          <w:sz w:val="24"/>
          <w:lang w:val="id-ID"/>
        </w:rPr>
        <w:t xml:space="preserve">According to Kusnierek (2015, p.78), accuracy means that an understanding word, right in structures, syntax, and better in getting the messages’ meaning of language without mistakes, and hesitation in interaction. </w:t>
      </w:r>
    </w:p>
    <w:p>
      <w:pPr>
        <w:numPr>
          <w:ilvl w:val="0"/>
          <w:numId w:val="1"/>
        </w:numPr>
        <w:spacing w:line="240" w:lineRule="auto"/>
        <w:ind w:left="284" w:hanging="284" w:firstLineChars="0"/>
        <w:rPr>
          <w:rFonts w:ascii="Times New Roman" w:hAnsi="Times New Roman"/>
          <w:sz w:val="24"/>
          <w:lang w:val="id-ID"/>
        </w:rPr>
      </w:pPr>
      <w:r>
        <w:rPr>
          <w:rFonts w:ascii="Times New Roman" w:hAnsi="Times New Roman"/>
          <w:sz w:val="24"/>
          <w:lang w:val="id-ID"/>
        </w:rPr>
        <w:t xml:space="preserve">Vocabulary </w:t>
      </w:r>
    </w:p>
    <w:p>
      <w:pPr>
        <w:spacing w:line="240" w:lineRule="auto"/>
        <w:ind w:left="0" w:firstLine="720" w:firstLineChars="0"/>
        <w:rPr>
          <w:rFonts w:ascii="Times New Roman" w:hAnsi="Times New Roman"/>
          <w:sz w:val="24"/>
          <w:lang w:val="id-ID"/>
        </w:rPr>
      </w:pPr>
      <w:r>
        <w:rPr>
          <w:rFonts w:ascii="Times New Roman" w:hAnsi="Times New Roman"/>
          <w:sz w:val="24"/>
          <w:lang w:val="id-ID"/>
        </w:rPr>
        <w:t xml:space="preserve">According to Kathleen in Suryaningsih (2005) states that vocabulary is the ability to recognize individual letters that form a word. </w:t>
      </w:r>
    </w:p>
    <w:p>
      <w:pPr>
        <w:numPr>
          <w:ilvl w:val="0"/>
          <w:numId w:val="1"/>
        </w:numPr>
        <w:spacing w:line="240" w:lineRule="auto"/>
        <w:ind w:left="284" w:hanging="284" w:firstLineChars="0"/>
        <w:rPr>
          <w:rFonts w:ascii="Times New Roman" w:hAnsi="Times New Roman"/>
          <w:sz w:val="24"/>
          <w:lang w:val="id-ID"/>
        </w:rPr>
      </w:pPr>
      <w:r>
        <w:rPr>
          <w:rFonts w:ascii="Times New Roman" w:hAnsi="Times New Roman"/>
          <w:sz w:val="24"/>
          <w:lang w:val="id-ID"/>
        </w:rPr>
        <w:t xml:space="preserve">Pronunciation </w:t>
      </w:r>
    </w:p>
    <w:p>
      <w:pPr>
        <w:spacing w:line="240" w:lineRule="auto"/>
        <w:ind w:left="0" w:firstLine="720" w:firstLineChars="0"/>
        <w:rPr>
          <w:rFonts w:ascii="Times New Roman" w:hAnsi="Times New Roman"/>
          <w:sz w:val="24"/>
          <w:lang w:val="id-ID"/>
        </w:rPr>
      </w:pPr>
      <w:r>
        <w:rPr>
          <w:rFonts w:ascii="Times New Roman" w:hAnsi="Times New Roman"/>
          <w:sz w:val="24"/>
          <w:lang w:val="id-ID"/>
        </w:rPr>
        <w:t>Nation and Newton (2009, p.76) mention pronunciation is an individual sound involving good articulation, and it has sound features such as aspiration, voicing, voicesetting, intonation, and stress. In speaking, teaching pronunciation including stress, rhythm, and intonation is extremely important.</w:t>
      </w:r>
    </w:p>
    <w:p>
      <w:pPr>
        <w:spacing w:line="240" w:lineRule="auto"/>
        <w:ind w:left="0" w:firstLine="720" w:firstLineChars="0"/>
        <w:rPr>
          <w:rFonts w:ascii="Times New Roman" w:hAnsi="Times New Roman"/>
          <w:sz w:val="24"/>
          <w:lang w:val="id-ID"/>
        </w:rPr>
      </w:pPr>
      <w:r>
        <w:rPr>
          <w:rFonts w:ascii="Times New Roman" w:hAnsi="Times New Roman"/>
          <w:sz w:val="24"/>
          <w:lang w:val="id-ID"/>
        </w:rPr>
        <w:t>According to  Brown (2004), there are five basic types of speaking as in the following taxonomy:</w:t>
      </w:r>
    </w:p>
    <w:p>
      <w:pPr>
        <w:spacing w:line="240" w:lineRule="auto"/>
        <w:ind w:firstLineChars="0"/>
        <w:rPr>
          <w:rFonts w:ascii="Times New Roman" w:hAnsi="Times New Roman"/>
          <w:sz w:val="24"/>
          <w:lang w:val="id-ID"/>
        </w:rPr>
      </w:pPr>
      <w:r>
        <w:rPr>
          <w:rFonts w:ascii="Times New Roman" w:hAnsi="Times New Roman"/>
          <w:sz w:val="24"/>
          <w:lang w:val="id-ID"/>
        </w:rPr>
        <w:t>a.</w:t>
      </w:r>
      <w:r>
        <w:rPr>
          <w:rFonts w:ascii="Times New Roman" w:hAnsi="Times New Roman"/>
          <w:sz w:val="24"/>
          <w:lang w:val="id-ID"/>
        </w:rPr>
        <w:tab/>
      </w:r>
      <w:r>
        <w:rPr>
          <w:rFonts w:ascii="Times New Roman" w:hAnsi="Times New Roman"/>
          <w:sz w:val="24"/>
          <w:lang w:val="id-ID"/>
        </w:rPr>
        <w:t xml:space="preserve">Imitative. </w:t>
      </w:r>
    </w:p>
    <w:p>
      <w:pPr>
        <w:spacing w:line="240" w:lineRule="auto"/>
        <w:ind w:left="0" w:firstLine="720" w:firstLineChars="0"/>
        <w:rPr>
          <w:rFonts w:ascii="Times New Roman" w:hAnsi="Times New Roman"/>
          <w:sz w:val="24"/>
          <w:lang w:val="id-ID"/>
        </w:rPr>
      </w:pPr>
      <w:r>
        <w:rPr>
          <w:rFonts w:ascii="Times New Roman" w:hAnsi="Times New Roman"/>
          <w:sz w:val="24"/>
          <w:lang w:val="id-ID"/>
        </w:rPr>
        <w:t>One end of a continuum of speaking performance types is the capability to imitate a word or a phrase or a sentence while this merely oral production’s phonetic level, a number of prosodic, lexical, and grammatical properties of language can be involved in the criterion performance.</w:t>
      </w:r>
    </w:p>
    <w:p>
      <w:pPr>
        <w:spacing w:line="240" w:lineRule="auto"/>
        <w:ind w:firstLineChars="0"/>
        <w:rPr>
          <w:rFonts w:ascii="Times New Roman" w:hAnsi="Times New Roman"/>
          <w:sz w:val="24"/>
          <w:lang w:val="id-ID"/>
        </w:rPr>
      </w:pPr>
      <w:r>
        <w:rPr>
          <w:rFonts w:ascii="Times New Roman" w:hAnsi="Times New Roman"/>
          <w:sz w:val="24"/>
          <w:lang w:val="id-ID"/>
        </w:rPr>
        <w:t>b.</w:t>
      </w:r>
      <w:r>
        <w:rPr>
          <w:rFonts w:ascii="Times New Roman" w:hAnsi="Times New Roman"/>
          <w:sz w:val="24"/>
          <w:lang w:val="id-ID"/>
        </w:rPr>
        <w:tab/>
      </w:r>
      <w:r>
        <w:rPr>
          <w:rFonts w:ascii="Times New Roman" w:hAnsi="Times New Roman"/>
          <w:sz w:val="24"/>
          <w:lang w:val="id-ID"/>
        </w:rPr>
        <w:t xml:space="preserve">Intensive. </w:t>
      </w:r>
    </w:p>
    <w:p>
      <w:pPr>
        <w:spacing w:line="240" w:lineRule="auto"/>
        <w:ind w:left="0" w:firstLine="720" w:firstLineChars="0"/>
        <w:rPr>
          <w:rFonts w:ascii="Times New Roman" w:hAnsi="Times New Roman"/>
          <w:sz w:val="24"/>
          <w:lang w:val="id-ID"/>
        </w:rPr>
      </w:pPr>
      <w:r>
        <w:rPr>
          <w:rFonts w:ascii="Times New Roman" w:hAnsi="Times New Roman"/>
          <w:sz w:val="24"/>
          <w:lang w:val="id-ID"/>
        </w:rPr>
        <w:t>The short area’s production of oral language planned in order to perform competence in a small group of grammatical, phrasal, lexical, or phonological relationships.</w:t>
      </w:r>
    </w:p>
    <w:p>
      <w:pPr>
        <w:spacing w:line="240" w:lineRule="auto"/>
        <w:ind w:firstLineChars="0"/>
        <w:rPr>
          <w:rFonts w:ascii="Times New Roman" w:hAnsi="Times New Roman"/>
          <w:sz w:val="24"/>
          <w:lang w:val="id-ID"/>
        </w:rPr>
      </w:pPr>
      <w:r>
        <w:rPr>
          <w:rFonts w:ascii="Times New Roman" w:hAnsi="Times New Roman"/>
          <w:sz w:val="24"/>
          <w:lang w:val="id-ID"/>
        </w:rPr>
        <w:t>c.</w:t>
      </w:r>
      <w:r>
        <w:rPr>
          <w:rFonts w:ascii="Times New Roman" w:hAnsi="Times New Roman"/>
          <w:sz w:val="24"/>
          <w:lang w:val="id-ID"/>
        </w:rPr>
        <w:tab/>
      </w:r>
      <w:r>
        <w:rPr>
          <w:rFonts w:ascii="Times New Roman" w:hAnsi="Times New Roman"/>
          <w:sz w:val="24"/>
          <w:lang w:val="id-ID"/>
        </w:rPr>
        <w:t xml:space="preserve">Responsive. </w:t>
      </w:r>
    </w:p>
    <w:p>
      <w:pPr>
        <w:spacing w:line="240" w:lineRule="auto"/>
        <w:ind w:left="0" w:firstLine="720" w:firstLineChars="0"/>
        <w:rPr>
          <w:rFonts w:ascii="Times New Roman" w:hAnsi="Times New Roman"/>
          <w:sz w:val="24"/>
          <w:lang w:val="id-ID"/>
        </w:rPr>
      </w:pPr>
      <w:r>
        <w:rPr>
          <w:rFonts w:ascii="Times New Roman" w:hAnsi="Times New Roman"/>
          <w:sz w:val="24"/>
          <w:lang w:val="id-ID"/>
        </w:rPr>
        <w:t>Interaction and the comprehension test are called responsive but at the narrow level of very short conversations, common greetings, small talk, simple requests, and comments. This is a kind of short responds to teacher or student-initiated questions or comments, giving commands, and directions. Those replies are usually adequate and meaningful.</w:t>
      </w:r>
    </w:p>
    <w:p>
      <w:pPr>
        <w:spacing w:line="240" w:lineRule="auto"/>
        <w:ind w:firstLineChars="0"/>
        <w:rPr>
          <w:rFonts w:ascii="Times New Roman" w:hAnsi="Times New Roman"/>
          <w:sz w:val="24"/>
          <w:lang w:val="id-ID"/>
        </w:rPr>
      </w:pPr>
      <w:r>
        <w:rPr>
          <w:rFonts w:ascii="Times New Roman" w:hAnsi="Times New Roman"/>
          <w:sz w:val="24"/>
          <w:lang w:val="id-ID"/>
        </w:rPr>
        <w:t>d.</w:t>
      </w:r>
      <w:r>
        <w:rPr>
          <w:rFonts w:ascii="Times New Roman" w:hAnsi="Times New Roman"/>
          <w:sz w:val="24"/>
          <w:lang w:val="id-ID"/>
        </w:rPr>
        <w:tab/>
      </w:r>
      <w:r>
        <w:rPr>
          <w:rFonts w:ascii="Times New Roman" w:hAnsi="Times New Roman"/>
          <w:sz w:val="24"/>
          <w:lang w:val="id-ID"/>
        </w:rPr>
        <w:t xml:space="preserve">Interactive. </w:t>
      </w:r>
    </w:p>
    <w:p>
      <w:pPr>
        <w:spacing w:line="240" w:lineRule="auto"/>
        <w:ind w:left="0" w:firstLine="720" w:firstLineChars="0"/>
        <w:rPr>
          <w:rFonts w:ascii="Times New Roman" w:hAnsi="Times New Roman"/>
          <w:sz w:val="24"/>
          <w:lang w:val="id-ID"/>
        </w:rPr>
      </w:pPr>
      <w:r>
        <w:rPr>
          <w:rFonts w:ascii="Times New Roman" w:hAnsi="Times New Roman"/>
          <w:sz w:val="24"/>
          <w:lang w:val="id-ID"/>
        </w:rPr>
        <w:t>The responsive and interactive speaking’s difference is in the interaction’s length and complexity, which sometimes includes multiple exchanges and multiple participants. Interaction can take the two forms of transactional language having the exchanging specific information’s purpose or interpersonal exchanges having the maintaining social relationship’s purpose.</w:t>
      </w:r>
    </w:p>
    <w:p>
      <w:pPr>
        <w:spacing w:line="240" w:lineRule="auto"/>
        <w:ind w:firstLineChars="0"/>
        <w:rPr>
          <w:rFonts w:ascii="Times New Roman" w:hAnsi="Times New Roman"/>
          <w:sz w:val="24"/>
          <w:lang w:val="id-ID"/>
        </w:rPr>
      </w:pPr>
      <w:r>
        <w:rPr>
          <w:rFonts w:ascii="Times New Roman" w:hAnsi="Times New Roman"/>
          <w:sz w:val="24"/>
          <w:lang w:val="id-ID"/>
        </w:rPr>
        <w:t>e.</w:t>
      </w:r>
      <w:r>
        <w:rPr>
          <w:rFonts w:ascii="Times New Roman" w:hAnsi="Times New Roman"/>
          <w:sz w:val="24"/>
          <w:lang w:val="id-ID"/>
        </w:rPr>
        <w:tab/>
      </w:r>
      <w:r>
        <w:rPr>
          <w:rFonts w:ascii="Times New Roman" w:hAnsi="Times New Roman"/>
          <w:sz w:val="24"/>
          <w:lang w:val="id-ID"/>
        </w:rPr>
        <w:t xml:space="preserve">Extensive (monologue). </w:t>
      </w:r>
    </w:p>
    <w:p>
      <w:pPr>
        <w:spacing w:line="240" w:lineRule="auto"/>
        <w:ind w:left="0" w:firstLine="720" w:firstLineChars="0"/>
        <w:rPr>
          <w:rFonts w:ascii="Times New Roman" w:hAnsi="Times New Roman"/>
          <w:sz w:val="24"/>
          <w:lang w:val="id-ID"/>
        </w:rPr>
      </w:pPr>
      <w:r>
        <w:rPr>
          <w:rFonts w:ascii="Times New Roman" w:hAnsi="Times New Roman"/>
          <w:sz w:val="24"/>
          <w:lang w:val="id-ID"/>
        </w:rPr>
        <w:t>Extensive oral production tasks include speeches, representations orally, and storytelling, during which the chance for oral interaction from listeners is either very limited (perhaps to nonverbal responses) or ruled out together.</w:t>
      </w:r>
    </w:p>
    <w:p>
      <w:pPr>
        <w:spacing w:line="240" w:lineRule="auto"/>
        <w:ind w:left="0" w:firstLine="720" w:firstLineChars="0"/>
        <w:rPr>
          <w:rFonts w:ascii="Times New Roman" w:hAnsi="Times New Roman"/>
          <w:sz w:val="24"/>
          <w:lang w:val="id-ID"/>
        </w:rPr>
      </w:pPr>
      <w:r>
        <w:rPr>
          <w:rFonts w:ascii="Times New Roman" w:hAnsi="Times New Roman"/>
          <w:sz w:val="24"/>
          <w:lang w:val="id-ID"/>
        </w:rPr>
        <w:t xml:space="preserve">This research focused on the extensive speaking (monologue) in which students spoke by themselves.  </w:t>
      </w:r>
    </w:p>
    <w:commentRangeEnd w:id="3"/>
    <w:p>
      <w:pPr>
        <w:spacing w:line="240" w:lineRule="auto"/>
        <w:ind w:firstLineChars="0"/>
        <w:rPr>
          <w:rFonts w:ascii="Times New Roman" w:hAnsi="Times New Roman"/>
          <w:sz w:val="24"/>
          <w:lang w:val="id-ID"/>
        </w:rPr>
      </w:pPr>
      <w:r>
        <w:commentReference w:id="3"/>
      </w:r>
    </w:p>
    <w:p>
      <w:pPr>
        <w:spacing w:line="240" w:lineRule="auto"/>
        <w:ind w:firstLineChars="0"/>
        <w:rPr>
          <w:rFonts w:ascii="Times New Roman" w:hAnsi="Times New Roman"/>
          <w:sz w:val="24"/>
          <w:lang w:val="id-ID"/>
        </w:rPr>
      </w:pPr>
    </w:p>
    <w:p>
      <w:pPr>
        <w:spacing w:line="240" w:lineRule="auto"/>
        <w:ind w:firstLineChars="0"/>
        <w:rPr>
          <w:rFonts w:ascii="Times New Roman" w:hAnsi="Times New Roman"/>
          <w:b/>
          <w:sz w:val="24"/>
          <w:lang w:val="id-ID"/>
        </w:rPr>
      </w:pPr>
      <w:r>
        <w:rPr>
          <w:rFonts w:ascii="Times New Roman" w:hAnsi="Times New Roman"/>
          <w:b/>
          <w:sz w:val="24"/>
          <w:lang w:val="id-ID"/>
        </w:rPr>
        <w:t>Tea Party Technique</w:t>
      </w:r>
    </w:p>
    <w:p>
      <w:pPr>
        <w:spacing w:line="240" w:lineRule="auto"/>
        <w:ind w:left="0" w:firstLine="720" w:firstLineChars="0"/>
        <w:rPr>
          <w:rFonts w:ascii="Times New Roman" w:hAnsi="Times New Roman"/>
          <w:sz w:val="24"/>
          <w:lang w:val="id-ID"/>
        </w:rPr>
      </w:pPr>
      <w:commentRangeStart w:id="4"/>
      <w:r>
        <w:rPr>
          <w:rFonts w:ascii="Times New Roman" w:hAnsi="Times New Roman"/>
          <w:sz w:val="24"/>
          <w:lang w:val="id-ID"/>
        </w:rPr>
        <w:t xml:space="preserve">Hasanah (2017, p.270) mentions there are seventeen steps of Tea Party Technique that implemented by the teacher in the classroom, those are: </w:t>
      </w:r>
    </w:p>
    <w:p>
      <w:pPr>
        <w:spacing w:line="240" w:lineRule="auto"/>
        <w:ind w:firstLineChars="0"/>
        <w:rPr>
          <w:rFonts w:ascii="Times New Roman" w:hAnsi="Times New Roman"/>
          <w:sz w:val="24"/>
          <w:lang w:val="id-ID"/>
        </w:rPr>
      </w:pPr>
      <w:r>
        <w:rPr>
          <w:rFonts w:ascii="Times New Roman" w:hAnsi="Times New Roman"/>
          <w:sz w:val="24"/>
          <w:lang w:val="id-ID"/>
        </w:rPr>
        <w:t>a.</w:t>
      </w:r>
      <w:r>
        <w:rPr>
          <w:rFonts w:ascii="Times New Roman" w:hAnsi="Times New Roman"/>
          <w:sz w:val="24"/>
          <w:lang w:val="id-ID"/>
        </w:rPr>
        <w:tab/>
      </w:r>
      <w:r>
        <w:rPr>
          <w:rFonts w:ascii="Times New Roman" w:hAnsi="Times New Roman"/>
          <w:sz w:val="24"/>
          <w:lang w:val="id-ID"/>
        </w:rPr>
        <w:t xml:space="preserve">The teacher greets and prays with the students. </w:t>
      </w:r>
    </w:p>
    <w:p>
      <w:pPr>
        <w:spacing w:line="240" w:lineRule="auto"/>
        <w:ind w:firstLineChars="0"/>
        <w:rPr>
          <w:rFonts w:ascii="Times New Roman" w:hAnsi="Times New Roman"/>
          <w:sz w:val="24"/>
          <w:lang w:val="id-ID"/>
        </w:rPr>
      </w:pPr>
      <w:r>
        <w:rPr>
          <w:rFonts w:ascii="Times New Roman" w:hAnsi="Times New Roman"/>
          <w:sz w:val="24"/>
          <w:lang w:val="id-ID"/>
        </w:rPr>
        <w:t>b.</w:t>
      </w:r>
      <w:r>
        <w:rPr>
          <w:rFonts w:ascii="Times New Roman" w:hAnsi="Times New Roman"/>
          <w:sz w:val="24"/>
          <w:lang w:val="id-ID"/>
        </w:rPr>
        <w:tab/>
      </w:r>
      <w:r>
        <w:rPr>
          <w:rFonts w:ascii="Times New Roman" w:hAnsi="Times New Roman"/>
          <w:sz w:val="24"/>
          <w:lang w:val="id-ID"/>
        </w:rPr>
        <w:t xml:space="preserve">The teacher checks the attendance list of students. </w:t>
      </w:r>
    </w:p>
    <w:p>
      <w:pPr>
        <w:spacing w:line="240" w:lineRule="auto"/>
        <w:ind w:firstLineChars="0"/>
        <w:rPr>
          <w:rFonts w:ascii="Times New Roman" w:hAnsi="Times New Roman"/>
          <w:sz w:val="24"/>
          <w:lang w:val="id-ID"/>
        </w:rPr>
      </w:pPr>
      <w:r>
        <w:rPr>
          <w:rFonts w:ascii="Times New Roman" w:hAnsi="Times New Roman"/>
          <w:sz w:val="24"/>
          <w:lang w:val="id-ID"/>
        </w:rPr>
        <w:t>c.</w:t>
      </w:r>
      <w:r>
        <w:rPr>
          <w:rFonts w:ascii="Times New Roman" w:hAnsi="Times New Roman"/>
          <w:sz w:val="24"/>
          <w:lang w:val="id-ID"/>
        </w:rPr>
        <w:tab/>
      </w:r>
      <w:r>
        <w:rPr>
          <w:rFonts w:ascii="Times New Roman" w:hAnsi="Times New Roman"/>
          <w:sz w:val="24"/>
          <w:lang w:val="id-ID"/>
        </w:rPr>
        <w:t xml:space="preserve">The teacher asks students’ condition. </w:t>
      </w:r>
    </w:p>
    <w:p>
      <w:pPr>
        <w:spacing w:line="240" w:lineRule="auto"/>
        <w:ind w:firstLineChars="0"/>
        <w:rPr>
          <w:rFonts w:ascii="Times New Roman" w:hAnsi="Times New Roman"/>
          <w:sz w:val="24"/>
          <w:lang w:val="id-ID"/>
        </w:rPr>
      </w:pPr>
      <w:r>
        <w:rPr>
          <w:rFonts w:ascii="Times New Roman" w:hAnsi="Times New Roman"/>
          <w:sz w:val="24"/>
          <w:lang w:val="id-ID"/>
        </w:rPr>
        <w:t>d.</w:t>
      </w:r>
      <w:r>
        <w:rPr>
          <w:rFonts w:ascii="Times New Roman" w:hAnsi="Times New Roman"/>
          <w:sz w:val="24"/>
          <w:lang w:val="id-ID"/>
        </w:rPr>
        <w:tab/>
      </w:r>
      <w:r>
        <w:rPr>
          <w:rFonts w:ascii="Times New Roman" w:hAnsi="Times New Roman"/>
          <w:sz w:val="24"/>
          <w:lang w:val="id-ID"/>
        </w:rPr>
        <w:t xml:space="preserve">The teacher gives the learning objectives. </w:t>
      </w:r>
    </w:p>
    <w:p>
      <w:pPr>
        <w:spacing w:line="240" w:lineRule="auto"/>
        <w:ind w:firstLineChars="0"/>
        <w:rPr>
          <w:rFonts w:ascii="Times New Roman" w:hAnsi="Times New Roman"/>
          <w:sz w:val="24"/>
          <w:lang w:val="id-ID"/>
        </w:rPr>
      </w:pPr>
      <w:r>
        <w:rPr>
          <w:rFonts w:ascii="Times New Roman" w:hAnsi="Times New Roman"/>
          <w:sz w:val="24"/>
          <w:lang w:val="id-ID"/>
        </w:rPr>
        <w:t>e.</w:t>
      </w:r>
      <w:r>
        <w:rPr>
          <w:rFonts w:ascii="Times New Roman" w:hAnsi="Times New Roman"/>
          <w:sz w:val="24"/>
          <w:lang w:val="id-ID"/>
        </w:rPr>
        <w:tab/>
      </w:r>
      <w:r>
        <w:rPr>
          <w:rFonts w:ascii="Times New Roman" w:hAnsi="Times New Roman"/>
          <w:sz w:val="24"/>
          <w:lang w:val="id-ID"/>
        </w:rPr>
        <w:t xml:space="preserve">The teacher gives apperception before starting the teaching and learning process. </w:t>
      </w:r>
    </w:p>
    <w:p>
      <w:pPr>
        <w:spacing w:line="240" w:lineRule="auto"/>
        <w:ind w:firstLineChars="0"/>
        <w:rPr>
          <w:rFonts w:ascii="Times New Roman" w:hAnsi="Times New Roman"/>
          <w:sz w:val="24"/>
          <w:lang w:val="id-ID"/>
        </w:rPr>
      </w:pPr>
      <w:r>
        <w:rPr>
          <w:rFonts w:ascii="Times New Roman" w:hAnsi="Times New Roman"/>
          <w:sz w:val="24"/>
          <w:lang w:val="id-ID"/>
        </w:rPr>
        <w:t>f.</w:t>
      </w:r>
      <w:r>
        <w:rPr>
          <w:rFonts w:ascii="Times New Roman" w:hAnsi="Times New Roman"/>
          <w:sz w:val="24"/>
          <w:lang w:val="id-ID"/>
        </w:rPr>
        <w:tab/>
      </w:r>
      <w:r>
        <w:rPr>
          <w:rFonts w:ascii="Times New Roman" w:hAnsi="Times New Roman"/>
          <w:sz w:val="24"/>
          <w:lang w:val="id-ID"/>
        </w:rPr>
        <w:t xml:space="preserve">The teacher divides students into two circles, namely inside circle and outside circle, the inside circle faces out and the outside circle faces in. </w:t>
      </w:r>
    </w:p>
    <w:p>
      <w:pPr>
        <w:spacing w:line="240" w:lineRule="auto"/>
        <w:ind w:firstLineChars="0"/>
        <w:rPr>
          <w:rFonts w:ascii="Times New Roman" w:hAnsi="Times New Roman"/>
          <w:sz w:val="24"/>
          <w:lang w:val="id-ID"/>
        </w:rPr>
      </w:pPr>
      <w:r>
        <w:rPr>
          <w:rFonts w:ascii="Times New Roman" w:hAnsi="Times New Roman"/>
          <w:sz w:val="24"/>
          <w:lang w:val="id-ID"/>
        </w:rPr>
        <w:t>g.</w:t>
      </w:r>
      <w:r>
        <w:rPr>
          <w:rFonts w:ascii="Times New Roman" w:hAnsi="Times New Roman"/>
          <w:sz w:val="24"/>
          <w:lang w:val="id-ID"/>
        </w:rPr>
        <w:tab/>
      </w:r>
      <w:r>
        <w:rPr>
          <w:rFonts w:ascii="Times New Roman" w:hAnsi="Times New Roman"/>
          <w:sz w:val="24"/>
          <w:lang w:val="id-ID"/>
        </w:rPr>
        <w:t xml:space="preserve">The teacher asks the question or presents a topic. </w:t>
      </w:r>
    </w:p>
    <w:p>
      <w:pPr>
        <w:spacing w:line="240" w:lineRule="auto"/>
        <w:ind w:firstLineChars="0"/>
        <w:rPr>
          <w:rFonts w:ascii="Times New Roman" w:hAnsi="Times New Roman"/>
          <w:sz w:val="24"/>
          <w:lang w:val="id-ID"/>
        </w:rPr>
      </w:pPr>
      <w:r>
        <w:rPr>
          <w:rFonts w:ascii="Times New Roman" w:hAnsi="Times New Roman"/>
          <w:sz w:val="24"/>
          <w:lang w:val="id-ID"/>
        </w:rPr>
        <w:t>h.</w:t>
      </w:r>
      <w:r>
        <w:rPr>
          <w:rFonts w:ascii="Times New Roman" w:hAnsi="Times New Roman"/>
          <w:sz w:val="24"/>
          <w:lang w:val="id-ID"/>
        </w:rPr>
        <w:tab/>
      </w:r>
      <w:r>
        <w:rPr>
          <w:rFonts w:ascii="Times New Roman" w:hAnsi="Times New Roman"/>
          <w:sz w:val="24"/>
          <w:lang w:val="id-ID"/>
        </w:rPr>
        <w:t xml:space="preserve">The teacher gives five to ten minutes to students to prepare themselves to speak in front of the class. </w:t>
      </w:r>
    </w:p>
    <w:p>
      <w:pPr>
        <w:spacing w:line="240" w:lineRule="auto"/>
        <w:ind w:firstLineChars="0"/>
        <w:rPr>
          <w:rFonts w:ascii="Times New Roman" w:hAnsi="Times New Roman"/>
          <w:sz w:val="24"/>
          <w:lang w:val="id-ID"/>
        </w:rPr>
      </w:pPr>
      <w:r>
        <w:rPr>
          <w:rFonts w:ascii="Times New Roman" w:hAnsi="Times New Roman"/>
          <w:sz w:val="24"/>
          <w:lang w:val="id-ID"/>
        </w:rPr>
        <w:t>i.</w:t>
      </w:r>
      <w:r>
        <w:rPr>
          <w:rFonts w:ascii="Times New Roman" w:hAnsi="Times New Roman"/>
          <w:sz w:val="24"/>
          <w:lang w:val="id-ID"/>
        </w:rPr>
        <w:tab/>
      </w:r>
      <w:r>
        <w:rPr>
          <w:rFonts w:ascii="Times New Roman" w:hAnsi="Times New Roman"/>
          <w:sz w:val="24"/>
          <w:lang w:val="id-ID"/>
        </w:rPr>
        <w:t xml:space="preserve">Students discuss the answer or share their idea with their partner facing them in the circle. This can be done independently or guided by the teacher. </w:t>
      </w:r>
    </w:p>
    <w:p>
      <w:pPr>
        <w:spacing w:line="240" w:lineRule="auto"/>
        <w:ind w:firstLineChars="0"/>
        <w:rPr>
          <w:rFonts w:ascii="Times New Roman" w:hAnsi="Times New Roman"/>
          <w:sz w:val="24"/>
          <w:lang w:val="id-ID"/>
        </w:rPr>
      </w:pPr>
      <w:r>
        <w:rPr>
          <w:rFonts w:ascii="Times New Roman" w:hAnsi="Times New Roman"/>
          <w:sz w:val="24"/>
          <w:lang w:val="id-ID"/>
        </w:rPr>
        <w:t>j.</w:t>
      </w:r>
      <w:r>
        <w:rPr>
          <w:rFonts w:ascii="Times New Roman" w:hAnsi="Times New Roman"/>
          <w:sz w:val="24"/>
          <w:lang w:val="id-ID"/>
        </w:rPr>
        <w:tab/>
      </w:r>
      <w:r>
        <w:rPr>
          <w:rFonts w:ascii="Times New Roman" w:hAnsi="Times New Roman"/>
          <w:sz w:val="24"/>
          <w:lang w:val="id-ID"/>
        </w:rPr>
        <w:t xml:space="preserve">After one minute, the outside circle or one line moves to the right so that students have new partners. </w:t>
      </w:r>
    </w:p>
    <w:p>
      <w:pPr>
        <w:spacing w:line="240" w:lineRule="auto"/>
        <w:ind w:firstLineChars="0"/>
        <w:rPr>
          <w:rFonts w:ascii="Times New Roman" w:hAnsi="Times New Roman"/>
          <w:sz w:val="24"/>
          <w:lang w:val="id-ID"/>
        </w:rPr>
      </w:pPr>
      <w:r>
        <w:rPr>
          <w:rFonts w:ascii="Times New Roman" w:hAnsi="Times New Roman"/>
          <w:sz w:val="24"/>
          <w:lang w:val="id-ID"/>
        </w:rPr>
        <w:t>k.</w:t>
      </w:r>
      <w:r>
        <w:rPr>
          <w:rFonts w:ascii="Times New Roman" w:hAnsi="Times New Roman"/>
          <w:sz w:val="24"/>
          <w:lang w:val="id-ID"/>
        </w:rPr>
        <w:tab/>
      </w:r>
      <w:r>
        <w:rPr>
          <w:rFonts w:ascii="Times New Roman" w:hAnsi="Times New Roman"/>
          <w:sz w:val="24"/>
          <w:lang w:val="id-ID"/>
        </w:rPr>
        <w:t xml:space="preserve">The teacher poses a second question or new topic to discuss or share each other between the partners in the circle. </w:t>
      </w:r>
    </w:p>
    <w:p>
      <w:pPr>
        <w:spacing w:line="240" w:lineRule="auto"/>
        <w:ind w:firstLineChars="0"/>
        <w:rPr>
          <w:rFonts w:ascii="Times New Roman" w:hAnsi="Times New Roman"/>
          <w:sz w:val="24"/>
          <w:lang w:val="id-ID"/>
        </w:rPr>
      </w:pPr>
      <w:r>
        <w:rPr>
          <w:rFonts w:ascii="Times New Roman" w:hAnsi="Times New Roman"/>
          <w:sz w:val="24"/>
          <w:lang w:val="id-ID"/>
        </w:rPr>
        <w:t>l.</w:t>
      </w:r>
      <w:r>
        <w:rPr>
          <w:rFonts w:ascii="Times New Roman" w:hAnsi="Times New Roman"/>
          <w:sz w:val="24"/>
          <w:lang w:val="id-ID"/>
        </w:rPr>
        <w:tab/>
      </w:r>
      <w:r>
        <w:rPr>
          <w:rFonts w:ascii="Times New Roman" w:hAnsi="Times New Roman"/>
          <w:sz w:val="24"/>
          <w:lang w:val="id-ID"/>
        </w:rPr>
        <w:t xml:space="preserve">These activities are repeated until four or more questions. Students rotate the clockwise and share their idea or their answer based on the topic posed. </w:t>
      </w:r>
    </w:p>
    <w:p>
      <w:pPr>
        <w:spacing w:line="240" w:lineRule="auto"/>
        <w:ind w:firstLineChars="0"/>
        <w:rPr>
          <w:rFonts w:ascii="Times New Roman" w:hAnsi="Times New Roman"/>
          <w:sz w:val="24"/>
          <w:lang w:val="id-ID"/>
        </w:rPr>
      </w:pPr>
      <w:r>
        <w:rPr>
          <w:rFonts w:ascii="Times New Roman" w:hAnsi="Times New Roman"/>
          <w:sz w:val="24"/>
          <w:lang w:val="id-ID"/>
        </w:rPr>
        <w:t>m.</w:t>
      </w:r>
      <w:r>
        <w:rPr>
          <w:rFonts w:ascii="Times New Roman" w:hAnsi="Times New Roman"/>
          <w:sz w:val="24"/>
          <w:lang w:val="id-ID"/>
        </w:rPr>
        <w:tab/>
      </w:r>
      <w:r>
        <w:rPr>
          <w:rFonts w:ascii="Times New Roman" w:hAnsi="Times New Roman"/>
          <w:sz w:val="24"/>
          <w:lang w:val="id-ID"/>
        </w:rPr>
        <w:t xml:space="preserve">The teacher gives feedback to students. </w:t>
      </w:r>
    </w:p>
    <w:p>
      <w:pPr>
        <w:spacing w:line="240" w:lineRule="auto"/>
        <w:ind w:firstLineChars="0"/>
        <w:rPr>
          <w:rFonts w:ascii="Times New Roman" w:hAnsi="Times New Roman"/>
          <w:sz w:val="24"/>
          <w:lang w:val="id-ID"/>
        </w:rPr>
      </w:pPr>
      <w:r>
        <w:rPr>
          <w:rFonts w:ascii="Times New Roman" w:hAnsi="Times New Roman"/>
          <w:sz w:val="24"/>
          <w:lang w:val="id-ID"/>
        </w:rPr>
        <w:t>n.</w:t>
      </w:r>
      <w:r>
        <w:rPr>
          <w:rFonts w:ascii="Times New Roman" w:hAnsi="Times New Roman"/>
          <w:sz w:val="24"/>
          <w:lang w:val="id-ID"/>
        </w:rPr>
        <w:tab/>
      </w:r>
      <w:r>
        <w:rPr>
          <w:rFonts w:ascii="Times New Roman" w:hAnsi="Times New Roman"/>
          <w:sz w:val="24"/>
          <w:lang w:val="id-ID"/>
        </w:rPr>
        <w:t xml:space="preserve">The teacher summarizes the material. </w:t>
      </w:r>
    </w:p>
    <w:p>
      <w:pPr>
        <w:spacing w:line="240" w:lineRule="auto"/>
        <w:ind w:firstLineChars="0"/>
        <w:rPr>
          <w:rFonts w:ascii="Times New Roman" w:hAnsi="Times New Roman"/>
          <w:sz w:val="24"/>
          <w:lang w:val="id-ID"/>
        </w:rPr>
      </w:pPr>
      <w:r>
        <w:rPr>
          <w:rFonts w:ascii="Times New Roman" w:hAnsi="Times New Roman"/>
          <w:sz w:val="24"/>
          <w:lang w:val="id-ID"/>
        </w:rPr>
        <w:t>o.</w:t>
      </w:r>
      <w:r>
        <w:rPr>
          <w:rFonts w:ascii="Times New Roman" w:hAnsi="Times New Roman"/>
          <w:sz w:val="24"/>
          <w:lang w:val="id-ID"/>
        </w:rPr>
        <w:tab/>
      </w:r>
      <w:r>
        <w:rPr>
          <w:rFonts w:ascii="Times New Roman" w:hAnsi="Times New Roman"/>
          <w:sz w:val="24"/>
          <w:lang w:val="id-ID"/>
        </w:rPr>
        <w:t xml:space="preserve">The teacher gives the opportunity to students for asking when they find some difficulties during teaching and learning process. </w:t>
      </w:r>
    </w:p>
    <w:p>
      <w:pPr>
        <w:spacing w:line="240" w:lineRule="auto"/>
        <w:ind w:firstLineChars="0"/>
        <w:rPr>
          <w:rFonts w:ascii="Times New Roman" w:hAnsi="Times New Roman"/>
          <w:sz w:val="24"/>
          <w:lang w:val="id-ID"/>
        </w:rPr>
      </w:pPr>
      <w:r>
        <w:rPr>
          <w:rFonts w:ascii="Times New Roman" w:hAnsi="Times New Roman"/>
          <w:sz w:val="24"/>
          <w:lang w:val="id-ID"/>
        </w:rPr>
        <w:t>p.</w:t>
      </w:r>
      <w:r>
        <w:rPr>
          <w:rFonts w:ascii="Times New Roman" w:hAnsi="Times New Roman"/>
          <w:sz w:val="24"/>
          <w:lang w:val="id-ID"/>
        </w:rPr>
        <w:tab/>
      </w:r>
      <w:r>
        <w:rPr>
          <w:rFonts w:ascii="Times New Roman" w:hAnsi="Times New Roman"/>
          <w:sz w:val="24"/>
          <w:lang w:val="id-ID"/>
        </w:rPr>
        <w:t xml:space="preserve">The teacher closes the meeting today and leads prayer. </w:t>
      </w:r>
    </w:p>
    <w:p>
      <w:pPr>
        <w:spacing w:line="240" w:lineRule="auto"/>
        <w:ind w:firstLineChars="0"/>
        <w:rPr>
          <w:rFonts w:ascii="Times New Roman" w:hAnsi="Times New Roman"/>
          <w:sz w:val="24"/>
          <w:lang w:val="id-ID"/>
        </w:rPr>
      </w:pPr>
      <w:r>
        <w:rPr>
          <w:rFonts w:ascii="Times New Roman" w:hAnsi="Times New Roman"/>
          <w:sz w:val="24"/>
          <w:lang w:val="id-ID"/>
        </w:rPr>
        <w:t>q.</w:t>
      </w:r>
      <w:r>
        <w:rPr>
          <w:rFonts w:ascii="Times New Roman" w:hAnsi="Times New Roman"/>
          <w:sz w:val="24"/>
          <w:lang w:val="id-ID"/>
        </w:rPr>
        <w:tab/>
      </w:r>
      <w:r>
        <w:rPr>
          <w:rFonts w:ascii="Times New Roman" w:hAnsi="Times New Roman"/>
          <w:sz w:val="24"/>
          <w:lang w:val="id-ID"/>
        </w:rPr>
        <w:t xml:space="preserve">The teacher says valediction before leaving the classroom. </w:t>
      </w:r>
      <w:commentRangeEnd w:id="4"/>
      <w:r>
        <w:commentReference w:id="4"/>
      </w:r>
    </w:p>
    <w:p>
      <w:pPr>
        <w:spacing w:line="240" w:lineRule="auto"/>
        <w:ind w:firstLineChars="0"/>
        <w:rPr>
          <w:rFonts w:ascii="Times New Roman" w:hAnsi="Times New Roman"/>
          <w:sz w:val="24"/>
          <w:lang w:val="id-ID"/>
        </w:rPr>
      </w:pPr>
    </w:p>
    <w:p>
      <w:pPr>
        <w:spacing w:line="240" w:lineRule="auto"/>
        <w:ind w:firstLineChars="0"/>
        <w:jc w:val="center"/>
        <w:rPr>
          <w:rFonts w:ascii="Times New Roman" w:hAnsi="Times New Roman"/>
          <w:sz w:val="24"/>
          <w:lang w:val="id-ID"/>
        </w:rPr>
      </w:pPr>
      <w:r>
        <w:rPr>
          <w:lang w:val="id-ID" w:eastAsia="zh-CN"/>
        </w:rPr>
        <w:drawing>
          <wp:inline distT="0" distB="0" distL="0" distR="0">
            <wp:extent cx="3071495" cy="3339465"/>
            <wp:effectExtent l="0" t="0" r="0" b="0"/>
            <wp:docPr id="1" name="Gambar 1"/>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a:blip r:embed="rId14" cstate="print">
                      <a:extLst>
                        <a:ext uri="{28A0092B-C50C-407E-A947-70E740481C1C}">
                          <a14:useLocalDpi xmlns:a14="http://schemas.microsoft.com/office/drawing/2010/main" val="0"/>
                        </a:ext>
                      </a:extLst>
                    </a:blip>
                    <a:srcRect t="5238" b="5855"/>
                    <a:stretch>
                      <a:fillRect/>
                    </a:stretch>
                  </pic:blipFill>
                  <pic:spPr>
                    <a:xfrm>
                      <a:off x="0" y="0"/>
                      <a:ext cx="3071495" cy="3339465"/>
                    </a:xfrm>
                    <a:prstGeom prst="rect">
                      <a:avLst/>
                    </a:prstGeom>
                    <a:noFill/>
                    <a:ln>
                      <a:noFill/>
                    </a:ln>
                  </pic:spPr>
                </pic:pic>
              </a:graphicData>
            </a:graphic>
          </wp:inline>
        </w:drawing>
      </w:r>
    </w:p>
    <w:p>
      <w:pPr>
        <w:spacing w:line="240" w:lineRule="auto"/>
        <w:ind w:firstLineChars="0"/>
        <w:jc w:val="center"/>
        <w:rPr>
          <w:rFonts w:ascii="Times New Roman" w:hAnsi="Times New Roman"/>
          <w:sz w:val="24"/>
          <w:lang w:val="id-ID"/>
        </w:rPr>
      </w:pPr>
      <w:r>
        <w:rPr>
          <w:rFonts w:ascii="Times New Roman" w:hAnsi="Times New Roman"/>
          <w:b/>
          <w:i/>
          <w:sz w:val="24"/>
          <w:lang w:val="id-ID"/>
        </w:rPr>
        <w:t>Figure 1.</w:t>
      </w:r>
      <w:r>
        <w:rPr>
          <w:rFonts w:ascii="Times New Roman" w:hAnsi="Times New Roman"/>
          <w:sz w:val="24"/>
          <w:lang w:val="id-ID"/>
        </w:rPr>
        <w:t xml:space="preserve"> Teaching Procedures of Tea Party Technique</w:t>
      </w:r>
    </w:p>
    <w:p>
      <w:pPr>
        <w:spacing w:line="240" w:lineRule="auto"/>
        <w:ind w:firstLineChars="0"/>
        <w:rPr>
          <w:rFonts w:ascii="Times New Roman" w:hAnsi="Times New Roman"/>
          <w:b/>
          <w:sz w:val="24"/>
        </w:rPr>
      </w:pPr>
      <w:r>
        <w:rPr>
          <w:rFonts w:ascii="Times New Roman" w:hAnsi="Times New Roman"/>
          <w:b/>
          <w:sz w:val="24"/>
        </w:rPr>
        <w:t xml:space="preserve">Using Tea Party Technique to Teach Speaking </w:t>
      </w:r>
    </w:p>
    <w:p>
      <w:pPr>
        <w:spacing w:line="240" w:lineRule="auto"/>
        <w:ind w:left="0" w:firstLine="720" w:firstLineChars="0"/>
        <w:rPr>
          <w:rFonts w:ascii="Times New Roman" w:hAnsi="Times New Roman"/>
          <w:sz w:val="24"/>
        </w:rPr>
      </w:pPr>
      <w:commentRangeStart w:id="5"/>
      <w:r>
        <w:rPr>
          <w:rFonts w:ascii="Times New Roman" w:hAnsi="Times New Roman"/>
          <w:sz w:val="24"/>
        </w:rPr>
        <w:t xml:space="preserve">Using Tea Party Technique for teaching speaking has some principles which should be considered by the teacher to achieve the learning goals. Goh and Burns (2012, p.46-47) mention six principles in teaching speaking as follows: </w:t>
      </w:r>
    </w:p>
    <w:p>
      <w:pPr>
        <w:numPr>
          <w:ilvl w:val="0"/>
          <w:numId w:val="2"/>
        </w:numPr>
        <w:spacing w:line="240" w:lineRule="auto"/>
        <w:ind w:left="284" w:hanging="284" w:firstLineChars="0"/>
        <w:rPr>
          <w:rFonts w:ascii="Times New Roman" w:hAnsi="Times New Roman"/>
          <w:sz w:val="24"/>
        </w:rPr>
      </w:pPr>
      <w:r>
        <w:rPr>
          <w:rFonts w:ascii="Times New Roman" w:hAnsi="Times New Roman"/>
          <w:sz w:val="24"/>
        </w:rPr>
        <w:t xml:space="preserve">Avoiding mistakes of learners’ cognitive capacity with activities that require their conscious attention together with the conceptual preparation, formulation, and articulation. </w:t>
      </w:r>
    </w:p>
    <w:p>
      <w:pPr>
        <w:numPr>
          <w:ilvl w:val="0"/>
          <w:numId w:val="2"/>
        </w:numPr>
        <w:spacing w:line="240" w:lineRule="auto"/>
        <w:ind w:left="284" w:hanging="284" w:firstLineChars="0"/>
        <w:rPr>
          <w:rFonts w:ascii="Times New Roman" w:hAnsi="Times New Roman"/>
          <w:sz w:val="24"/>
        </w:rPr>
      </w:pPr>
      <w:r>
        <w:rPr>
          <w:rFonts w:ascii="Times New Roman" w:hAnsi="Times New Roman"/>
          <w:sz w:val="24"/>
        </w:rPr>
        <w:t xml:space="preserve">Providing learning experiences that focus on different cognitive demands in speaking activities so that learners get a chance to develop their oral language slowly and in a less stressful environment. </w:t>
      </w:r>
    </w:p>
    <w:p>
      <w:pPr>
        <w:numPr>
          <w:ilvl w:val="0"/>
          <w:numId w:val="2"/>
        </w:numPr>
        <w:spacing w:line="240" w:lineRule="auto"/>
        <w:ind w:left="284" w:hanging="284" w:firstLineChars="0"/>
        <w:rPr>
          <w:rFonts w:ascii="Times New Roman" w:hAnsi="Times New Roman"/>
          <w:sz w:val="24"/>
        </w:rPr>
      </w:pPr>
      <w:r>
        <w:rPr>
          <w:rFonts w:ascii="Times New Roman" w:hAnsi="Times New Roman"/>
          <w:sz w:val="24"/>
        </w:rPr>
        <w:t xml:space="preserve">Changing the level of challenge or difficulty of the speaking activities by providing support during one or more of the cognitive phases involved in speech production. </w:t>
      </w:r>
    </w:p>
    <w:p>
      <w:pPr>
        <w:numPr>
          <w:ilvl w:val="0"/>
          <w:numId w:val="2"/>
        </w:numPr>
        <w:spacing w:line="240" w:lineRule="auto"/>
        <w:ind w:left="284" w:hanging="284" w:firstLineChars="0"/>
        <w:rPr>
          <w:rFonts w:ascii="Times New Roman" w:hAnsi="Times New Roman"/>
          <w:sz w:val="24"/>
        </w:rPr>
      </w:pPr>
      <w:r>
        <w:rPr>
          <w:rFonts w:ascii="Times New Roman" w:hAnsi="Times New Roman"/>
          <w:sz w:val="24"/>
        </w:rPr>
        <w:t xml:space="preserve">Teaching learners to use communication and discourse strategies for processing time and negotiating meaning. </w:t>
      </w:r>
    </w:p>
    <w:p>
      <w:pPr>
        <w:numPr>
          <w:ilvl w:val="0"/>
          <w:numId w:val="2"/>
        </w:numPr>
        <w:spacing w:line="240" w:lineRule="auto"/>
        <w:ind w:left="284" w:hanging="284" w:firstLineChars="0"/>
        <w:rPr>
          <w:rFonts w:ascii="Times New Roman" w:hAnsi="Times New Roman"/>
          <w:sz w:val="24"/>
          <w:lang w:val="id-ID"/>
        </w:rPr>
      </w:pPr>
      <w:r>
        <w:rPr>
          <w:rFonts w:ascii="Times New Roman" w:hAnsi="Times New Roman"/>
          <w:sz w:val="24"/>
        </w:rPr>
        <w:t xml:space="preserve">Recognizing that learners’ spoken-language performance will make differentiation with the type of demands required by each speaking task. </w:t>
      </w:r>
    </w:p>
    <w:p>
      <w:pPr>
        <w:numPr>
          <w:ilvl w:val="0"/>
          <w:numId w:val="2"/>
        </w:numPr>
        <w:spacing w:line="240" w:lineRule="auto"/>
        <w:ind w:left="284" w:hanging="284" w:firstLineChars="0"/>
        <w:rPr>
          <w:rFonts w:ascii="Times New Roman" w:hAnsi="Times New Roman"/>
          <w:sz w:val="24"/>
          <w:lang w:val="id-ID"/>
        </w:rPr>
      </w:pPr>
      <w:r>
        <w:rPr>
          <w:rFonts w:ascii="Times New Roman" w:hAnsi="Times New Roman"/>
          <w:sz w:val="24"/>
        </w:rPr>
        <w:t>Therefore, be clear about the learning objective for each activity, and assess your learners’ performance realistically. Planning the activities where learners can be focus on the expression of meaning and the structuring of the language form but find a way of solving these experiences into coherent whole.</w:t>
      </w:r>
      <w:commentRangeEnd w:id="5"/>
      <w:r>
        <w:commentReference w:id="5"/>
      </w:r>
    </w:p>
    <w:p>
      <w:pPr>
        <w:spacing w:line="240" w:lineRule="auto"/>
        <w:ind w:left="0" w:firstLine="0" w:firstLineChars="0"/>
        <w:rPr>
          <w:rFonts w:ascii="Times New Roman" w:hAnsi="Times New Roman"/>
          <w:sz w:val="24"/>
          <w:lang w:val="id-ID"/>
        </w:rPr>
      </w:pPr>
    </w:p>
    <w:p>
      <w:pPr>
        <w:spacing w:line="240" w:lineRule="auto"/>
        <w:ind w:left="0" w:firstLine="0" w:firstLineChars="0"/>
        <w:rPr>
          <w:rFonts w:ascii="Times New Roman" w:hAnsi="Times New Roman"/>
          <w:b/>
          <w:sz w:val="24"/>
          <w:lang w:val="id-ID"/>
        </w:rPr>
      </w:pPr>
      <w:commentRangeStart w:id="6"/>
      <w:r>
        <w:rPr>
          <w:rFonts w:ascii="Times New Roman" w:hAnsi="Times New Roman"/>
          <w:b/>
          <w:sz w:val="24"/>
          <w:lang w:val="id-ID"/>
        </w:rPr>
        <w:t>Descriptive Text</w:t>
      </w:r>
    </w:p>
    <w:p>
      <w:pPr>
        <w:spacing w:line="240" w:lineRule="auto"/>
        <w:ind w:left="0" w:firstLine="720" w:firstLineChars="0"/>
        <w:rPr>
          <w:rFonts w:ascii="Times New Roman" w:hAnsi="Times New Roman"/>
          <w:sz w:val="24"/>
          <w:lang w:val="id-ID"/>
        </w:rPr>
      </w:pPr>
      <w:r>
        <w:rPr>
          <w:rFonts w:ascii="Times New Roman" w:hAnsi="Times New Roman"/>
          <w:sz w:val="24"/>
          <w:lang w:val="id-ID"/>
        </w:rPr>
        <w:t>According to Folse et al. (2007, p.135), descriptive paragraph describes how something or someone looks or feels. It can make students think about that they look or feel, and explore their idea.</w:t>
      </w:r>
    </w:p>
    <w:p>
      <w:pPr>
        <w:spacing w:line="240" w:lineRule="auto"/>
        <w:ind w:left="0" w:firstLine="720" w:firstLineChars="0"/>
        <w:rPr>
          <w:rFonts w:ascii="Times New Roman" w:hAnsi="Times New Roman"/>
          <w:sz w:val="24"/>
          <w:lang w:val="id-ID"/>
        </w:rPr>
      </w:pPr>
      <w:r>
        <w:rPr>
          <w:rFonts w:ascii="Times New Roman" w:hAnsi="Times New Roman"/>
          <w:sz w:val="24"/>
          <w:lang w:val="id-ID"/>
        </w:rPr>
        <w:t>In addition, Depdiknas (2006) states that the teaching speaking’s objective of descriptive text is the students are capable of expressing the meaning in simple short monologue in descriptive form based on the text’s generic structures and language features.</w:t>
      </w:r>
    </w:p>
    <w:p>
      <w:pPr>
        <w:spacing w:line="240" w:lineRule="auto"/>
        <w:ind w:left="0" w:firstLine="720" w:firstLineChars="0"/>
        <w:rPr>
          <w:rFonts w:ascii="Times New Roman" w:hAnsi="Times New Roman"/>
          <w:sz w:val="24"/>
          <w:lang w:val="id-ID"/>
        </w:rPr>
      </w:pPr>
      <w:r>
        <w:rPr>
          <w:rFonts w:ascii="Times New Roman" w:hAnsi="Times New Roman"/>
          <w:sz w:val="24"/>
          <w:lang w:val="id-ID"/>
        </w:rPr>
        <w:t>Dadi (2015) states that in general, the generic structure of descriptive text consists of two parts:</w:t>
      </w:r>
    </w:p>
    <w:p>
      <w:pPr>
        <w:numPr>
          <w:ilvl w:val="0"/>
          <w:numId w:val="3"/>
        </w:numPr>
        <w:spacing w:line="240" w:lineRule="auto"/>
        <w:ind w:left="284" w:hanging="284" w:firstLineChars="0"/>
        <w:rPr>
          <w:rFonts w:ascii="Times New Roman" w:hAnsi="Times New Roman"/>
          <w:sz w:val="24"/>
          <w:lang w:val="id-ID"/>
        </w:rPr>
      </w:pPr>
      <w:r>
        <w:rPr>
          <w:rFonts w:ascii="Times New Roman" w:hAnsi="Times New Roman"/>
          <w:sz w:val="24"/>
          <w:lang w:val="id-ID"/>
        </w:rPr>
        <w:t>Identification</w:t>
      </w:r>
    </w:p>
    <w:p>
      <w:pPr>
        <w:spacing w:line="240" w:lineRule="auto"/>
        <w:ind w:left="0" w:firstLine="720" w:firstLineChars="0"/>
        <w:rPr>
          <w:rFonts w:ascii="Times New Roman" w:hAnsi="Times New Roman"/>
          <w:sz w:val="24"/>
          <w:lang w:val="id-ID"/>
        </w:rPr>
      </w:pPr>
      <w:r>
        <w:rPr>
          <w:rFonts w:ascii="Times New Roman" w:hAnsi="Times New Roman"/>
          <w:sz w:val="24"/>
          <w:lang w:val="id-ID"/>
        </w:rPr>
        <w:t>This part consists of an introduction to the objects or things described which includes who or what, when, where. It is the object’s general description. Usually, it contains objects’ name, kind of the object, and etc.</w:t>
      </w:r>
    </w:p>
    <w:p>
      <w:pPr>
        <w:numPr>
          <w:ilvl w:val="0"/>
          <w:numId w:val="3"/>
        </w:numPr>
        <w:spacing w:line="240" w:lineRule="auto"/>
        <w:ind w:left="284" w:hanging="284" w:firstLineChars="0"/>
        <w:rPr>
          <w:rFonts w:ascii="Times New Roman" w:hAnsi="Times New Roman"/>
          <w:sz w:val="24"/>
          <w:lang w:val="id-ID"/>
        </w:rPr>
      </w:pPr>
      <w:r>
        <w:rPr>
          <w:rFonts w:ascii="Times New Roman" w:hAnsi="Times New Roman"/>
          <w:sz w:val="24"/>
          <w:lang w:val="id-ID"/>
        </w:rPr>
        <w:t>Description</w:t>
      </w:r>
    </w:p>
    <w:p>
      <w:pPr>
        <w:spacing w:line="240" w:lineRule="auto"/>
        <w:ind w:left="0" w:firstLine="720" w:firstLineChars="0"/>
        <w:rPr>
          <w:rFonts w:ascii="Times New Roman" w:hAnsi="Times New Roman"/>
          <w:sz w:val="24"/>
          <w:lang w:val="id-ID"/>
        </w:rPr>
      </w:pPr>
      <w:r>
        <w:rPr>
          <w:rFonts w:ascii="Times New Roman" w:hAnsi="Times New Roman"/>
          <w:sz w:val="24"/>
          <w:lang w:val="id-ID"/>
        </w:rPr>
        <w:t>This part consists of an object description. This part describes parts, qualities, the characteristics of the person or something that will be described. It should be described in detail, so readers can get a clear description of the object. For example the color, the size of the smell, the taste, what makes it special, and etc.</w:t>
      </w:r>
    </w:p>
    <w:p>
      <w:pPr>
        <w:spacing w:line="240" w:lineRule="auto"/>
        <w:ind w:left="0" w:firstLine="720" w:firstLineChars="0"/>
        <w:rPr>
          <w:rFonts w:ascii="Times New Roman" w:hAnsi="Times New Roman"/>
          <w:sz w:val="24"/>
          <w:lang w:val="id-ID"/>
        </w:rPr>
      </w:pPr>
      <w:r>
        <w:rPr>
          <w:rFonts w:ascii="Times New Roman" w:hAnsi="Times New Roman"/>
          <w:sz w:val="24"/>
          <w:lang w:val="id-ID"/>
        </w:rPr>
        <w:t>Descriptive text is not only having a generic structure but also uses three grammatical features that support the form of a descriptive text. They are:</w:t>
      </w:r>
    </w:p>
    <w:p>
      <w:pPr>
        <w:numPr>
          <w:ilvl w:val="0"/>
          <w:numId w:val="4"/>
        </w:numPr>
        <w:spacing w:line="240" w:lineRule="auto"/>
        <w:ind w:left="426" w:hanging="426" w:firstLineChars="0"/>
        <w:rPr>
          <w:rFonts w:ascii="Times New Roman" w:hAnsi="Times New Roman"/>
          <w:sz w:val="24"/>
          <w:lang w:val="id-ID"/>
        </w:rPr>
      </w:pPr>
      <w:r>
        <w:rPr>
          <w:rFonts w:ascii="Times New Roman" w:hAnsi="Times New Roman"/>
          <w:sz w:val="24"/>
          <w:lang w:val="id-ID"/>
        </w:rPr>
        <w:t>Using simple present tense (am, is, are, has, and have)</w:t>
      </w:r>
    </w:p>
    <w:p>
      <w:pPr>
        <w:numPr>
          <w:ilvl w:val="0"/>
          <w:numId w:val="4"/>
        </w:numPr>
        <w:spacing w:line="240" w:lineRule="auto"/>
        <w:ind w:left="426" w:hanging="426" w:firstLineChars="0"/>
        <w:rPr>
          <w:rFonts w:ascii="Times New Roman" w:hAnsi="Times New Roman"/>
          <w:sz w:val="24"/>
          <w:lang w:val="id-ID"/>
        </w:rPr>
      </w:pPr>
      <w:r>
        <w:rPr>
          <w:rFonts w:ascii="Times New Roman" w:hAnsi="Times New Roman"/>
          <w:sz w:val="24"/>
          <w:lang w:val="id-ID"/>
        </w:rPr>
        <w:t>Using action verb (wear, cover, and look)</w:t>
      </w:r>
    </w:p>
    <w:p>
      <w:pPr>
        <w:numPr>
          <w:ilvl w:val="0"/>
          <w:numId w:val="4"/>
        </w:numPr>
        <w:spacing w:line="240" w:lineRule="auto"/>
        <w:ind w:left="426" w:hanging="426" w:firstLineChars="0"/>
        <w:rPr>
          <w:rFonts w:ascii="Times New Roman" w:hAnsi="Times New Roman"/>
          <w:sz w:val="24"/>
          <w:lang w:val="id-ID"/>
        </w:rPr>
      </w:pPr>
      <w:r>
        <w:rPr>
          <w:rFonts w:ascii="Times New Roman" w:hAnsi="Times New Roman"/>
          <w:sz w:val="24"/>
          <w:lang w:val="id-ID"/>
        </w:rPr>
        <w:t xml:space="preserve">Using adverb (approximately, quite, and always) </w:t>
      </w:r>
    </w:p>
    <w:p>
      <w:pPr>
        <w:numPr>
          <w:ilvl w:val="0"/>
          <w:numId w:val="4"/>
        </w:numPr>
        <w:spacing w:line="240" w:lineRule="auto"/>
        <w:ind w:left="426" w:hanging="426" w:firstLineChars="0"/>
        <w:rPr>
          <w:rFonts w:ascii="Times New Roman" w:hAnsi="Times New Roman"/>
          <w:sz w:val="24"/>
          <w:lang w:val="id-ID"/>
        </w:rPr>
      </w:pPr>
      <w:r>
        <w:rPr>
          <w:rFonts w:ascii="Times New Roman" w:hAnsi="Times New Roman"/>
          <w:sz w:val="24"/>
          <w:lang w:val="id-ID"/>
        </w:rPr>
        <w:t>Using special technical terms (</w:t>
      </w:r>
      <w:r>
        <w:rPr>
          <w:rFonts w:ascii="Times New Roman" w:hAnsi="Times New Roman"/>
          <w:i/>
          <w:sz w:val="24"/>
          <w:lang w:val="id-ID"/>
        </w:rPr>
        <w:t>Raflesia Arnoldii</w:t>
      </w:r>
      <w:r>
        <w:rPr>
          <w:rFonts w:ascii="Times New Roman" w:hAnsi="Times New Roman"/>
          <w:sz w:val="24"/>
          <w:lang w:val="id-ID"/>
        </w:rPr>
        <w:t>) (Dadi, 2015).</w:t>
      </w:r>
    </w:p>
    <w:commentRangeEnd w:id="6"/>
    <w:p>
      <w:pPr>
        <w:spacing w:line="240" w:lineRule="auto"/>
        <w:ind w:left="0" w:firstLine="0" w:firstLineChars="0"/>
        <w:rPr>
          <w:rFonts w:ascii="Times New Roman" w:hAnsi="Times New Roman"/>
          <w:sz w:val="24"/>
          <w:lang w:val="id-ID"/>
        </w:rPr>
      </w:pPr>
      <w:r>
        <w:commentReference w:id="6"/>
      </w:r>
    </w:p>
    <w:p>
      <w:pPr>
        <w:spacing w:line="240" w:lineRule="auto"/>
        <w:ind w:left="0" w:firstLine="0" w:firstLineChars="0"/>
        <w:rPr>
          <w:rFonts w:ascii="Times New Roman" w:hAnsi="Times New Roman"/>
          <w:sz w:val="24"/>
          <w:lang w:val="id-ID"/>
        </w:rPr>
      </w:pPr>
    </w:p>
    <w:p>
      <w:pPr>
        <w:spacing w:line="240" w:lineRule="auto"/>
        <w:ind w:left="0" w:firstLine="0" w:firstLineChars="0"/>
        <w:rPr>
          <w:rFonts w:ascii="Times New Roman" w:hAnsi="Times New Roman"/>
          <w:b/>
          <w:sz w:val="24"/>
          <w:lang w:val="id-ID"/>
        </w:rPr>
      </w:pPr>
      <w:r>
        <w:rPr>
          <w:rFonts w:ascii="Times New Roman" w:hAnsi="Times New Roman"/>
          <w:b/>
          <w:sz w:val="24"/>
          <w:lang w:val="id-ID"/>
        </w:rPr>
        <w:t>METHODOLOGY</w:t>
      </w:r>
    </w:p>
    <w:p>
      <w:pPr>
        <w:spacing w:line="240" w:lineRule="auto"/>
        <w:ind w:left="0" w:firstLine="720" w:firstLineChars="0"/>
        <w:rPr>
          <w:rFonts w:ascii="Times New Roman" w:hAnsi="Times New Roman"/>
          <w:sz w:val="24"/>
          <w:lang w:val="id-ID"/>
        </w:rPr>
      </w:pPr>
      <w:r>
        <w:rPr>
          <w:rFonts w:ascii="Times New Roman" w:hAnsi="Times New Roman"/>
          <w:sz w:val="24"/>
          <w:lang w:val="id-ID"/>
        </w:rPr>
        <w:t>The researcher used quasi experimental design. From the begining of the research phase, students were given pre-test. After that, students were given the treatment. In the experimental class, the treatment was taught by using Tea Party Technique meanwhile in the control group, the treatment was taught by using direct teaching. At the end of the research phase, students were given post-test. In short, the research design is able to be illustrated as follows:</w:t>
      </w:r>
    </w:p>
    <w:p>
      <w:pPr>
        <w:pStyle w:val="11"/>
        <w:snapToGrid w:val="0"/>
        <w:spacing w:line="240" w:lineRule="auto"/>
        <w:ind w:left="0" w:right="2" w:firstLine="720"/>
        <w:contextualSpacing w:val="0"/>
        <w:outlineLvl w:val="0"/>
        <w:rPr>
          <w:i w:val="0"/>
          <w:u w:val="none"/>
          <w:lang w:val="id-ID"/>
        </w:rPr>
      </w:pPr>
      <w:r>
        <w:rPr>
          <w:i w:val="0"/>
          <w:u w:val="none"/>
          <w:lang w:val="id-ID"/>
        </w:rPr>
        <w:t>Pre- and Posttest Design</w:t>
      </w:r>
      <w:r>
        <w:rPr>
          <w:i w:val="0"/>
          <w:u w:val="none"/>
          <w:lang w:val="id-ID"/>
        </w:rPr>
        <w:tab/>
      </w:r>
      <w:r>
        <w:rPr>
          <w:i w:val="0"/>
          <w:u w:val="none"/>
          <w:lang w:val="id-ID"/>
        </w:rPr>
        <w:tab/>
      </w:r>
      <w:r>
        <w:rPr>
          <w:i w:val="0"/>
          <w:u w:val="none"/>
          <w:lang w:val="id-ID"/>
        </w:rPr>
        <w:t>Time</w:t>
      </w:r>
    </w:p>
    <w:p>
      <w:pPr>
        <w:pStyle w:val="5"/>
        <w:snapToGrid w:val="0"/>
        <w:rPr>
          <w:sz w:val="20"/>
        </w:rPr>
      </w:pPr>
      <w:r>
        <w:rPr>
          <w:sz w:val="20"/>
          <w:lang w:val="id-ID" w:eastAsia="zh-CN"/>
        </w:rPr>
        <mc:AlternateContent>
          <mc:Choice Requires="wps">
            <w:drawing>
              <wp:anchor distT="0" distB="0" distL="114300" distR="114300" simplePos="0" relativeHeight="251659264" behindDoc="0" locked="0" layoutInCell="1" allowOverlap="1">
                <wp:simplePos x="0" y="0"/>
                <wp:positionH relativeFrom="column">
                  <wp:posOffset>569595</wp:posOffset>
                </wp:positionH>
                <wp:positionV relativeFrom="paragraph">
                  <wp:posOffset>78740</wp:posOffset>
                </wp:positionV>
                <wp:extent cx="3959860" cy="0"/>
                <wp:effectExtent l="0" t="76200" r="0" b="76200"/>
                <wp:wrapNone/>
                <wp:docPr id="2" name=" 5"/>
                <wp:cNvGraphicFramePr/>
                <a:graphic xmlns:a="http://schemas.openxmlformats.org/drawingml/2006/main">
                  <a:graphicData uri="http://schemas.microsoft.com/office/word/2010/wordprocessingShape">
                    <wps:wsp>
                      <wps:cNvCnPr/>
                      <wps:spPr bwMode="auto">
                        <a:xfrm>
                          <a:off x="0" y="0"/>
                          <a:ext cx="3959860" cy="0"/>
                        </a:xfrm>
                        <a:prstGeom prst="straightConnector1">
                          <a:avLst/>
                        </a:prstGeom>
                        <a:noFill/>
                        <a:ln w="9525">
                          <a:solidFill>
                            <a:srgbClr val="000000"/>
                          </a:solidFill>
                          <a:round/>
                          <a:tailEnd type="triangle" w="med" len="med"/>
                        </a:ln>
                      </wps:spPr>
                      <wps:bodyPr/>
                    </wps:wsp>
                  </a:graphicData>
                </a:graphic>
              </wp:anchor>
            </w:drawing>
          </mc:Choice>
          <mc:Fallback>
            <w:pict>
              <v:shape id=" 5" o:spid="_x0000_s1026" o:spt="32" type="#_x0000_t32" style="position:absolute;left:0pt;margin-left:44.85pt;margin-top:6.2pt;height:0pt;width:311.8pt;z-index:251659264;mso-width-relative:page;mso-height-relative:page;" filled="f" stroked="t" coordsize="21600,21600" o:gfxdata="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9sUw62AAAAAgBAAAPAAAAAAAAAAEAIAAAACIA&#10;AABkcnMvZG93bnJldi54bWxQSwECFAAUAAAACACHTuJAprTzedABAAClAwAADgAAAAAAAAABACAA&#10;AAAnAQAAZHJzL2Uyb0RvYy54bWxQSwUGAAAAAAYABgBZAQAAaQUAAAAA&#10;">
                <v:fill on="f" focussize="0,0"/>
                <v:stroke color="#000000" joinstyle="round" endarrow="block"/>
                <v:imagedata o:title=""/>
                <o:lock v:ext="edit" aspectratio="f"/>
              </v:shape>
            </w:pict>
          </mc:Fallback>
        </mc:AlternateContent>
      </w:r>
    </w:p>
    <w:tbl>
      <w:tblPr>
        <w:tblStyle w:val="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077"/>
        <w:gridCol w:w="852"/>
        <w:gridCol w:w="2809"/>
        <w:gridCol w:w="9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 w:hRule="atLeast"/>
          <w:jc w:val="center"/>
        </w:trPr>
        <w:tc>
          <w:tcPr>
            <w:tcW w:w="2077" w:type="dxa"/>
          </w:tcPr>
          <w:p>
            <w:pPr>
              <w:snapToGrid w:val="0"/>
              <w:spacing w:line="240" w:lineRule="auto"/>
              <w:ind w:left="617" w:right="-57" w:hanging="617"/>
              <w:jc w:val="center"/>
              <w:rPr>
                <w:rFonts w:ascii="Times New Roman" w:hAnsi="Times New Roman"/>
                <w:sz w:val="24"/>
              </w:rPr>
            </w:pPr>
            <w:r>
              <w:rPr>
                <w:rFonts w:ascii="Times New Roman" w:hAnsi="Times New Roman"/>
                <w:sz w:val="24"/>
              </w:rPr>
              <w:t>Experimental Class</w:t>
            </w:r>
          </w:p>
        </w:tc>
        <w:tc>
          <w:tcPr>
            <w:tcW w:w="797" w:type="dxa"/>
          </w:tcPr>
          <w:p>
            <w:pPr>
              <w:snapToGrid w:val="0"/>
              <w:spacing w:line="240" w:lineRule="auto"/>
              <w:ind w:left="617" w:right="-57" w:hanging="617"/>
              <w:jc w:val="center"/>
              <w:rPr>
                <w:rFonts w:ascii="Times New Roman" w:hAnsi="Times New Roman"/>
                <w:sz w:val="24"/>
              </w:rPr>
            </w:pPr>
            <w:r>
              <w:rPr>
                <w:rFonts w:ascii="Times New Roman" w:hAnsi="Times New Roman"/>
                <w:sz w:val="24"/>
              </w:rPr>
              <w:t>Pre-test</w:t>
            </w:r>
          </w:p>
        </w:tc>
        <w:tc>
          <w:tcPr>
            <w:tcW w:w="2809" w:type="dxa"/>
          </w:tcPr>
          <w:p>
            <w:pPr>
              <w:snapToGrid w:val="0"/>
              <w:spacing w:line="240" w:lineRule="auto"/>
              <w:ind w:left="617" w:right="-57" w:hanging="617"/>
              <w:jc w:val="center"/>
              <w:rPr>
                <w:rFonts w:ascii="Times New Roman" w:hAnsi="Times New Roman"/>
                <w:sz w:val="24"/>
              </w:rPr>
            </w:pPr>
            <w:r>
              <w:rPr>
                <w:rFonts w:ascii="Times New Roman" w:hAnsi="Times New Roman"/>
                <w:sz w:val="24"/>
              </w:rPr>
              <w:t>Tea Party Technique (X)</w:t>
            </w:r>
          </w:p>
        </w:tc>
        <w:tc>
          <w:tcPr>
            <w:tcW w:w="979" w:type="dxa"/>
          </w:tcPr>
          <w:p>
            <w:pPr>
              <w:snapToGrid w:val="0"/>
              <w:spacing w:line="240" w:lineRule="auto"/>
              <w:ind w:left="617" w:right="-57" w:hanging="617"/>
              <w:jc w:val="center"/>
              <w:rPr>
                <w:rFonts w:ascii="Times New Roman" w:hAnsi="Times New Roman"/>
                <w:sz w:val="24"/>
              </w:rPr>
            </w:pPr>
            <w:r>
              <w:rPr>
                <w:rFonts w:ascii="Times New Roman" w:hAnsi="Times New Roman"/>
                <w:sz w:val="24"/>
              </w:rPr>
              <w:t>Post-test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 w:hRule="atLeast"/>
          <w:jc w:val="center"/>
        </w:trPr>
        <w:tc>
          <w:tcPr>
            <w:tcW w:w="2077" w:type="dxa"/>
          </w:tcPr>
          <w:p>
            <w:pPr>
              <w:snapToGrid w:val="0"/>
              <w:spacing w:line="240" w:lineRule="auto"/>
              <w:ind w:left="617" w:right="-57" w:hanging="617"/>
              <w:jc w:val="center"/>
              <w:rPr>
                <w:rFonts w:ascii="Times New Roman" w:hAnsi="Times New Roman"/>
                <w:sz w:val="24"/>
              </w:rPr>
            </w:pPr>
            <w:r>
              <w:rPr>
                <w:rFonts w:ascii="Times New Roman" w:hAnsi="Times New Roman"/>
                <w:sz w:val="24"/>
              </w:rPr>
              <w:t>Control Class</w:t>
            </w:r>
          </w:p>
        </w:tc>
        <w:tc>
          <w:tcPr>
            <w:tcW w:w="797" w:type="dxa"/>
          </w:tcPr>
          <w:p>
            <w:pPr>
              <w:snapToGrid w:val="0"/>
              <w:spacing w:line="240" w:lineRule="auto"/>
              <w:ind w:left="617" w:right="-57" w:hanging="617"/>
              <w:jc w:val="center"/>
              <w:rPr>
                <w:rFonts w:ascii="Times New Roman" w:hAnsi="Times New Roman"/>
                <w:sz w:val="24"/>
              </w:rPr>
            </w:pPr>
            <w:r>
              <w:rPr>
                <w:rFonts w:ascii="Times New Roman" w:hAnsi="Times New Roman"/>
                <w:sz w:val="24"/>
              </w:rPr>
              <w:t>Pre-test</w:t>
            </w:r>
          </w:p>
        </w:tc>
        <w:tc>
          <w:tcPr>
            <w:tcW w:w="2809" w:type="dxa"/>
          </w:tcPr>
          <w:p>
            <w:pPr>
              <w:snapToGrid w:val="0"/>
              <w:spacing w:line="240" w:lineRule="auto"/>
              <w:ind w:left="617" w:right="-57" w:hanging="617"/>
              <w:jc w:val="center"/>
              <w:rPr>
                <w:rFonts w:ascii="Times New Roman" w:hAnsi="Times New Roman"/>
                <w:sz w:val="24"/>
              </w:rPr>
            </w:pPr>
            <w:r>
              <w:rPr>
                <w:rFonts w:ascii="Times New Roman" w:hAnsi="Times New Roman"/>
                <w:sz w:val="24"/>
              </w:rPr>
              <w:t xml:space="preserve">No Treatment </w:t>
            </w:r>
          </w:p>
        </w:tc>
        <w:tc>
          <w:tcPr>
            <w:tcW w:w="979" w:type="dxa"/>
          </w:tcPr>
          <w:p>
            <w:pPr>
              <w:snapToGrid w:val="0"/>
              <w:spacing w:line="240" w:lineRule="auto"/>
              <w:ind w:left="617" w:right="-57" w:hanging="617"/>
              <w:jc w:val="center"/>
              <w:rPr>
                <w:rFonts w:ascii="Times New Roman" w:hAnsi="Times New Roman"/>
                <w:sz w:val="24"/>
              </w:rPr>
            </w:pPr>
            <w:r>
              <w:rPr>
                <w:rFonts w:ascii="Times New Roman" w:hAnsi="Times New Roman"/>
                <w:sz w:val="24"/>
              </w:rPr>
              <w:t>Post-test</w:t>
            </w:r>
          </w:p>
        </w:tc>
      </w:tr>
    </w:tbl>
    <w:p>
      <w:pPr>
        <w:pStyle w:val="5"/>
        <w:snapToGrid w:val="0"/>
        <w:ind w:left="0" w:firstLine="720"/>
        <w:rPr>
          <w:i w:val="0"/>
          <w:sz w:val="20"/>
          <w:u w:val="none"/>
          <w:lang w:val="id-ID"/>
        </w:rPr>
      </w:pPr>
      <w:r>
        <w:rPr>
          <w:i w:val="0"/>
          <w:sz w:val="20"/>
          <w:u w:val="none"/>
          <w:lang w:val="id-ID"/>
        </w:rPr>
        <w:t>(</w:t>
      </w:r>
      <w:r>
        <w:rPr>
          <w:sz w:val="20"/>
          <w:u w:val="none"/>
          <w:lang w:val="id-ID"/>
        </w:rPr>
        <w:t>Source</w:t>
      </w:r>
      <w:r>
        <w:rPr>
          <w:i w:val="0"/>
          <w:sz w:val="20"/>
          <w:u w:val="none"/>
          <w:lang w:val="id-ID"/>
        </w:rPr>
        <w:t>: Cresswell, 2008, p.314)</w:t>
      </w:r>
    </w:p>
    <w:p>
      <w:pPr>
        <w:spacing w:line="240" w:lineRule="auto"/>
        <w:ind w:firstLineChars="0"/>
        <w:rPr>
          <w:rFonts w:ascii="Times New Roman" w:hAnsi="Times New Roman"/>
          <w:sz w:val="24"/>
          <w:lang w:val="id-ID"/>
        </w:rPr>
      </w:pPr>
    </w:p>
    <w:p>
      <w:pPr>
        <w:spacing w:line="240" w:lineRule="auto"/>
        <w:ind w:left="0" w:firstLine="720" w:firstLineChars="0"/>
        <w:rPr>
          <w:rFonts w:ascii="Times New Roman" w:hAnsi="Times New Roman"/>
          <w:sz w:val="24"/>
          <w:lang w:val="id-ID"/>
        </w:rPr>
      </w:pPr>
      <w:r>
        <w:rPr>
          <w:rFonts w:ascii="Times New Roman" w:hAnsi="Times New Roman"/>
          <w:sz w:val="24"/>
          <w:lang w:val="id-ID"/>
        </w:rPr>
        <w:t xml:space="preserve">In this research, there were two kinds of variable, they were the independent variable and the dependent variable. The independent variable (X) was the Tea Party Technique. Meanwhile, the dependent variable (Y) was students’ speaking skill. </w:t>
      </w:r>
      <w:r>
        <w:rPr>
          <w:rFonts w:ascii="Times New Roman" w:hAnsi="Times New Roman"/>
          <w:sz w:val="24"/>
        </w:rPr>
        <w:t xml:space="preserve">The </w:t>
      </w:r>
      <w:r>
        <w:rPr>
          <w:rFonts w:ascii="Times New Roman" w:hAnsi="Times New Roman"/>
          <w:sz w:val="24"/>
          <w:lang w:val="id-ID"/>
        </w:rPr>
        <w:t>research’s population</w:t>
      </w:r>
      <w:r>
        <w:rPr>
          <w:rFonts w:ascii="Times New Roman" w:hAnsi="Times New Roman"/>
          <w:sz w:val="24"/>
        </w:rPr>
        <w:t xml:space="preserve"> </w:t>
      </w:r>
      <w:r>
        <w:rPr>
          <w:rFonts w:ascii="Times New Roman" w:hAnsi="Times New Roman"/>
          <w:sz w:val="24"/>
          <w:lang w:val="id-ID"/>
        </w:rPr>
        <w:t>was the</w:t>
      </w:r>
      <w:r>
        <w:rPr>
          <w:rFonts w:ascii="Times New Roman" w:hAnsi="Times New Roman"/>
          <w:sz w:val="24"/>
        </w:rPr>
        <w:t xml:space="preserve"> </w:t>
      </w:r>
      <w:r>
        <w:rPr>
          <w:rFonts w:ascii="Times New Roman" w:hAnsi="Times New Roman"/>
          <w:sz w:val="24"/>
          <w:lang w:val="id-ID"/>
        </w:rPr>
        <w:t>eigh</w:t>
      </w:r>
      <w:r>
        <w:rPr>
          <w:rFonts w:ascii="Times New Roman" w:hAnsi="Times New Roman"/>
          <w:sz w:val="24"/>
        </w:rPr>
        <w:t xml:space="preserve">th grade students </w:t>
      </w:r>
      <w:r>
        <w:rPr>
          <w:rFonts w:ascii="Times New Roman" w:hAnsi="Times New Roman"/>
          <w:sz w:val="24"/>
          <w:lang w:val="id-ID"/>
        </w:rPr>
        <w:t>of</w:t>
      </w:r>
      <w:r>
        <w:rPr>
          <w:rFonts w:ascii="Times New Roman" w:hAnsi="Times New Roman"/>
          <w:sz w:val="24"/>
        </w:rPr>
        <w:t xml:space="preserve"> </w:t>
      </w:r>
      <w:r>
        <w:rPr>
          <w:rFonts w:ascii="Times New Roman" w:hAnsi="Times New Roman"/>
          <w:sz w:val="24"/>
          <w:lang w:val="id-ID"/>
        </w:rPr>
        <w:t xml:space="preserve">SMP </w:t>
      </w:r>
      <w:r>
        <w:rPr>
          <w:rFonts w:ascii="Times New Roman" w:hAnsi="Times New Roman"/>
          <w:sz w:val="24"/>
        </w:rPr>
        <w:t>Tri Dharma</w:t>
      </w:r>
      <w:r>
        <w:rPr>
          <w:rFonts w:ascii="Times New Roman" w:hAnsi="Times New Roman"/>
          <w:sz w:val="24"/>
          <w:lang w:val="id-ID"/>
        </w:rPr>
        <w:t xml:space="preserve"> Palembang</w:t>
      </w:r>
      <w:r>
        <w:rPr>
          <w:rFonts w:ascii="Times New Roman" w:hAnsi="Times New Roman"/>
          <w:sz w:val="24"/>
        </w:rPr>
        <w:t xml:space="preserve"> in the academic year of 20</w:t>
      </w:r>
      <w:r>
        <w:rPr>
          <w:rFonts w:ascii="Times New Roman" w:hAnsi="Times New Roman"/>
          <w:sz w:val="24"/>
          <w:lang w:val="id-ID"/>
        </w:rPr>
        <w:t>20-</w:t>
      </w:r>
      <w:r>
        <w:rPr>
          <w:rFonts w:ascii="Times New Roman" w:hAnsi="Times New Roman"/>
          <w:sz w:val="24"/>
        </w:rPr>
        <w:t>202</w:t>
      </w:r>
      <w:r>
        <w:rPr>
          <w:rFonts w:ascii="Times New Roman" w:hAnsi="Times New Roman"/>
          <w:sz w:val="24"/>
          <w:lang w:val="id-ID"/>
        </w:rPr>
        <w:t>1 which were 168 students</w:t>
      </w:r>
      <w:r>
        <w:rPr>
          <w:rFonts w:ascii="Times New Roman" w:hAnsi="Times New Roman"/>
          <w:sz w:val="24"/>
        </w:rPr>
        <w:t>.</w:t>
      </w:r>
      <w:r>
        <w:rPr>
          <w:rFonts w:ascii="Times New Roman" w:hAnsi="Times New Roman"/>
          <w:sz w:val="24"/>
          <w:lang w:val="id-ID"/>
        </w:rPr>
        <w:t xml:space="preserve"> The researcher used cluster random sampling to choose the sample. </w:t>
      </w:r>
      <w:r>
        <w:rPr>
          <w:rFonts w:ascii="Times New Roman" w:hAnsi="Times New Roman"/>
          <w:sz w:val="24"/>
        </w:rPr>
        <w:t xml:space="preserve">The sample was </w:t>
      </w:r>
      <w:r>
        <w:rPr>
          <w:rFonts w:ascii="Times New Roman" w:hAnsi="Times New Roman"/>
          <w:sz w:val="24"/>
          <w:lang w:val="id-ID"/>
        </w:rPr>
        <w:t xml:space="preserve">42 </w:t>
      </w:r>
      <w:r>
        <w:rPr>
          <w:rFonts w:ascii="Times New Roman" w:hAnsi="Times New Roman"/>
          <w:sz w:val="24"/>
        </w:rPr>
        <w:t>students divided</w:t>
      </w:r>
      <w:r>
        <w:rPr>
          <w:rFonts w:ascii="Times New Roman" w:hAnsi="Times New Roman"/>
          <w:sz w:val="24"/>
          <w:lang w:val="id-ID"/>
        </w:rPr>
        <w:t xml:space="preserve"> into</w:t>
      </w:r>
      <w:r>
        <w:rPr>
          <w:rFonts w:ascii="Times New Roman" w:hAnsi="Times New Roman"/>
          <w:sz w:val="24"/>
        </w:rPr>
        <w:t xml:space="preserve"> </w:t>
      </w:r>
      <w:r>
        <w:rPr>
          <w:rFonts w:ascii="Times New Roman" w:hAnsi="Times New Roman"/>
          <w:sz w:val="24"/>
          <w:lang w:val="id-ID"/>
        </w:rPr>
        <w:t>experimental group and control group. Each group consisted of 21 students. The data were collected by giving a spoken test which was about descriptive text. The test was given twice. Students were asked to perform a five-minute monologue describing about particular person, thing, or place. After they performed the monologue, their performance was scored by the raters using an analytical rubric adopted from Brown (2004, p.172-173). In scoring students’ speaking skills, the raters used speaking ability’s rubrics adopted from Brown (2004). After the raters scored the students’ performance, the students’ score were analyzed by using percentage analysis and they were classified into certain levels by using standard assessment of performance.</w:t>
      </w:r>
    </w:p>
    <w:p>
      <w:pPr>
        <w:spacing w:line="240" w:lineRule="auto"/>
        <w:ind w:left="0" w:firstLine="720" w:firstLineChars="0"/>
        <w:rPr>
          <w:rFonts w:ascii="Times New Roman" w:hAnsi="Times New Roman"/>
          <w:sz w:val="24"/>
          <w:lang w:val="id-ID"/>
        </w:rPr>
      </w:pPr>
      <w:r>
        <w:rPr>
          <w:rFonts w:ascii="Times New Roman" w:hAnsi="Times New Roman"/>
          <w:sz w:val="24"/>
          <w:lang w:val="id-ID"/>
        </w:rPr>
        <w:t>Moreover, In this research, the researcher used content validity. To establish the content validity of the oral test for this research, the researcher made speaking test specification. Speaking test specification adapted from syllabus class 8 (2016).</w:t>
      </w:r>
    </w:p>
    <w:p>
      <w:pPr>
        <w:spacing w:line="240" w:lineRule="auto"/>
        <w:ind w:left="0" w:firstLine="720" w:firstLineChars="0"/>
        <w:rPr>
          <w:rFonts w:ascii="Times New Roman" w:hAnsi="Times New Roman"/>
          <w:sz w:val="24"/>
          <w:lang w:val="id-ID"/>
        </w:rPr>
      </w:pPr>
      <w:r>
        <w:rPr>
          <w:rFonts w:ascii="Times New Roman" w:hAnsi="Times New Roman"/>
          <w:sz w:val="24"/>
          <w:lang w:val="id-ID"/>
        </w:rPr>
        <w:t xml:space="preserve">This research used inter-rater reliability in assessing students’ speaking performance. Inter-rater reliability whether another observer with the same theoretical framework and observing the same phenomena will have interpreted them in the same way (Cohen, 2005, p.119). The reliability of students’ speaking scores was analyzed using Pearson Product Moment. After computing the data, the researcher found that the result of the calculation from pre-test of experimental group was 0.75, post-test of experimental group was 0.94. The result of the calculation from pre-test of control group was 0.72, post-test of control group was 0.95. Since the coefficents of Pearson Product Moment for the speaking scores were higher than 0.6, the data of the speaking scores were considered reliable.  </w:t>
      </w:r>
    </w:p>
    <w:p>
      <w:pPr>
        <w:spacing w:line="240" w:lineRule="auto"/>
        <w:ind w:left="0" w:firstLine="720" w:firstLineChars="0"/>
        <w:rPr>
          <w:rFonts w:ascii="Times New Roman" w:hAnsi="Times New Roman"/>
          <w:sz w:val="24"/>
          <w:lang w:val="id-ID"/>
        </w:rPr>
      </w:pPr>
      <w:r>
        <w:rPr>
          <w:rFonts w:ascii="Times New Roman" w:hAnsi="Times New Roman"/>
          <w:sz w:val="24"/>
          <w:lang w:val="id-ID"/>
        </w:rPr>
        <w:t>The data were administered by using Paired Sample T-Test and Independent Sample T-Test. Before conducting inferential analysis, normality test and homogeneity test were as prerequisites.</w:t>
      </w:r>
    </w:p>
    <w:p>
      <w:pPr>
        <w:spacing w:line="240" w:lineRule="auto"/>
        <w:ind w:left="0" w:firstLine="0" w:firstLineChars="0"/>
        <w:rPr>
          <w:rFonts w:ascii="Times New Roman" w:hAnsi="Times New Roman"/>
          <w:b/>
          <w:sz w:val="24"/>
          <w:lang w:val="id-ID"/>
        </w:rPr>
      </w:pPr>
    </w:p>
    <w:p>
      <w:pPr>
        <w:spacing w:line="240" w:lineRule="auto"/>
        <w:ind w:firstLineChars="0"/>
        <w:rPr>
          <w:rFonts w:ascii="Times New Roman" w:hAnsi="Times New Roman"/>
          <w:b/>
          <w:sz w:val="24"/>
          <w:lang w:val="id-ID"/>
        </w:rPr>
      </w:pPr>
      <w:r>
        <w:rPr>
          <w:rFonts w:ascii="Times New Roman" w:hAnsi="Times New Roman"/>
          <w:b/>
          <w:sz w:val="24"/>
          <w:lang w:val="id-ID"/>
        </w:rPr>
        <w:t>FINDING AND DISCUSSION</w:t>
      </w:r>
    </w:p>
    <w:p>
      <w:pPr>
        <w:spacing w:line="240" w:lineRule="auto"/>
        <w:ind w:firstLineChars="0"/>
        <w:rPr>
          <w:rFonts w:ascii="Times New Roman" w:hAnsi="Times New Roman"/>
          <w:b/>
          <w:sz w:val="24"/>
          <w:lang w:val="id-ID"/>
        </w:rPr>
      </w:pPr>
      <w:r>
        <w:rPr>
          <w:rFonts w:ascii="Times New Roman" w:hAnsi="Times New Roman"/>
          <w:b/>
          <w:sz w:val="24"/>
          <w:lang w:val="id-ID"/>
        </w:rPr>
        <w:t>Normality Test</w:t>
      </w:r>
    </w:p>
    <w:p>
      <w:pPr>
        <w:spacing w:line="240" w:lineRule="auto"/>
        <w:ind w:left="0" w:firstLine="720" w:firstLineChars="0"/>
        <w:rPr>
          <w:rFonts w:ascii="Times New Roman" w:hAnsi="Times New Roman"/>
          <w:sz w:val="24"/>
          <w:lang w:val="id-ID"/>
        </w:rPr>
      </w:pPr>
      <w:r>
        <w:rPr>
          <w:rFonts w:ascii="Times New Roman" w:hAnsi="Times New Roman"/>
          <w:sz w:val="24"/>
          <w:lang w:val="id-ID"/>
        </w:rPr>
        <w:t xml:space="preserve">Based on the normality test of the pre-test result for both groups. It was found that the significant coefficient (Sig.2-tailed) of Kolmogorov-Smirnov test of the pre-test for experimental group was 0.83 and for control group was 0.93. Since both of the significant coefficients were higher than 0.05; it could be concluded that the data of the two test results were normally distributed. </w:t>
      </w:r>
    </w:p>
    <w:p>
      <w:pPr>
        <w:spacing w:line="240" w:lineRule="auto"/>
        <w:ind w:left="0" w:firstLine="720" w:firstLineChars="0"/>
        <w:rPr>
          <w:rFonts w:ascii="Times New Roman" w:hAnsi="Times New Roman"/>
          <w:sz w:val="24"/>
          <w:lang w:val="id-ID"/>
        </w:rPr>
      </w:pPr>
      <w:r>
        <w:rPr>
          <w:rFonts w:ascii="Times New Roman" w:hAnsi="Times New Roman"/>
          <w:sz w:val="24"/>
          <w:lang w:val="id-ID"/>
        </w:rPr>
        <w:t>Based on the normality test of the post-test result from both groups. It indicated that the significant coefficient (Sig.2-tailed) of Kolmogorov-Smirmov test from the post-test for experimental group was 1.33 and for control group was 1.38. Since both of the significant coefficients were higher than 0.05, it could be concluded that the data of the two test results were normally distributed.</w:t>
      </w:r>
    </w:p>
    <w:p>
      <w:pPr>
        <w:spacing w:line="240" w:lineRule="auto"/>
        <w:ind w:firstLineChars="0"/>
        <w:rPr>
          <w:rFonts w:ascii="Times New Roman" w:hAnsi="Times New Roman"/>
          <w:sz w:val="24"/>
          <w:lang w:val="id-ID"/>
        </w:rPr>
      </w:pPr>
    </w:p>
    <w:p>
      <w:pPr>
        <w:spacing w:line="240" w:lineRule="auto"/>
        <w:ind w:firstLineChars="0"/>
        <w:rPr>
          <w:rFonts w:ascii="Times New Roman" w:hAnsi="Times New Roman"/>
          <w:b/>
          <w:sz w:val="24"/>
          <w:lang w:val="id-ID"/>
        </w:rPr>
      </w:pPr>
      <w:r>
        <w:rPr>
          <w:rFonts w:ascii="Times New Roman" w:hAnsi="Times New Roman"/>
          <w:b/>
          <w:sz w:val="24"/>
          <w:lang w:val="id-ID"/>
        </w:rPr>
        <w:t>Homogeneity Test</w:t>
      </w:r>
    </w:p>
    <w:p>
      <w:pPr>
        <w:spacing w:line="240" w:lineRule="auto"/>
        <w:ind w:left="0" w:firstLine="720" w:firstLineChars="0"/>
        <w:rPr>
          <w:rFonts w:ascii="Times New Roman" w:hAnsi="Times New Roman"/>
          <w:sz w:val="24"/>
          <w:lang w:val="id-ID"/>
        </w:rPr>
      </w:pPr>
      <w:r>
        <w:rPr>
          <w:rFonts w:ascii="Times New Roman" w:hAnsi="Times New Roman"/>
          <w:sz w:val="24"/>
          <w:lang w:val="id-ID"/>
        </w:rPr>
        <w:t>Based on the homogeneity test of the post-test result for both groups. It was found that the significant coefficients (Sig.2-tailed) of Levene Statistics test from the post-test for both groups were 0.89. Since both of the significant coefficients were higher than 0.05, it could be concluded that the data of the two test results were homogenous.</w:t>
      </w:r>
    </w:p>
    <w:p>
      <w:pPr>
        <w:spacing w:line="240" w:lineRule="auto"/>
        <w:ind w:firstLineChars="0"/>
        <w:rPr>
          <w:rFonts w:ascii="Times New Roman" w:hAnsi="Times New Roman"/>
          <w:sz w:val="24"/>
          <w:lang w:val="id-ID"/>
        </w:rPr>
      </w:pPr>
    </w:p>
    <w:p>
      <w:pPr>
        <w:spacing w:line="240" w:lineRule="auto"/>
        <w:ind w:firstLineChars="0"/>
        <w:rPr>
          <w:rFonts w:ascii="Times New Roman" w:hAnsi="Times New Roman"/>
          <w:sz w:val="24"/>
          <w:lang w:val="id-ID"/>
        </w:rPr>
      </w:pPr>
    </w:p>
    <w:p>
      <w:pPr>
        <w:spacing w:line="240" w:lineRule="auto"/>
        <w:ind w:firstLineChars="0"/>
        <w:rPr>
          <w:rFonts w:ascii="Times New Roman" w:hAnsi="Times New Roman"/>
          <w:sz w:val="24"/>
          <w:lang w:val="id-ID"/>
        </w:rPr>
      </w:pPr>
    </w:p>
    <w:p>
      <w:pPr>
        <w:spacing w:line="240" w:lineRule="auto"/>
        <w:ind w:firstLineChars="0"/>
        <w:rPr>
          <w:rFonts w:ascii="Times New Roman" w:hAnsi="Times New Roman"/>
          <w:b/>
          <w:sz w:val="24"/>
          <w:lang w:val="id-ID"/>
        </w:rPr>
      </w:pPr>
      <w:r>
        <w:rPr>
          <w:rFonts w:ascii="Times New Roman" w:hAnsi="Times New Roman"/>
          <w:b/>
          <w:sz w:val="24"/>
          <w:lang w:val="id-ID"/>
        </w:rPr>
        <w:t>Paired Sample T-Test for Experimental Group</w:t>
      </w:r>
    </w:p>
    <w:p>
      <w:pPr>
        <w:spacing w:line="240" w:lineRule="auto"/>
        <w:ind w:left="0" w:firstLine="0" w:firstLineChars="0"/>
        <w:rPr>
          <w:rFonts w:ascii="Times New Roman" w:hAnsi="Times New Roman"/>
          <w:sz w:val="24"/>
          <w:lang w:val="id-ID"/>
        </w:rPr>
      </w:pPr>
      <w:r>
        <w:rPr>
          <w:rFonts w:ascii="Times New Roman" w:hAnsi="Times New Roman"/>
          <w:b/>
          <w:i/>
          <w:sz w:val="24"/>
          <w:lang w:val="id-ID"/>
        </w:rPr>
        <w:t>Table 1.</w:t>
      </w:r>
      <w:r>
        <w:rPr>
          <w:rFonts w:ascii="Times New Roman" w:hAnsi="Times New Roman"/>
          <w:sz w:val="24"/>
          <w:lang w:val="id-ID"/>
        </w:rPr>
        <w:t xml:space="preserve"> The result of Paired Sample T-Test in the Experimental Group by Using Tea Party Technique</w:t>
      </w:r>
    </w:p>
    <w:tbl>
      <w:tblPr>
        <w:tblStyle w:val="4"/>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20"/>
        <w:gridCol w:w="1486"/>
        <w:gridCol w:w="611"/>
        <w:gridCol w:w="811"/>
        <w:gridCol w:w="855"/>
        <w:gridCol w:w="1176"/>
        <w:gridCol w:w="1176"/>
        <w:gridCol w:w="611"/>
        <w:gridCol w:w="541"/>
        <w:gridCol w:w="817"/>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0" w:type="pct"/>
            <w:gridSpan w:val="10"/>
            <w:shd w:val="clear" w:color="auto" w:fill="FFFFFF"/>
          </w:tcPr>
          <w:p>
            <w:pPr>
              <w:autoSpaceDE w:val="0"/>
              <w:autoSpaceDN w:val="0"/>
              <w:adjustRightInd w:val="0"/>
              <w:spacing w:line="320" w:lineRule="atLeast"/>
              <w:ind w:left="464" w:right="60" w:hanging="464"/>
              <w:jc w:val="center"/>
              <w:rPr>
                <w:rFonts w:ascii="Arial" w:hAnsi="Arial" w:cs="Arial"/>
                <w:color w:val="000000"/>
                <w:sz w:val="18"/>
                <w:szCs w:val="18"/>
              </w:rPr>
            </w:pPr>
            <w:r>
              <w:rPr>
                <w:rFonts w:ascii="Arial" w:hAnsi="Arial" w:cs="Arial"/>
                <w:b/>
                <w:bCs/>
                <w:color w:val="000000"/>
                <w:sz w:val="18"/>
                <w:szCs w:val="18"/>
              </w:rPr>
              <w:t>Paired Samples Test</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194" w:type="pct"/>
            <w:gridSpan w:val="2"/>
            <w:vMerge w:val="restart"/>
            <w:shd w:val="clear" w:color="auto" w:fill="FFFFFF"/>
          </w:tcPr>
          <w:p>
            <w:pPr>
              <w:autoSpaceDE w:val="0"/>
              <w:autoSpaceDN w:val="0"/>
              <w:adjustRightInd w:val="0"/>
              <w:spacing w:line="320" w:lineRule="atLeast"/>
              <w:ind w:left="463" w:right="60" w:hanging="463"/>
              <w:rPr>
                <w:rFonts w:ascii="Arial" w:hAnsi="Arial" w:cs="Arial"/>
                <w:color w:val="000000"/>
                <w:sz w:val="18"/>
                <w:szCs w:val="18"/>
              </w:rPr>
            </w:pPr>
          </w:p>
        </w:tc>
        <w:tc>
          <w:tcPr>
            <w:tcW w:w="2539" w:type="pct"/>
            <w:gridSpan w:val="5"/>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Paired Differences</w:t>
            </w:r>
          </w:p>
        </w:tc>
        <w:tc>
          <w:tcPr>
            <w:tcW w:w="375" w:type="pct"/>
            <w:vMerge w:val="restar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T</w:t>
            </w:r>
          </w:p>
        </w:tc>
        <w:tc>
          <w:tcPr>
            <w:tcW w:w="375" w:type="pct"/>
            <w:vMerge w:val="restar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df</w:t>
            </w:r>
          </w:p>
        </w:tc>
        <w:tc>
          <w:tcPr>
            <w:tcW w:w="517" w:type="pct"/>
            <w:vMerge w:val="restart"/>
            <w:shd w:val="clear" w:color="auto" w:fill="FFFFFF"/>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Sig. (2-tailed)</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194" w:type="pct"/>
            <w:gridSpan w:val="2"/>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375" w:type="pct"/>
            <w:vMerge w:val="restar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Mean</w:t>
            </w:r>
          </w:p>
        </w:tc>
        <w:tc>
          <w:tcPr>
            <w:tcW w:w="528" w:type="pct"/>
            <w:vMerge w:val="restart"/>
            <w:shd w:val="clear" w:color="auto" w:fill="FFFFFF"/>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Std. Deviation</w:t>
            </w:r>
          </w:p>
        </w:tc>
        <w:tc>
          <w:tcPr>
            <w:tcW w:w="545" w:type="pct"/>
            <w:vMerge w:val="restart"/>
            <w:shd w:val="clear" w:color="auto" w:fill="FFFFFF"/>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Std. Error Mean</w:t>
            </w:r>
          </w:p>
        </w:tc>
        <w:tc>
          <w:tcPr>
            <w:tcW w:w="1090" w:type="pct"/>
            <w:gridSpan w:val="2"/>
            <w:shd w:val="clear" w:color="auto" w:fill="FFFFFF"/>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95% Confidence Interval of the Difference</w:t>
            </w:r>
          </w:p>
        </w:tc>
        <w:tc>
          <w:tcPr>
            <w:tcW w:w="375"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375"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517"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194" w:type="pct"/>
            <w:gridSpan w:val="2"/>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375"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528"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545"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545" w:type="pc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Lower</w:t>
            </w:r>
          </w:p>
        </w:tc>
        <w:tc>
          <w:tcPr>
            <w:tcW w:w="545" w:type="pc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Upper</w:t>
            </w:r>
          </w:p>
        </w:tc>
        <w:tc>
          <w:tcPr>
            <w:tcW w:w="375"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375"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517"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4" w:type="pct"/>
            <w:shd w:val="clear" w:color="auto" w:fill="FFFFFF"/>
            <w:vAlign w:val="center"/>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Pair 1</w:t>
            </w:r>
          </w:p>
        </w:tc>
        <w:tc>
          <w:tcPr>
            <w:tcW w:w="910" w:type="pct"/>
            <w:shd w:val="clear" w:color="auto" w:fill="FFFFFF"/>
            <w:vAlign w:val="center"/>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Pre Test Experimental - Post Test Experimental</w:t>
            </w:r>
          </w:p>
        </w:tc>
        <w:tc>
          <w:tcPr>
            <w:tcW w:w="375"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18,095</w:t>
            </w:r>
          </w:p>
        </w:tc>
        <w:tc>
          <w:tcPr>
            <w:tcW w:w="528"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6,016</w:t>
            </w:r>
          </w:p>
        </w:tc>
        <w:tc>
          <w:tcPr>
            <w:tcW w:w="545"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1,313</w:t>
            </w:r>
          </w:p>
        </w:tc>
        <w:tc>
          <w:tcPr>
            <w:tcW w:w="545"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-20,834</w:t>
            </w:r>
          </w:p>
        </w:tc>
        <w:tc>
          <w:tcPr>
            <w:tcW w:w="545"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-15,357</w:t>
            </w:r>
          </w:p>
        </w:tc>
        <w:tc>
          <w:tcPr>
            <w:tcW w:w="375"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13,784</w:t>
            </w:r>
          </w:p>
        </w:tc>
        <w:tc>
          <w:tcPr>
            <w:tcW w:w="375"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20</w:t>
            </w:r>
          </w:p>
        </w:tc>
        <w:tc>
          <w:tcPr>
            <w:tcW w:w="517"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,000</w:t>
            </w:r>
          </w:p>
        </w:tc>
      </w:tr>
    </w:tbl>
    <w:p>
      <w:pPr>
        <w:spacing w:line="240" w:lineRule="auto"/>
        <w:ind w:left="0" w:firstLine="720" w:firstLineChars="0"/>
        <w:rPr>
          <w:rFonts w:ascii="Times New Roman" w:hAnsi="Times New Roman"/>
          <w:sz w:val="24"/>
          <w:lang w:val="id-ID"/>
        </w:rPr>
      </w:pPr>
    </w:p>
    <w:p>
      <w:pPr>
        <w:spacing w:line="240" w:lineRule="auto"/>
        <w:ind w:left="0" w:firstLine="720" w:firstLineChars="0"/>
        <w:rPr>
          <w:rFonts w:ascii="Times New Roman" w:hAnsi="Times New Roman"/>
          <w:sz w:val="24"/>
          <w:lang w:val="id-ID"/>
        </w:rPr>
      </w:pPr>
      <w:r>
        <w:rPr>
          <w:rFonts w:ascii="Times New Roman" w:hAnsi="Times New Roman"/>
          <w:sz w:val="24"/>
          <w:lang w:val="id-ID"/>
        </w:rPr>
        <w:t>Based on the paired sample t-test for experimental group, it was found that the sig. (2 tailed) was 0.00 &lt; 0.05 and mean difference was 18.09 with degree of freedom 20 and t</w:t>
      </w:r>
      <w:r>
        <w:rPr>
          <w:rFonts w:ascii="Times New Roman" w:hAnsi="Times New Roman"/>
          <w:sz w:val="24"/>
          <w:vertAlign w:val="subscript"/>
          <w:lang w:val="id-ID"/>
        </w:rPr>
        <w:t>obtained</w:t>
      </w:r>
      <w:r>
        <w:rPr>
          <w:rFonts w:ascii="Times New Roman" w:hAnsi="Times New Roman"/>
          <w:sz w:val="24"/>
          <w:lang w:val="id-ID"/>
        </w:rPr>
        <w:t xml:space="preserve"> 13.78 &gt; t</w:t>
      </w:r>
      <w:r>
        <w:rPr>
          <w:rFonts w:ascii="Times New Roman" w:hAnsi="Times New Roman"/>
          <w:sz w:val="24"/>
          <w:vertAlign w:val="subscript"/>
          <w:lang w:val="id-ID"/>
        </w:rPr>
        <w:t>table</w:t>
      </w:r>
      <w:r>
        <w:rPr>
          <w:rFonts w:ascii="Times New Roman" w:hAnsi="Times New Roman"/>
          <w:sz w:val="24"/>
          <w:lang w:val="id-ID"/>
        </w:rPr>
        <w:t xml:space="preserve"> 2.09. It meant that the students’ speaking skill of descriptive text was significantly improved. </w:t>
      </w:r>
    </w:p>
    <w:p>
      <w:pPr>
        <w:spacing w:line="240" w:lineRule="auto"/>
        <w:ind w:left="0" w:firstLine="0" w:firstLineChars="0"/>
        <w:rPr>
          <w:rFonts w:ascii="Times New Roman" w:hAnsi="Times New Roman"/>
          <w:sz w:val="24"/>
          <w:lang w:val="id-ID"/>
        </w:rPr>
      </w:pPr>
    </w:p>
    <w:p>
      <w:pPr>
        <w:spacing w:line="240" w:lineRule="auto"/>
        <w:ind w:firstLineChars="0"/>
        <w:rPr>
          <w:rFonts w:ascii="Times New Roman" w:hAnsi="Times New Roman"/>
          <w:b/>
          <w:sz w:val="24"/>
          <w:lang w:val="id-ID"/>
        </w:rPr>
      </w:pPr>
      <w:r>
        <w:rPr>
          <w:rFonts w:ascii="Times New Roman" w:hAnsi="Times New Roman"/>
          <w:b/>
          <w:sz w:val="24"/>
          <w:lang w:val="id-ID"/>
        </w:rPr>
        <w:t>Paired Sample T-Test for Control Group</w:t>
      </w:r>
    </w:p>
    <w:p>
      <w:pPr>
        <w:spacing w:line="240" w:lineRule="auto"/>
        <w:ind w:left="0" w:firstLine="0" w:firstLineChars="0"/>
        <w:rPr>
          <w:rFonts w:ascii="Times New Roman" w:hAnsi="Times New Roman"/>
          <w:sz w:val="24"/>
          <w:lang w:val="id-ID"/>
        </w:rPr>
      </w:pPr>
      <w:r>
        <w:rPr>
          <w:rFonts w:ascii="Times New Roman" w:hAnsi="Times New Roman"/>
          <w:b/>
          <w:i/>
          <w:sz w:val="24"/>
          <w:lang w:val="id-ID"/>
        </w:rPr>
        <w:t>Table 2.</w:t>
      </w:r>
      <w:r>
        <w:rPr>
          <w:rFonts w:ascii="Times New Roman" w:hAnsi="Times New Roman"/>
          <w:sz w:val="24"/>
          <w:lang w:val="id-ID"/>
        </w:rPr>
        <w:t xml:space="preserve"> The result of Paired Sample T-Test in the Control Group by Using Direct Teaching</w:t>
      </w:r>
    </w:p>
    <w:tbl>
      <w:tblPr>
        <w:tblStyle w:val="4"/>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58"/>
        <w:gridCol w:w="1523"/>
        <w:gridCol w:w="613"/>
        <w:gridCol w:w="873"/>
        <w:gridCol w:w="902"/>
        <w:gridCol w:w="1076"/>
        <w:gridCol w:w="976"/>
        <w:gridCol w:w="614"/>
        <w:gridCol w:w="614"/>
        <w:gridCol w:w="855"/>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0" w:type="pct"/>
            <w:gridSpan w:val="10"/>
            <w:shd w:val="clear" w:color="auto" w:fill="FFFFFF"/>
          </w:tcPr>
          <w:p>
            <w:pPr>
              <w:autoSpaceDE w:val="0"/>
              <w:autoSpaceDN w:val="0"/>
              <w:adjustRightInd w:val="0"/>
              <w:spacing w:line="320" w:lineRule="atLeast"/>
              <w:ind w:left="464" w:right="60" w:hanging="464"/>
              <w:jc w:val="center"/>
              <w:rPr>
                <w:rFonts w:ascii="Arial" w:hAnsi="Arial" w:cs="Arial"/>
                <w:color w:val="000000"/>
                <w:sz w:val="18"/>
                <w:szCs w:val="18"/>
              </w:rPr>
            </w:pPr>
            <w:r>
              <w:rPr>
                <w:rFonts w:ascii="Arial" w:hAnsi="Arial" w:cs="Arial"/>
                <w:b/>
                <w:bCs/>
                <w:color w:val="000000"/>
                <w:sz w:val="18"/>
                <w:szCs w:val="18"/>
              </w:rPr>
              <w:t>Paired Samples Test</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194" w:type="pct"/>
            <w:gridSpan w:val="2"/>
            <w:vMerge w:val="restart"/>
            <w:shd w:val="clear" w:color="auto" w:fill="FFFFFF"/>
          </w:tcPr>
          <w:p>
            <w:pPr>
              <w:autoSpaceDE w:val="0"/>
              <w:autoSpaceDN w:val="0"/>
              <w:adjustRightInd w:val="0"/>
              <w:spacing w:line="320" w:lineRule="atLeast"/>
              <w:ind w:left="463" w:right="60" w:hanging="463"/>
              <w:rPr>
                <w:rFonts w:ascii="Arial" w:hAnsi="Arial" w:cs="Arial"/>
                <w:color w:val="000000"/>
                <w:sz w:val="18"/>
                <w:szCs w:val="18"/>
              </w:rPr>
            </w:pPr>
          </w:p>
        </w:tc>
        <w:tc>
          <w:tcPr>
            <w:tcW w:w="2539" w:type="pct"/>
            <w:gridSpan w:val="5"/>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Paired Differences</w:t>
            </w:r>
          </w:p>
        </w:tc>
        <w:tc>
          <w:tcPr>
            <w:tcW w:w="375" w:type="pct"/>
            <w:vMerge w:val="restar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t</w:t>
            </w:r>
          </w:p>
        </w:tc>
        <w:tc>
          <w:tcPr>
            <w:tcW w:w="375" w:type="pct"/>
            <w:vMerge w:val="restar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df</w:t>
            </w:r>
          </w:p>
        </w:tc>
        <w:tc>
          <w:tcPr>
            <w:tcW w:w="517" w:type="pct"/>
            <w:vMerge w:val="restart"/>
            <w:shd w:val="clear" w:color="auto" w:fill="FFFFFF"/>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Sig. (2-tailed)</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194" w:type="pct"/>
            <w:gridSpan w:val="2"/>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375" w:type="pct"/>
            <w:vMerge w:val="restar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Mean</w:t>
            </w:r>
          </w:p>
        </w:tc>
        <w:tc>
          <w:tcPr>
            <w:tcW w:w="528" w:type="pct"/>
            <w:vMerge w:val="restart"/>
            <w:shd w:val="clear" w:color="auto" w:fill="FFFFFF"/>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Std. Deviation</w:t>
            </w:r>
          </w:p>
        </w:tc>
        <w:tc>
          <w:tcPr>
            <w:tcW w:w="545" w:type="pct"/>
            <w:vMerge w:val="restart"/>
            <w:shd w:val="clear" w:color="auto" w:fill="FFFFFF"/>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Std. Error Mean</w:t>
            </w:r>
          </w:p>
        </w:tc>
        <w:tc>
          <w:tcPr>
            <w:tcW w:w="1090" w:type="pct"/>
            <w:gridSpan w:val="2"/>
            <w:shd w:val="clear" w:color="auto" w:fill="FFFFFF"/>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95% Confidence Interval of the Difference</w:t>
            </w:r>
          </w:p>
        </w:tc>
        <w:tc>
          <w:tcPr>
            <w:tcW w:w="375"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375"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517"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194" w:type="pct"/>
            <w:gridSpan w:val="2"/>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375"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528"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545"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545" w:type="pc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Lower</w:t>
            </w:r>
          </w:p>
        </w:tc>
        <w:tc>
          <w:tcPr>
            <w:tcW w:w="545" w:type="pc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Upper</w:t>
            </w:r>
          </w:p>
        </w:tc>
        <w:tc>
          <w:tcPr>
            <w:tcW w:w="375"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375"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517"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84" w:type="pct"/>
            <w:shd w:val="clear" w:color="auto" w:fill="FFFFFF"/>
            <w:vAlign w:val="center"/>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Pair 1</w:t>
            </w:r>
          </w:p>
        </w:tc>
        <w:tc>
          <w:tcPr>
            <w:tcW w:w="910" w:type="pct"/>
            <w:shd w:val="clear" w:color="auto" w:fill="FFFFFF"/>
            <w:vAlign w:val="center"/>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Pre Test Control - Post Test Control</w:t>
            </w:r>
          </w:p>
        </w:tc>
        <w:tc>
          <w:tcPr>
            <w:tcW w:w="375"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2,857</w:t>
            </w:r>
          </w:p>
        </w:tc>
        <w:tc>
          <w:tcPr>
            <w:tcW w:w="528"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6,183</w:t>
            </w:r>
          </w:p>
        </w:tc>
        <w:tc>
          <w:tcPr>
            <w:tcW w:w="545"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1,349</w:t>
            </w:r>
          </w:p>
        </w:tc>
        <w:tc>
          <w:tcPr>
            <w:tcW w:w="545"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-5,672</w:t>
            </w:r>
          </w:p>
        </w:tc>
        <w:tc>
          <w:tcPr>
            <w:tcW w:w="545"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-,043</w:t>
            </w:r>
          </w:p>
        </w:tc>
        <w:tc>
          <w:tcPr>
            <w:tcW w:w="375"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2,118</w:t>
            </w:r>
          </w:p>
        </w:tc>
        <w:tc>
          <w:tcPr>
            <w:tcW w:w="375"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20</w:t>
            </w:r>
          </w:p>
        </w:tc>
        <w:tc>
          <w:tcPr>
            <w:tcW w:w="517"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,047</w:t>
            </w:r>
          </w:p>
        </w:tc>
      </w:tr>
    </w:tbl>
    <w:p>
      <w:pPr>
        <w:spacing w:line="240" w:lineRule="auto"/>
        <w:ind w:firstLineChars="0"/>
        <w:rPr>
          <w:rFonts w:ascii="Times New Roman" w:hAnsi="Times New Roman"/>
          <w:sz w:val="24"/>
          <w:lang w:val="id-ID"/>
        </w:rPr>
      </w:pPr>
    </w:p>
    <w:p>
      <w:pPr>
        <w:spacing w:line="240" w:lineRule="auto"/>
        <w:ind w:left="0" w:firstLine="720" w:firstLineChars="0"/>
        <w:rPr>
          <w:rFonts w:ascii="Times New Roman" w:hAnsi="Times New Roman"/>
          <w:sz w:val="24"/>
          <w:lang w:val="id-ID"/>
        </w:rPr>
      </w:pPr>
      <w:r>
        <w:rPr>
          <w:rFonts w:ascii="Times New Roman" w:hAnsi="Times New Roman"/>
          <w:sz w:val="24"/>
          <w:lang w:val="id-ID"/>
        </w:rPr>
        <w:t>Based on the paired sample t-test of the pre-test and the post-test result for control group, it was found that the sig. (2 tailed) 0.047 &lt; 0.050 and mean difference was 2.86 with degree of freedom 20 and t</w:t>
      </w:r>
      <w:r>
        <w:rPr>
          <w:rFonts w:ascii="Times New Roman" w:hAnsi="Times New Roman"/>
          <w:sz w:val="24"/>
          <w:vertAlign w:val="subscript"/>
          <w:lang w:val="id-ID"/>
        </w:rPr>
        <w:t>obtained</w:t>
      </w:r>
      <w:r>
        <w:rPr>
          <w:rFonts w:ascii="Times New Roman" w:hAnsi="Times New Roman"/>
          <w:sz w:val="24"/>
          <w:lang w:val="id-ID"/>
        </w:rPr>
        <w:t xml:space="preserve"> 2.12 &gt; t</w:t>
      </w:r>
      <w:r>
        <w:rPr>
          <w:rFonts w:ascii="Times New Roman" w:hAnsi="Times New Roman"/>
          <w:sz w:val="24"/>
          <w:vertAlign w:val="subscript"/>
          <w:lang w:val="id-ID"/>
        </w:rPr>
        <w:t>table</w:t>
      </w:r>
      <w:r>
        <w:rPr>
          <w:rFonts w:ascii="Times New Roman" w:hAnsi="Times New Roman"/>
          <w:sz w:val="24"/>
          <w:lang w:val="id-ID"/>
        </w:rPr>
        <w:t xml:space="preserve"> 2.09. It meant that there was a difference between the pre-test and the post-test result for control group.</w:t>
      </w:r>
    </w:p>
    <w:p>
      <w:pPr>
        <w:spacing w:line="240" w:lineRule="auto"/>
        <w:ind w:firstLineChars="0"/>
        <w:rPr>
          <w:rFonts w:ascii="Times New Roman" w:hAnsi="Times New Roman"/>
          <w:b/>
          <w:sz w:val="24"/>
          <w:lang w:val="id-ID"/>
        </w:rPr>
      </w:pPr>
    </w:p>
    <w:p>
      <w:pPr>
        <w:spacing w:line="240" w:lineRule="auto"/>
        <w:ind w:firstLineChars="0"/>
        <w:rPr>
          <w:rFonts w:ascii="Times New Roman" w:hAnsi="Times New Roman"/>
          <w:b/>
          <w:sz w:val="24"/>
          <w:lang w:val="id-ID"/>
        </w:rPr>
      </w:pPr>
    </w:p>
    <w:p>
      <w:pPr>
        <w:spacing w:line="240" w:lineRule="auto"/>
        <w:ind w:firstLineChars="0"/>
        <w:rPr>
          <w:rFonts w:ascii="Times New Roman" w:hAnsi="Times New Roman"/>
          <w:b/>
          <w:sz w:val="24"/>
          <w:lang w:val="id-ID"/>
        </w:rPr>
      </w:pPr>
    </w:p>
    <w:p>
      <w:pPr>
        <w:spacing w:line="240" w:lineRule="auto"/>
        <w:ind w:left="0" w:leftChars="0" w:firstLine="0" w:firstLineChars="0"/>
        <w:rPr>
          <w:rFonts w:ascii="Times New Roman" w:hAnsi="Times New Roman"/>
          <w:b/>
          <w:sz w:val="24"/>
          <w:lang w:val="id-ID"/>
        </w:rPr>
      </w:pPr>
      <w:bookmarkStart w:id="0" w:name="_GoBack"/>
      <w:bookmarkEnd w:id="0"/>
    </w:p>
    <w:p>
      <w:pPr>
        <w:spacing w:line="240" w:lineRule="auto"/>
        <w:ind w:firstLineChars="0"/>
        <w:rPr>
          <w:rFonts w:ascii="Times New Roman" w:hAnsi="Times New Roman"/>
          <w:b/>
          <w:sz w:val="24"/>
          <w:lang w:val="id-ID"/>
        </w:rPr>
      </w:pPr>
    </w:p>
    <w:p>
      <w:pPr>
        <w:spacing w:line="240" w:lineRule="auto"/>
        <w:ind w:left="0" w:firstLine="0" w:firstLineChars="0"/>
        <w:rPr>
          <w:rFonts w:ascii="Times New Roman" w:hAnsi="Times New Roman"/>
          <w:b/>
          <w:sz w:val="24"/>
          <w:lang w:val="id-ID"/>
        </w:rPr>
      </w:pPr>
      <w:r>
        <w:rPr>
          <w:rFonts w:ascii="Times New Roman" w:hAnsi="Times New Roman"/>
          <w:b/>
          <w:sz w:val="24"/>
          <w:lang w:val="id-ID"/>
        </w:rPr>
        <w:t>Independent Sample T-Test</w:t>
      </w:r>
    </w:p>
    <w:p>
      <w:pPr>
        <w:spacing w:line="240" w:lineRule="auto"/>
        <w:ind w:left="0" w:firstLine="0" w:firstLineChars="0"/>
        <w:rPr>
          <w:rFonts w:ascii="Times New Roman" w:hAnsi="Times New Roman"/>
          <w:b/>
          <w:sz w:val="24"/>
          <w:lang w:val="id-ID"/>
        </w:rPr>
      </w:pPr>
      <w:r>
        <w:rPr>
          <w:rFonts w:ascii="Times New Roman" w:hAnsi="Times New Roman"/>
          <w:b/>
          <w:i/>
          <w:sz w:val="24"/>
          <w:lang w:val="id-ID"/>
        </w:rPr>
        <w:t>Table 3.</w:t>
      </w:r>
      <w:r>
        <w:rPr>
          <w:rFonts w:ascii="Times New Roman" w:hAnsi="Times New Roman"/>
          <w:sz w:val="24"/>
          <w:lang w:val="id-ID"/>
        </w:rPr>
        <w:t xml:space="preserve"> The result of Independent Sample T-Test</w:t>
      </w:r>
    </w:p>
    <w:tbl>
      <w:tblPr>
        <w:tblStyle w:val="4"/>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61"/>
        <w:gridCol w:w="1316"/>
        <w:gridCol w:w="775"/>
        <w:gridCol w:w="775"/>
        <w:gridCol w:w="522"/>
        <w:gridCol w:w="611"/>
        <w:gridCol w:w="733"/>
        <w:gridCol w:w="882"/>
        <w:gridCol w:w="882"/>
        <w:gridCol w:w="776"/>
        <w:gridCol w:w="771"/>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0" w:type="pct"/>
            <w:gridSpan w:val="11"/>
            <w:shd w:val="clear" w:color="auto" w:fill="FFFFFF"/>
          </w:tcPr>
          <w:p>
            <w:pPr>
              <w:autoSpaceDE w:val="0"/>
              <w:autoSpaceDN w:val="0"/>
              <w:adjustRightInd w:val="0"/>
              <w:spacing w:line="320" w:lineRule="atLeast"/>
              <w:ind w:left="464" w:right="60" w:hanging="464"/>
              <w:jc w:val="center"/>
              <w:rPr>
                <w:rFonts w:ascii="Arial" w:hAnsi="Arial" w:cs="Arial"/>
                <w:color w:val="000000"/>
                <w:sz w:val="18"/>
                <w:szCs w:val="18"/>
              </w:rPr>
            </w:pPr>
            <w:r>
              <w:rPr>
                <w:rFonts w:ascii="Arial" w:hAnsi="Arial" w:cs="Arial"/>
                <w:b/>
                <w:bCs/>
                <w:color w:val="000000"/>
                <w:sz w:val="18"/>
                <w:szCs w:val="18"/>
              </w:rPr>
              <w:t>Independent Samples Test</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33" w:type="pct"/>
            <w:gridSpan w:val="2"/>
            <w:vMerge w:val="restart"/>
            <w:shd w:val="clear" w:color="auto" w:fill="FFFFFF"/>
          </w:tcPr>
          <w:p>
            <w:pPr>
              <w:autoSpaceDE w:val="0"/>
              <w:autoSpaceDN w:val="0"/>
              <w:adjustRightInd w:val="0"/>
              <w:spacing w:line="320" w:lineRule="atLeast"/>
              <w:ind w:left="463" w:right="60" w:hanging="463"/>
              <w:rPr>
                <w:rFonts w:ascii="Arial" w:hAnsi="Arial" w:cs="Arial"/>
                <w:color w:val="000000"/>
                <w:sz w:val="18"/>
                <w:szCs w:val="18"/>
              </w:rPr>
            </w:pPr>
          </w:p>
        </w:tc>
        <w:tc>
          <w:tcPr>
            <w:tcW w:w="954" w:type="pct"/>
            <w:gridSpan w:val="2"/>
            <w:shd w:val="clear" w:color="auto" w:fill="FFFFFF"/>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Levene's Test for Equality of Variances</w:t>
            </w:r>
          </w:p>
        </w:tc>
        <w:tc>
          <w:tcPr>
            <w:tcW w:w="3013" w:type="pct"/>
            <w:gridSpan w:val="7"/>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t-test for Equality of Means</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33" w:type="pct"/>
            <w:gridSpan w:val="2"/>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477" w:type="pct"/>
            <w:vMerge w:val="restar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F</w:t>
            </w:r>
          </w:p>
        </w:tc>
        <w:tc>
          <w:tcPr>
            <w:tcW w:w="477" w:type="pct"/>
            <w:vMerge w:val="restar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Sig.</w:t>
            </w:r>
          </w:p>
        </w:tc>
        <w:tc>
          <w:tcPr>
            <w:tcW w:w="328" w:type="pct"/>
            <w:vMerge w:val="restar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T</w:t>
            </w:r>
          </w:p>
        </w:tc>
        <w:tc>
          <w:tcPr>
            <w:tcW w:w="328" w:type="pct"/>
            <w:vMerge w:val="restar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Df</w:t>
            </w:r>
          </w:p>
        </w:tc>
        <w:tc>
          <w:tcPr>
            <w:tcW w:w="452" w:type="pct"/>
            <w:vMerge w:val="restart"/>
            <w:shd w:val="clear" w:color="auto" w:fill="FFFFFF"/>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Sig. (2-tailed)</w:t>
            </w:r>
          </w:p>
        </w:tc>
        <w:tc>
          <w:tcPr>
            <w:tcW w:w="477" w:type="pct"/>
            <w:vMerge w:val="restart"/>
            <w:shd w:val="clear" w:color="auto" w:fill="FFFFFF"/>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Mean Difference</w:t>
            </w:r>
          </w:p>
        </w:tc>
        <w:tc>
          <w:tcPr>
            <w:tcW w:w="477" w:type="pct"/>
            <w:vMerge w:val="restart"/>
            <w:shd w:val="clear" w:color="auto" w:fill="FFFFFF"/>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Std. Error Difference</w:t>
            </w:r>
          </w:p>
        </w:tc>
        <w:tc>
          <w:tcPr>
            <w:tcW w:w="953" w:type="pct"/>
            <w:gridSpan w:val="2"/>
            <w:shd w:val="clear" w:color="auto" w:fill="FFFFFF"/>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95% Confidence Interval of the Difference</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33" w:type="pct"/>
            <w:gridSpan w:val="2"/>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477"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477"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328"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328"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452"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477"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477" w:type="pct"/>
            <w:vMerge w:val="continue"/>
            <w:shd w:val="clear" w:color="auto" w:fill="FFFFFF"/>
          </w:tcPr>
          <w:p>
            <w:pPr>
              <w:autoSpaceDE w:val="0"/>
              <w:autoSpaceDN w:val="0"/>
              <w:adjustRightInd w:val="0"/>
              <w:spacing w:line="240" w:lineRule="auto"/>
              <w:ind w:left="463" w:hanging="463"/>
              <w:rPr>
                <w:rFonts w:ascii="Arial" w:hAnsi="Arial" w:cs="Arial"/>
                <w:color w:val="000000"/>
                <w:sz w:val="18"/>
                <w:szCs w:val="18"/>
              </w:rPr>
            </w:pPr>
          </w:p>
        </w:tc>
        <w:tc>
          <w:tcPr>
            <w:tcW w:w="477" w:type="pc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Lower</w:t>
            </w:r>
          </w:p>
        </w:tc>
        <w:tc>
          <w:tcPr>
            <w:tcW w:w="477" w:type="pct"/>
            <w:shd w:val="clear" w:color="auto" w:fill="FFFFFF"/>
          </w:tcPr>
          <w:p>
            <w:pPr>
              <w:autoSpaceDE w:val="0"/>
              <w:autoSpaceDN w:val="0"/>
              <w:adjustRightInd w:val="0"/>
              <w:spacing w:line="320" w:lineRule="atLeast"/>
              <w:ind w:left="463" w:right="60" w:hanging="463"/>
              <w:jc w:val="center"/>
              <w:rPr>
                <w:rFonts w:ascii="Arial" w:hAnsi="Arial" w:cs="Arial"/>
                <w:color w:val="000000"/>
                <w:sz w:val="18"/>
                <w:szCs w:val="18"/>
              </w:rPr>
            </w:pPr>
            <w:r>
              <w:rPr>
                <w:rFonts w:ascii="Arial" w:hAnsi="Arial" w:cs="Arial"/>
                <w:color w:val="000000"/>
                <w:sz w:val="18"/>
                <w:szCs w:val="18"/>
              </w:rPr>
              <w:t>Upper</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38" w:type="pct"/>
            <w:vMerge w:val="restart"/>
            <w:shd w:val="clear" w:color="auto" w:fill="FFFFFF"/>
            <w:vAlign w:val="center"/>
          </w:tcPr>
          <w:p>
            <w:pPr>
              <w:autoSpaceDE w:val="0"/>
              <w:autoSpaceDN w:val="0"/>
              <w:adjustRightInd w:val="0"/>
              <w:spacing w:line="320" w:lineRule="atLeast"/>
              <w:ind w:left="463" w:right="60" w:hanging="463"/>
              <w:rPr>
                <w:rFonts w:ascii="Arial" w:hAnsi="Arial" w:cs="Arial"/>
                <w:color w:val="000000"/>
                <w:sz w:val="18"/>
                <w:szCs w:val="18"/>
              </w:rPr>
            </w:pPr>
            <w:r>
              <w:rPr>
                <w:rFonts w:ascii="Arial" w:hAnsi="Arial" w:cs="Arial"/>
                <w:color w:val="000000"/>
                <w:sz w:val="18"/>
                <w:szCs w:val="18"/>
              </w:rPr>
              <w:t>Hasil</w:t>
            </w:r>
          </w:p>
        </w:tc>
        <w:tc>
          <w:tcPr>
            <w:tcW w:w="795" w:type="pct"/>
            <w:shd w:val="clear" w:color="auto" w:fill="FFFFFF"/>
            <w:vAlign w:val="center"/>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Equal variances assumed</w:t>
            </w:r>
          </w:p>
        </w:tc>
        <w:tc>
          <w:tcPr>
            <w:tcW w:w="477"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,016</w:t>
            </w:r>
          </w:p>
        </w:tc>
        <w:tc>
          <w:tcPr>
            <w:tcW w:w="477"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,899</w:t>
            </w:r>
          </w:p>
        </w:tc>
        <w:tc>
          <w:tcPr>
            <w:tcW w:w="328"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5,042</w:t>
            </w:r>
          </w:p>
        </w:tc>
        <w:tc>
          <w:tcPr>
            <w:tcW w:w="328"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40</w:t>
            </w:r>
          </w:p>
        </w:tc>
        <w:tc>
          <w:tcPr>
            <w:tcW w:w="452"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,000</w:t>
            </w:r>
          </w:p>
        </w:tc>
        <w:tc>
          <w:tcPr>
            <w:tcW w:w="477"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13,714</w:t>
            </w:r>
          </w:p>
        </w:tc>
        <w:tc>
          <w:tcPr>
            <w:tcW w:w="477"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2,720</w:t>
            </w:r>
          </w:p>
        </w:tc>
        <w:tc>
          <w:tcPr>
            <w:tcW w:w="477"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8,217</w:t>
            </w:r>
          </w:p>
        </w:tc>
        <w:tc>
          <w:tcPr>
            <w:tcW w:w="477"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19,211</w:t>
            </w: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38" w:type="pct"/>
            <w:vMerge w:val="continue"/>
            <w:shd w:val="clear" w:color="auto" w:fill="FFFFFF"/>
            <w:vAlign w:val="center"/>
          </w:tcPr>
          <w:p>
            <w:pPr>
              <w:autoSpaceDE w:val="0"/>
              <w:autoSpaceDN w:val="0"/>
              <w:adjustRightInd w:val="0"/>
              <w:spacing w:line="240" w:lineRule="auto"/>
              <w:ind w:left="463" w:hanging="463"/>
              <w:rPr>
                <w:rFonts w:ascii="Arial" w:hAnsi="Arial" w:cs="Arial"/>
                <w:color w:val="000000"/>
                <w:sz w:val="18"/>
                <w:szCs w:val="18"/>
              </w:rPr>
            </w:pPr>
          </w:p>
        </w:tc>
        <w:tc>
          <w:tcPr>
            <w:tcW w:w="795" w:type="pct"/>
            <w:shd w:val="clear" w:color="auto" w:fill="FFFFFF"/>
            <w:vAlign w:val="center"/>
          </w:tcPr>
          <w:p>
            <w:pPr>
              <w:autoSpaceDE w:val="0"/>
              <w:autoSpaceDN w:val="0"/>
              <w:adjustRightInd w:val="0"/>
              <w:spacing w:line="320" w:lineRule="atLeast"/>
              <w:ind w:left="0" w:right="60" w:firstLine="0" w:firstLineChars="0"/>
              <w:rPr>
                <w:rFonts w:ascii="Arial" w:hAnsi="Arial" w:cs="Arial"/>
                <w:color w:val="000000"/>
                <w:sz w:val="18"/>
                <w:szCs w:val="18"/>
              </w:rPr>
            </w:pPr>
            <w:r>
              <w:rPr>
                <w:rFonts w:ascii="Arial" w:hAnsi="Arial" w:cs="Arial"/>
                <w:color w:val="000000"/>
                <w:sz w:val="18"/>
                <w:szCs w:val="18"/>
              </w:rPr>
              <w:t>Equal variances not assumed</w:t>
            </w:r>
          </w:p>
        </w:tc>
        <w:tc>
          <w:tcPr>
            <w:tcW w:w="477" w:type="pct"/>
            <w:shd w:val="clear" w:color="auto" w:fill="FFFFFF"/>
          </w:tcPr>
          <w:p>
            <w:pPr>
              <w:autoSpaceDE w:val="0"/>
              <w:autoSpaceDN w:val="0"/>
              <w:adjustRightInd w:val="0"/>
              <w:spacing w:line="240" w:lineRule="auto"/>
              <w:ind w:left="565" w:hanging="565"/>
            </w:pPr>
          </w:p>
        </w:tc>
        <w:tc>
          <w:tcPr>
            <w:tcW w:w="477" w:type="pct"/>
            <w:shd w:val="clear" w:color="auto" w:fill="FFFFFF"/>
          </w:tcPr>
          <w:p>
            <w:pPr>
              <w:autoSpaceDE w:val="0"/>
              <w:autoSpaceDN w:val="0"/>
              <w:adjustRightInd w:val="0"/>
              <w:spacing w:line="240" w:lineRule="auto"/>
              <w:ind w:left="565" w:hanging="565"/>
            </w:pPr>
          </w:p>
        </w:tc>
        <w:tc>
          <w:tcPr>
            <w:tcW w:w="328"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5,042</w:t>
            </w:r>
          </w:p>
        </w:tc>
        <w:tc>
          <w:tcPr>
            <w:tcW w:w="328"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38,830</w:t>
            </w:r>
          </w:p>
        </w:tc>
        <w:tc>
          <w:tcPr>
            <w:tcW w:w="452"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,000</w:t>
            </w:r>
          </w:p>
        </w:tc>
        <w:tc>
          <w:tcPr>
            <w:tcW w:w="477"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13,714</w:t>
            </w:r>
          </w:p>
        </w:tc>
        <w:tc>
          <w:tcPr>
            <w:tcW w:w="477"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2,720</w:t>
            </w:r>
          </w:p>
        </w:tc>
        <w:tc>
          <w:tcPr>
            <w:tcW w:w="477"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8,212</w:t>
            </w:r>
          </w:p>
        </w:tc>
        <w:tc>
          <w:tcPr>
            <w:tcW w:w="477" w:type="pct"/>
            <w:shd w:val="clear" w:color="auto" w:fill="FFFFFF"/>
            <w:vAlign w:val="center"/>
          </w:tcPr>
          <w:p>
            <w:pPr>
              <w:autoSpaceDE w:val="0"/>
              <w:autoSpaceDN w:val="0"/>
              <w:adjustRightInd w:val="0"/>
              <w:spacing w:line="320" w:lineRule="atLeast"/>
              <w:ind w:left="463" w:right="60" w:hanging="463"/>
              <w:jc w:val="right"/>
              <w:rPr>
                <w:rFonts w:ascii="Arial" w:hAnsi="Arial" w:cs="Arial"/>
                <w:color w:val="000000"/>
                <w:sz w:val="18"/>
                <w:szCs w:val="18"/>
              </w:rPr>
            </w:pPr>
            <w:r>
              <w:rPr>
                <w:rFonts w:ascii="Arial" w:hAnsi="Arial" w:cs="Arial"/>
                <w:color w:val="000000"/>
                <w:sz w:val="18"/>
                <w:szCs w:val="18"/>
              </w:rPr>
              <w:t>19,217</w:t>
            </w:r>
          </w:p>
        </w:tc>
      </w:tr>
    </w:tbl>
    <w:p>
      <w:pPr>
        <w:spacing w:line="240" w:lineRule="auto"/>
        <w:ind w:left="0" w:firstLine="0" w:firstLineChars="0"/>
        <w:rPr>
          <w:rFonts w:ascii="Times New Roman" w:hAnsi="Times New Roman"/>
          <w:b/>
          <w:sz w:val="24"/>
          <w:lang w:val="id-ID"/>
        </w:rPr>
      </w:pPr>
    </w:p>
    <w:p>
      <w:pPr>
        <w:spacing w:line="240" w:lineRule="auto"/>
        <w:ind w:left="0" w:firstLine="720" w:firstLineChars="0"/>
        <w:rPr>
          <w:rFonts w:ascii="Times New Roman" w:hAnsi="Times New Roman"/>
          <w:sz w:val="24"/>
          <w:lang w:val="id-ID"/>
        </w:rPr>
      </w:pPr>
      <w:r>
        <w:rPr>
          <w:rFonts w:ascii="Times New Roman" w:hAnsi="Times New Roman"/>
          <w:sz w:val="24"/>
          <w:lang w:val="id-ID"/>
        </w:rPr>
        <w:t>Based on the independent sample t-test for of the post-test result from both groups. According to the Levene T-Test of Equal variances assumed, the significance was 0.89, and higher than 0.05, it was found that both groups were homogeneous and based on the independent sampie t-test of the post-test result for both groups, it was found that the sig. (2-tailed) was 0.00. This coefficient was lower than 0.05 with the degree of freedom 40 and t</w:t>
      </w:r>
      <w:r>
        <w:rPr>
          <w:rFonts w:ascii="Times New Roman" w:hAnsi="Times New Roman"/>
          <w:sz w:val="24"/>
          <w:vertAlign w:val="subscript"/>
          <w:lang w:val="id-ID"/>
        </w:rPr>
        <w:t>obtained</w:t>
      </w:r>
      <w:r>
        <w:rPr>
          <w:rFonts w:ascii="Times New Roman" w:hAnsi="Times New Roman"/>
          <w:sz w:val="24"/>
          <w:lang w:val="id-ID"/>
        </w:rPr>
        <w:t xml:space="preserve"> 5.04 &gt; t</w:t>
      </w:r>
      <w:r>
        <w:rPr>
          <w:rFonts w:ascii="Times New Roman" w:hAnsi="Times New Roman"/>
          <w:sz w:val="24"/>
          <w:vertAlign w:val="subscript"/>
          <w:lang w:val="id-ID"/>
        </w:rPr>
        <w:t>table</w:t>
      </w:r>
      <w:r>
        <w:rPr>
          <w:rFonts w:ascii="Times New Roman" w:hAnsi="Times New Roman"/>
          <w:sz w:val="24"/>
          <w:lang w:val="id-ID"/>
        </w:rPr>
        <w:t xml:space="preserve"> 2.02. It meant that there was a significant difference in students’ speaking skill of the eighth graders of SMP Tri Dharma Palembang between those who were taught by using Tea Party Technique and those who were not.</w:t>
      </w:r>
    </w:p>
    <w:p>
      <w:pPr>
        <w:spacing w:line="240" w:lineRule="auto"/>
        <w:ind w:left="0" w:firstLine="720" w:firstLineChars="0"/>
        <w:rPr>
          <w:rFonts w:ascii="Times New Roman" w:hAnsi="Times New Roman"/>
          <w:sz w:val="24"/>
          <w:lang w:val="id-ID"/>
        </w:rPr>
      </w:pPr>
      <w:r>
        <w:rPr>
          <w:rFonts w:ascii="Times New Roman" w:hAnsi="Times New Roman"/>
          <w:sz w:val="24"/>
          <w:lang w:val="id-ID"/>
        </w:rPr>
        <w:t>Based on the findings of the research, there were two interpretations could be drawn. First, students’ level of speaking skill after being taught using Tea Party Technique enhanced, it could be seen from the paired sample t-test of the experimental group which showed that there was a significant difference between the pre-test and the post-test results. It was because Tea Party Technique gave the chance for students to practice their speaking skills. Niculescu (2011, p.3) supported tea party is one of cooperative techniques in which can be used by the teacher to enhance students’ speaking skill by sharing their ideas about the topics given by the teacher. In this research, the researcher also found some differences before and after the treatment, At first, students did not know how to speak, they could not generate or express their ideas through their speaking. It was because the students were poor in speaking skills because they did not have sufficient vocabulary stock as explained by Duong (2014, p.86), commonly thought of the most important skills of speaking is grammar, fluency, accuracy, vocabulary and pronunciation that influnced the macro skills. After students gọt the treatments, they had finally expressed their ideas for doing a five-minute monologue of descriptive text.</w:t>
      </w:r>
    </w:p>
    <w:p>
      <w:pPr>
        <w:spacing w:line="240" w:lineRule="auto"/>
        <w:ind w:left="0" w:firstLine="720" w:firstLineChars="0"/>
        <w:rPr>
          <w:rFonts w:ascii="Times New Roman" w:hAnsi="Times New Roman"/>
          <w:sz w:val="24"/>
          <w:lang w:val="id-ID"/>
        </w:rPr>
      </w:pPr>
      <w:r>
        <w:rPr>
          <w:rFonts w:ascii="Times New Roman" w:hAnsi="Times New Roman"/>
          <w:sz w:val="24"/>
          <w:lang w:val="id-ID"/>
        </w:rPr>
        <w:t>Second, it was also revealed that there was a significant difference between experimental group and control group dealing with their achievement after being given the treatment. The level of experimental groups’ achievement in post test showed that most of students were below of the average level. Meanwhile, the level of students’ achievement in control group was in very deficient level. It could be interpreted that there were a significant difference between the students who were taught using Tea Party Technique and who were not.</w:t>
      </w:r>
    </w:p>
    <w:p>
      <w:pPr>
        <w:spacing w:line="240" w:lineRule="auto"/>
        <w:ind w:firstLineChars="0"/>
        <w:rPr>
          <w:rFonts w:ascii="Times New Roman" w:hAnsi="Times New Roman"/>
          <w:sz w:val="24"/>
          <w:lang w:val="id-ID"/>
        </w:rPr>
      </w:pPr>
    </w:p>
    <w:p>
      <w:pPr>
        <w:spacing w:line="240" w:lineRule="auto"/>
        <w:ind w:firstLineChars="0"/>
        <w:rPr>
          <w:rFonts w:ascii="Times New Roman" w:hAnsi="Times New Roman"/>
          <w:b/>
          <w:sz w:val="24"/>
          <w:lang w:val="id-ID"/>
        </w:rPr>
      </w:pPr>
      <w:r>
        <w:rPr>
          <w:rFonts w:ascii="Times New Roman" w:hAnsi="Times New Roman"/>
          <w:b/>
          <w:sz w:val="24"/>
          <w:lang w:val="id-ID"/>
        </w:rPr>
        <w:t>CONCLUSION</w:t>
      </w:r>
    </w:p>
    <w:p>
      <w:pPr>
        <w:spacing w:line="240" w:lineRule="auto"/>
        <w:ind w:left="0" w:firstLine="720" w:firstLineChars="0"/>
        <w:rPr>
          <w:rFonts w:ascii="Times New Roman" w:hAnsi="Times New Roman"/>
          <w:sz w:val="24"/>
          <w:lang w:val="id-ID"/>
        </w:rPr>
      </w:pPr>
      <w:r>
        <w:rPr>
          <w:rFonts w:ascii="Times New Roman" w:hAnsi="Times New Roman"/>
          <w:sz w:val="24"/>
          <w:lang w:val="id-ID"/>
        </w:rPr>
        <w:t xml:space="preserve">Based on the findings and interpretations of this research, there were two points that could be concluded. First, it was effective to enhance the eighth grade students’ speaking skill of SMP Tri Dharma Palembang using Tea Party Technique. Second, there was a significant difference between students who were taught by using Tea Party Technique and those who were not. </w:t>
      </w:r>
    </w:p>
    <w:p>
      <w:pPr>
        <w:spacing w:line="240" w:lineRule="auto"/>
        <w:ind w:firstLineChars="0"/>
        <w:rPr>
          <w:rFonts w:ascii="Times New Roman" w:hAnsi="Times New Roman"/>
          <w:sz w:val="24"/>
          <w:lang w:val="id-ID"/>
        </w:rPr>
      </w:pPr>
    </w:p>
    <w:p>
      <w:pPr>
        <w:spacing w:line="240" w:lineRule="auto"/>
        <w:ind w:firstLineChars="0"/>
        <w:rPr>
          <w:rFonts w:ascii="Times New Roman" w:hAnsi="Times New Roman"/>
          <w:b/>
          <w:sz w:val="24"/>
          <w:lang w:val="id-ID"/>
        </w:rPr>
      </w:pPr>
      <w:r>
        <w:rPr>
          <w:rFonts w:ascii="Times New Roman" w:hAnsi="Times New Roman"/>
          <w:b/>
          <w:sz w:val="24"/>
          <w:lang w:val="id-ID"/>
        </w:rPr>
        <w:t>REFERENCES</w:t>
      </w: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Al-Mekhlafi, A.M., &amp; Nagaratnam, R.P. (2011). </w:t>
      </w:r>
      <w:r>
        <w:rPr>
          <w:rFonts w:ascii="Times New Roman" w:hAnsi="Times New Roman"/>
          <w:i/>
          <w:sz w:val="24"/>
          <w:lang w:val="id-ID"/>
        </w:rPr>
        <w:t>Difficulties in Teaching and Learning Grammar in an EFL Context. International Journal of Instruction</w:t>
      </w:r>
      <w:r>
        <w:rPr>
          <w:rFonts w:ascii="Times New Roman" w:hAnsi="Times New Roman"/>
          <w:sz w:val="24"/>
          <w:lang w:val="id-ID"/>
        </w:rPr>
        <w:t>. 4(2), 69-92.</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Beers, K. (2003). </w:t>
      </w:r>
      <w:r>
        <w:rPr>
          <w:rFonts w:ascii="Times New Roman" w:hAnsi="Times New Roman"/>
          <w:i/>
          <w:sz w:val="24"/>
          <w:lang w:val="id-ID"/>
        </w:rPr>
        <w:t>When kids can’t read: What teachers can do: A guide for teachers 6-12</w:t>
      </w:r>
      <w:r>
        <w:rPr>
          <w:rFonts w:ascii="Times New Roman" w:hAnsi="Times New Roman"/>
          <w:sz w:val="24"/>
          <w:lang w:val="id-ID"/>
        </w:rPr>
        <w:t>. Heinemann: The University of Michigan.</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Brown, H.D. (2004). </w:t>
      </w:r>
      <w:r>
        <w:rPr>
          <w:rFonts w:ascii="Times New Roman" w:hAnsi="Times New Roman"/>
          <w:i/>
          <w:sz w:val="24"/>
          <w:lang w:val="id-ID"/>
        </w:rPr>
        <w:t>Language Assessment and Classroom Practice</w:t>
      </w:r>
      <w:r>
        <w:rPr>
          <w:rFonts w:ascii="Times New Roman" w:hAnsi="Times New Roman"/>
          <w:sz w:val="24"/>
          <w:lang w:val="id-ID"/>
        </w:rPr>
        <w:t>. San Fransisco: Longman.</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Cohen, L., Lawrence M., &amp; Keith M. (2005). </w:t>
      </w:r>
      <w:r>
        <w:rPr>
          <w:rFonts w:ascii="Times New Roman" w:hAnsi="Times New Roman"/>
          <w:i/>
          <w:sz w:val="24"/>
          <w:lang w:val="id-ID"/>
        </w:rPr>
        <w:t>Research Methods in Education</w:t>
      </w:r>
      <w:r>
        <w:rPr>
          <w:rFonts w:ascii="Times New Roman" w:hAnsi="Times New Roman"/>
          <w:sz w:val="24"/>
          <w:lang w:val="id-ID"/>
        </w:rPr>
        <w:t>. New York: Taylor and Francis e-library.</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Dadi, L.S. (2015). </w:t>
      </w:r>
      <w:r>
        <w:rPr>
          <w:rFonts w:ascii="Times New Roman" w:hAnsi="Times New Roman"/>
          <w:i/>
          <w:sz w:val="24"/>
          <w:lang w:val="id-ID"/>
        </w:rPr>
        <w:t>How to Write a Short Essay in English Academic Writing</w:t>
      </w:r>
      <w:r>
        <w:rPr>
          <w:rFonts w:ascii="Times New Roman" w:hAnsi="Times New Roman"/>
          <w:sz w:val="24"/>
          <w:lang w:val="id-ID"/>
        </w:rPr>
        <w:t>. Bandung: Alfabeta.</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Depdiknas. (2006). </w:t>
      </w:r>
      <w:r>
        <w:rPr>
          <w:rFonts w:ascii="Times New Roman" w:hAnsi="Times New Roman"/>
          <w:i/>
          <w:sz w:val="24"/>
          <w:lang w:val="id-ID"/>
        </w:rPr>
        <w:t>Standar Kompetensi Mata Pelajaran Bahasa Inggris Sekolah Menengah Pertama dan Madrasah Tsanawiyah</w:t>
      </w:r>
      <w:r>
        <w:rPr>
          <w:rFonts w:ascii="Times New Roman" w:hAnsi="Times New Roman"/>
          <w:sz w:val="24"/>
          <w:lang w:val="id-ID"/>
        </w:rPr>
        <w:t>. Jakarta: Depdiknas.</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Duong, T.M. (2014). </w:t>
      </w:r>
      <w:r>
        <w:rPr>
          <w:rFonts w:ascii="Times New Roman" w:hAnsi="Times New Roman"/>
          <w:i/>
          <w:sz w:val="24"/>
          <w:lang w:val="id-ID"/>
        </w:rPr>
        <w:t>An Investigation into Effects of Role-Paly in an EFL Speaking Course</w:t>
      </w:r>
      <w:r>
        <w:rPr>
          <w:rFonts w:ascii="Times New Roman" w:hAnsi="Times New Roman"/>
          <w:sz w:val="24"/>
          <w:lang w:val="id-ID"/>
        </w:rPr>
        <w:t>. Global Journal of Foreign Language Teaching, 4(2), 81-91.</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Flowerdew, J., &amp; Lindsay, M. (2005). </w:t>
      </w:r>
      <w:r>
        <w:rPr>
          <w:rFonts w:ascii="Times New Roman" w:hAnsi="Times New Roman"/>
          <w:i/>
          <w:sz w:val="24"/>
          <w:lang w:val="id-ID"/>
        </w:rPr>
        <w:t>Second Language Listening: Theory and Practice</w:t>
      </w:r>
      <w:r>
        <w:rPr>
          <w:rFonts w:ascii="Times New Roman" w:hAnsi="Times New Roman"/>
          <w:sz w:val="24"/>
          <w:lang w:val="id-ID"/>
        </w:rPr>
        <w:t>. London: Cambridge Language Education.</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Folse, K.S. et al. (2007). </w:t>
      </w:r>
      <w:r>
        <w:rPr>
          <w:rFonts w:ascii="Times New Roman" w:hAnsi="Times New Roman"/>
          <w:i/>
          <w:sz w:val="24"/>
          <w:lang w:val="id-ID"/>
        </w:rPr>
        <w:t>Great Writing 2. Great Paragraphs (3</w:t>
      </w:r>
      <w:r>
        <w:rPr>
          <w:rFonts w:ascii="Times New Roman" w:hAnsi="Times New Roman"/>
          <w:i/>
          <w:sz w:val="24"/>
          <w:vertAlign w:val="superscript"/>
          <w:lang w:val="id-ID"/>
        </w:rPr>
        <w:t>rd</w:t>
      </w:r>
      <w:r>
        <w:rPr>
          <w:rFonts w:ascii="Times New Roman" w:hAnsi="Times New Roman"/>
          <w:i/>
          <w:sz w:val="24"/>
          <w:lang w:val="id-ID"/>
        </w:rPr>
        <w:t xml:space="preserve"> ed.)</w:t>
      </w:r>
      <w:r>
        <w:rPr>
          <w:rFonts w:ascii="Times New Roman" w:hAnsi="Times New Roman"/>
          <w:sz w:val="24"/>
          <w:lang w:val="id-ID"/>
        </w:rPr>
        <w:t>. Boston: Thomson Heinle.</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Goh, C.C.M., &amp; Burns, A. (2012). </w:t>
      </w:r>
      <w:r>
        <w:rPr>
          <w:rFonts w:ascii="Times New Roman" w:hAnsi="Times New Roman"/>
          <w:i/>
          <w:sz w:val="24"/>
          <w:lang w:val="id-ID"/>
        </w:rPr>
        <w:t>Teaching Speaking: a Hoistic Approach</w:t>
      </w:r>
      <w:r>
        <w:rPr>
          <w:rFonts w:ascii="Times New Roman" w:hAnsi="Times New Roman"/>
          <w:sz w:val="24"/>
          <w:lang w:val="id-ID"/>
        </w:rPr>
        <w:t xml:space="preserve">. New York: Cambridge University Press. </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Hasanah, H.U. (2017). </w:t>
      </w:r>
      <w:r>
        <w:rPr>
          <w:rFonts w:ascii="Times New Roman" w:hAnsi="Times New Roman"/>
          <w:i/>
          <w:sz w:val="24"/>
          <w:lang w:val="id-ID"/>
        </w:rPr>
        <w:t>OKARA: Journal of Bahasa dan Sastra, Teaching Speaking Using Tea Party</w:t>
      </w:r>
      <w:r>
        <w:rPr>
          <w:rFonts w:ascii="Times New Roman" w:hAnsi="Times New Roman"/>
          <w:sz w:val="24"/>
          <w:lang w:val="id-ID"/>
        </w:rPr>
        <w:t>, vol. 11 No. 2.</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Huda, N. (2000). </w:t>
      </w:r>
      <w:r>
        <w:rPr>
          <w:rFonts w:ascii="Times New Roman" w:hAnsi="Times New Roman"/>
          <w:i/>
          <w:sz w:val="24"/>
          <w:lang w:val="id-ID"/>
        </w:rPr>
        <w:t>A National Strategy in Achieving English Communication Ability: Globalization Perspectives</w:t>
      </w:r>
      <w:r>
        <w:rPr>
          <w:rFonts w:ascii="Times New Roman" w:hAnsi="Times New Roman"/>
          <w:sz w:val="24"/>
          <w:lang w:val="id-ID"/>
        </w:rPr>
        <w:t>. Jurnal Ilmu Pendidikan, 4 (Special ed.), 281-292.</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Jumriana S. (2017). </w:t>
      </w:r>
      <w:r>
        <w:rPr>
          <w:rFonts w:ascii="Times New Roman" w:hAnsi="Times New Roman"/>
          <w:i/>
          <w:sz w:val="24"/>
          <w:lang w:val="id-ID"/>
        </w:rPr>
        <w:t>Using Tea Party Strategy to Improve Students’ Vocabulary Mastery at The Second Grade of SMPN 31 Makassar</w:t>
      </w:r>
      <w:r>
        <w:rPr>
          <w:rFonts w:ascii="Times New Roman" w:hAnsi="Times New Roman"/>
          <w:sz w:val="24"/>
          <w:lang w:val="id-ID"/>
        </w:rPr>
        <w:t>. Makassar: Muhammadiyah University.</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Kencana, K.S. (2020). </w:t>
      </w:r>
      <w:r>
        <w:rPr>
          <w:rFonts w:ascii="Times New Roman" w:hAnsi="Times New Roman"/>
          <w:i/>
          <w:sz w:val="24"/>
          <w:lang w:val="id-ID"/>
        </w:rPr>
        <w:t>The Use of the Tea Party Technique to Increase the Students’ Speaking Skill at the Tenth Graders of the MA Mathla’ul Anwar Gisting</w:t>
      </w:r>
      <w:r>
        <w:rPr>
          <w:rFonts w:ascii="Times New Roman" w:hAnsi="Times New Roman"/>
          <w:sz w:val="24"/>
          <w:lang w:val="id-ID"/>
        </w:rPr>
        <w:t>. Lampung: IAIN Metro Lampung.</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Kusnierek, A. (2015). </w:t>
      </w:r>
      <w:r>
        <w:rPr>
          <w:rFonts w:ascii="Times New Roman" w:hAnsi="Times New Roman"/>
          <w:i/>
          <w:sz w:val="24"/>
          <w:lang w:val="id-ID"/>
        </w:rPr>
        <w:t>Developing Students’ Speaking Skill through Role-Play</w:t>
      </w:r>
      <w:r>
        <w:rPr>
          <w:rFonts w:ascii="Times New Roman" w:hAnsi="Times New Roman"/>
          <w:sz w:val="24"/>
          <w:lang w:val="id-ID"/>
        </w:rPr>
        <w:t>. World Scientific News, 1(2), 73-111.</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Maulana, Daud, &amp; Heriansyah. (2016). </w:t>
      </w:r>
      <w:r>
        <w:rPr>
          <w:rFonts w:ascii="Times New Roman" w:hAnsi="Times New Roman"/>
          <w:i/>
          <w:sz w:val="24"/>
          <w:lang w:val="id-ID"/>
        </w:rPr>
        <w:t>Students’ views on EFL speaking Problems</w:t>
      </w:r>
      <w:r>
        <w:rPr>
          <w:rFonts w:ascii="Times New Roman" w:hAnsi="Times New Roman"/>
          <w:sz w:val="24"/>
          <w:lang w:val="id-ID"/>
        </w:rPr>
        <w:t>. Syiah Kuala University.</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Nation, I.S.P., &amp; Newton, L. (2009). </w:t>
      </w:r>
      <w:r>
        <w:rPr>
          <w:rFonts w:ascii="Times New Roman" w:hAnsi="Times New Roman"/>
          <w:i/>
          <w:sz w:val="24"/>
          <w:lang w:val="id-ID"/>
        </w:rPr>
        <w:t>Teaching ESL/EFL</w:t>
      </w:r>
      <w:r>
        <w:rPr>
          <w:rFonts w:ascii="Times New Roman" w:hAnsi="Times New Roman"/>
          <w:sz w:val="24"/>
          <w:lang w:val="id-ID"/>
        </w:rPr>
        <w:t>. New York: Routledge.</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Niculescu, C. (2011). </w:t>
      </w:r>
      <w:r>
        <w:rPr>
          <w:rFonts w:ascii="Times New Roman" w:hAnsi="Times New Roman"/>
          <w:i/>
          <w:sz w:val="24"/>
          <w:lang w:val="id-ID"/>
        </w:rPr>
        <w:t>An Overview of Cooperative Learning Strategies and Categories</w:t>
      </w:r>
      <w:r>
        <w:rPr>
          <w:rFonts w:ascii="Times New Roman" w:hAnsi="Times New Roman"/>
          <w:sz w:val="24"/>
          <w:lang w:val="id-ID"/>
        </w:rPr>
        <w:t>. Romania: Partnership Lab.</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Pratiwi, D.S., &amp; Prihatini, C. (2021). </w:t>
      </w:r>
      <w:r>
        <w:rPr>
          <w:rFonts w:ascii="Times New Roman" w:hAnsi="Times New Roman"/>
          <w:i/>
          <w:sz w:val="24"/>
          <w:lang w:val="id-ID"/>
        </w:rPr>
        <w:t>Problems and Difficulties of Speaking at Muhammadiyah Lampung University Students in Covid Pandemic</w:t>
      </w:r>
      <w:r>
        <w:rPr>
          <w:rFonts w:ascii="Times New Roman" w:hAnsi="Times New Roman"/>
          <w:sz w:val="24"/>
          <w:lang w:val="id-ID"/>
        </w:rPr>
        <w:t>. Journal of English Education and Linguistics. Vol. 2 .No. 1. pp. 40-49.</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Rilani, Y. (2013). </w:t>
      </w:r>
      <w:r>
        <w:rPr>
          <w:rFonts w:ascii="Times New Roman" w:hAnsi="Times New Roman"/>
          <w:i/>
          <w:sz w:val="24"/>
          <w:lang w:val="id-ID"/>
        </w:rPr>
        <w:t>The Effect of Using Tea Party Strategy towards Reading Narrative Text Ability of the First Year Students at SMAN 12 Pekanbaru</w:t>
      </w:r>
      <w:r>
        <w:rPr>
          <w:rFonts w:ascii="Times New Roman" w:hAnsi="Times New Roman"/>
          <w:sz w:val="24"/>
          <w:lang w:val="id-ID"/>
        </w:rPr>
        <w:t xml:space="preserve">. Pekan Baru: Islamic University of Sultan Syarif Kasim. </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Suryaningsih. (2005). </w:t>
      </w:r>
      <w:r>
        <w:rPr>
          <w:rFonts w:ascii="Times New Roman" w:hAnsi="Times New Roman"/>
          <w:i/>
          <w:sz w:val="24"/>
          <w:lang w:val="id-ID"/>
        </w:rPr>
        <w:t>Improving the Students English Vocabulary by Using Whispering Games</w:t>
      </w:r>
      <w:r>
        <w:rPr>
          <w:rFonts w:ascii="Times New Roman" w:hAnsi="Times New Roman"/>
          <w:sz w:val="24"/>
          <w:lang w:val="id-ID"/>
        </w:rPr>
        <w:t>. Thesis. Faculty of Language and Arts, UNM.</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Thornbury, S. (2005). </w:t>
      </w:r>
      <w:r>
        <w:rPr>
          <w:rFonts w:ascii="Times New Roman" w:hAnsi="Times New Roman"/>
          <w:i/>
          <w:sz w:val="24"/>
          <w:lang w:val="id-ID"/>
        </w:rPr>
        <w:t>How to Teach Speaking</w:t>
      </w:r>
      <w:r>
        <w:rPr>
          <w:rFonts w:ascii="Times New Roman" w:hAnsi="Times New Roman"/>
          <w:sz w:val="24"/>
          <w:lang w:val="id-ID"/>
        </w:rPr>
        <w:t>. Essex: Longman.</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Widiati, U., &amp; Cahyono, B.Y. (2006). </w:t>
      </w:r>
      <w:r>
        <w:rPr>
          <w:rFonts w:ascii="Times New Roman" w:hAnsi="Times New Roman"/>
          <w:i/>
          <w:sz w:val="24"/>
          <w:lang w:val="id-ID"/>
        </w:rPr>
        <w:t>The Teaching of EFL Speaking in the Indonesian Context: The State of the Art</w:t>
      </w:r>
      <w:r>
        <w:rPr>
          <w:rFonts w:ascii="Times New Roman" w:hAnsi="Times New Roman"/>
          <w:sz w:val="24"/>
          <w:lang w:val="id-ID"/>
        </w:rPr>
        <w:t>” in Jurnal Bahasa dan Seni, 2(34), pp.269-292.</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Yingjie, Y. (2014). </w:t>
      </w:r>
      <w:r>
        <w:rPr>
          <w:rFonts w:ascii="Times New Roman" w:hAnsi="Times New Roman"/>
          <w:i/>
          <w:sz w:val="24"/>
          <w:lang w:val="id-ID"/>
        </w:rPr>
        <w:t>The Development of Speaking Fluency: the 4/3/2 Technique for the EFL Learners in Chine</w:t>
      </w:r>
      <w:r>
        <w:rPr>
          <w:rFonts w:ascii="Times New Roman" w:hAnsi="Times New Roman"/>
          <w:sz w:val="24"/>
          <w:lang w:val="id-ID"/>
        </w:rPr>
        <w:t>. International Journal of Research Studies in Language Learning, 3(4), 55-70.</w:t>
      </w:r>
    </w:p>
    <w:p>
      <w:pPr>
        <w:spacing w:line="240" w:lineRule="auto"/>
        <w:ind w:left="709" w:hanging="709" w:firstLineChars="0"/>
        <w:rPr>
          <w:rFonts w:ascii="Times New Roman" w:hAnsi="Times New Roman"/>
          <w:sz w:val="24"/>
          <w:lang w:val="id-ID"/>
        </w:rPr>
      </w:pPr>
    </w:p>
    <w:p>
      <w:pPr>
        <w:spacing w:line="240" w:lineRule="auto"/>
        <w:ind w:left="709" w:hanging="709" w:firstLineChars="0"/>
        <w:rPr>
          <w:rFonts w:ascii="Times New Roman" w:hAnsi="Times New Roman"/>
          <w:sz w:val="24"/>
          <w:lang w:val="id-ID"/>
        </w:rPr>
      </w:pPr>
      <w:r>
        <w:rPr>
          <w:rFonts w:ascii="Times New Roman" w:hAnsi="Times New Roman"/>
          <w:sz w:val="24"/>
          <w:lang w:val="id-ID"/>
        </w:rPr>
        <w:t xml:space="preserve">Zyoud, M. (2016). </w:t>
      </w:r>
      <w:r>
        <w:rPr>
          <w:rFonts w:ascii="Times New Roman" w:hAnsi="Times New Roman"/>
          <w:i/>
          <w:sz w:val="24"/>
          <w:lang w:val="id-ID"/>
        </w:rPr>
        <w:t>Theoritical Perspective on How to Develop Speaking Skill Among University Students</w:t>
      </w:r>
      <w:r>
        <w:rPr>
          <w:rFonts w:ascii="Times New Roman" w:hAnsi="Times New Roman"/>
          <w:sz w:val="24"/>
          <w:lang w:val="id-ID"/>
        </w:rPr>
        <w:t>. Department of English Al-Quds Open University Jenin branch. West Bank. Palestine. Vol. 2.</w:t>
      </w:r>
    </w:p>
    <w:sectPr>
      <w:headerReference r:id="rId9" w:type="first"/>
      <w:footerReference r:id="rId12" w:type="first"/>
      <w:headerReference r:id="rId7" w:type="default"/>
      <w:footerReference r:id="rId10" w:type="default"/>
      <w:headerReference r:id="rId8" w:type="even"/>
      <w:footerReference r:id="rId11" w:type="even"/>
      <w:pgSz w:w="11906" w:h="16838"/>
      <w:pgMar w:top="1701" w:right="1701" w:bottom="1701" w:left="1701" w:header="709" w:footer="709"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sus" w:date="2023-12-11T07:47:55Z" w:initials="A">
    <w:p w14:paraId="75B75CBF">
      <w:pPr>
        <w:pStyle w:val="6"/>
        <w:rPr>
          <w:rFonts w:hint="default"/>
          <w:lang w:val="en-US"/>
        </w:rPr>
      </w:pPr>
      <w:r>
        <w:rPr>
          <w:rFonts w:hint="default"/>
          <w:lang w:val="en-US"/>
        </w:rPr>
        <w:t>It is better to make the title general and effective. It is highly recommended to change the title to “</w:t>
      </w:r>
      <w:r>
        <w:rPr>
          <w:rFonts w:hint="default" w:ascii="Calibri" w:hAnsi="Calibri" w:eastAsia="Calibri" w:cs="Times New Roman"/>
          <w:b/>
          <w:bCs w:val="0"/>
          <w:i/>
          <w:iCs w:val="0"/>
          <w:sz w:val="22"/>
          <w:szCs w:val="22"/>
          <w:lang w:val="en-US" w:eastAsia="en-US" w:bidi="ar"/>
        </w:rPr>
        <w:t xml:space="preserve">CULTIVATING SECONDARY STUDENTS’ SPEAKING SKILL </w:t>
      </w:r>
      <w:r>
        <w:rPr>
          <w:rFonts w:hint="default" w:ascii="Calibri" w:hAnsi="Calibri" w:eastAsia="Calibri" w:cs="Times New Roman"/>
          <w:b/>
          <w:bCs w:val="0"/>
          <w:i/>
          <w:iCs w:val="0"/>
          <w:sz w:val="22"/>
          <w:szCs w:val="22"/>
          <w:lang w:val="id-ID" w:eastAsia="en-US" w:bidi="ar"/>
        </w:rPr>
        <w:t>USING TEA PARTY TECHNIQUE</w:t>
      </w:r>
      <w:r>
        <w:rPr>
          <w:rFonts w:hint="default" w:cs="Times New Roman"/>
          <w:b/>
          <w:bCs w:val="0"/>
          <w:i/>
          <w:iCs w:val="0"/>
          <w:sz w:val="22"/>
          <w:szCs w:val="22"/>
          <w:lang w:val="en-US" w:eastAsia="en-US" w:bidi="ar"/>
        </w:rPr>
        <w:t>”</w:t>
      </w:r>
    </w:p>
  </w:comment>
  <w:comment w:id="1" w:author="Asus" w:date="2023-12-11T07:49:38Z" w:initials="A">
    <w:p w14:paraId="2FDB7954">
      <w:pPr>
        <w:pStyle w:val="6"/>
        <w:rPr>
          <w:rFonts w:hint="default"/>
          <w:lang w:val="en-US"/>
        </w:rPr>
      </w:pPr>
      <w:r>
        <w:rPr>
          <w:rFonts w:hint="default"/>
          <w:lang w:val="en-US"/>
        </w:rPr>
        <w:t>Please adjust with the suggested title</w:t>
      </w:r>
    </w:p>
  </w:comment>
  <w:comment w:id="2" w:author="Asus" w:date="2023-12-11T07:50:28Z" w:initials="A">
    <w:p w14:paraId="41ED0162">
      <w:pPr>
        <w:pStyle w:val="6"/>
        <w:rPr>
          <w:rFonts w:hint="default"/>
          <w:lang w:val="en-US"/>
        </w:rPr>
      </w:pPr>
      <w:r>
        <w:rPr>
          <w:rFonts w:hint="default"/>
          <w:lang w:val="en-US"/>
        </w:rPr>
        <w:t>These two paragraphs can be joined and please make it more effective. Avoid redundancy, don’t repeat similar ideas.</w:t>
      </w:r>
    </w:p>
  </w:comment>
  <w:comment w:id="3" w:author="Asus" w:date="2023-12-11T07:52:35Z" w:initials="A">
    <w:p w14:paraId="0CA16398">
      <w:pPr>
        <w:pStyle w:val="6"/>
        <w:rPr>
          <w:rFonts w:hint="default"/>
          <w:lang w:val="en-US"/>
        </w:rPr>
      </w:pPr>
      <w:r>
        <w:rPr>
          <w:rFonts w:hint="default"/>
          <w:lang w:val="en-US"/>
        </w:rPr>
        <w:t>Please group the explanation of this section into two sub-topics: speaking skills and speaking performances</w:t>
      </w:r>
    </w:p>
  </w:comment>
  <w:comment w:id="4" w:author="Asus" w:date="2023-12-11T07:53:42Z" w:initials="A">
    <w:p w14:paraId="53D37F9D">
      <w:pPr>
        <w:pStyle w:val="6"/>
        <w:rPr>
          <w:rFonts w:hint="default"/>
          <w:lang w:val="en-US"/>
        </w:rPr>
      </w:pPr>
      <w:r>
        <w:rPr>
          <w:rFonts w:hint="default"/>
          <w:lang w:val="en-US"/>
        </w:rPr>
        <w:t>This point should be moved under the discussion of Using Tea Party Technique to Teach Speaking that you have elaborated below.</w:t>
      </w:r>
      <w:r>
        <w:rPr>
          <w:rFonts w:hint="default"/>
          <w:lang w:val="en-US"/>
        </w:rPr>
        <w:br w:type="textWrapping"/>
      </w:r>
      <w:r>
        <w:rPr>
          <w:rFonts w:hint="default"/>
          <w:lang w:val="en-US"/>
        </w:rPr>
        <w:br w:type="textWrapping"/>
      </w:r>
      <w:r>
        <w:rPr>
          <w:rFonts w:hint="default"/>
          <w:lang w:val="en-US"/>
        </w:rPr>
        <w:t>In this part, you need to elaborate the detailed description about what tea party technique is.</w:t>
      </w:r>
    </w:p>
  </w:comment>
  <w:comment w:id="5" w:author="Asus" w:date="2023-12-11T07:55:56Z" w:initials="A">
    <w:p w14:paraId="651A2960">
      <w:pPr>
        <w:pStyle w:val="6"/>
        <w:rPr>
          <w:rFonts w:hint="default"/>
          <w:lang w:val="en-US"/>
        </w:rPr>
      </w:pPr>
      <w:r>
        <w:rPr>
          <w:rFonts w:hint="default"/>
          <w:lang w:val="en-US"/>
        </w:rPr>
        <w:t>This elaboration can be moved to the above sub-topic</w:t>
      </w:r>
    </w:p>
  </w:comment>
  <w:comment w:id="6" w:author="Asus" w:date="2023-12-11T07:56:27Z" w:initials="A">
    <w:p w14:paraId="5B9823FB">
      <w:pPr>
        <w:pStyle w:val="6"/>
        <w:rPr>
          <w:rFonts w:hint="default"/>
          <w:lang w:val="en-US"/>
        </w:rPr>
      </w:pPr>
      <w:r>
        <w:rPr>
          <w:rFonts w:hint="default"/>
          <w:lang w:val="en-US"/>
        </w:rPr>
        <w:t>Please skip this explanation. Just erase it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5B75CBF" w15:done="0"/>
  <w15:commentEx w15:paraId="2FDB7954" w15:done="0"/>
  <w15:commentEx w15:paraId="41ED0162" w15:done="0"/>
  <w15:commentEx w15:paraId="0CA16398" w15:done="0"/>
  <w15:commentEx w15:paraId="53D37F9D" w15:done="0"/>
  <w15:commentEx w15:paraId="651A2960" w15:done="0"/>
  <w15:commentEx w15:paraId="5B9823F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hanging="565"/>
      </w:pPr>
      <w:r>
        <w:separator/>
      </w:r>
    </w:p>
  </w:endnote>
  <w:endnote w:type="continuationSeparator" w:id="1">
    <w:p>
      <w:pPr>
        <w:spacing w:line="240" w:lineRule="auto"/>
        <w:ind w:hanging="565"/>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SimSun">
    <w:panose1 w:val="02010600030101010101"/>
    <w:charset w:val="86"/>
    <w:family w:val="auto"/>
    <w:pitch w:val="variable"/>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left="617" w:hanging="617"/>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 MERGEFORMAT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p>
    <w:pPr>
      <w:pStyle w:val="7"/>
      <w:ind w:left="565" w:hanging="56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left="565" w:hanging="56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left="565" w:hanging="56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ind w:hanging="565"/>
      </w:pPr>
      <w:r>
        <w:separator/>
      </w:r>
    </w:p>
  </w:footnote>
  <w:footnote w:type="continuationSeparator" w:id="1">
    <w:p>
      <w:pPr>
        <w:spacing w:line="480" w:lineRule="auto"/>
        <w:ind w:hanging="565"/>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65" w:hanging="56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65" w:hanging="56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65" w:hanging="56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146A03"/>
    <w:multiLevelType w:val="multilevel"/>
    <w:tmpl w:val="09146A03"/>
    <w:lvl w:ilvl="0" w:tentative="0">
      <w:start w:val="1"/>
      <w:numFmt w:val="lowerLetter"/>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136719BE"/>
    <w:multiLevelType w:val="multilevel"/>
    <w:tmpl w:val="136719BE"/>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3E53151"/>
    <w:multiLevelType w:val="multilevel"/>
    <w:tmpl w:val="23E53151"/>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CBF2269"/>
    <w:multiLevelType w:val="multilevel"/>
    <w:tmpl w:val="3CBF2269"/>
    <w:lvl w:ilvl="0" w:tentative="0">
      <w:start w:val="1"/>
      <w:numFmt w:val="lowerLetter"/>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88B"/>
    <w:rsid w:val="000B7192"/>
    <w:rsid w:val="00114772"/>
    <w:rsid w:val="002A57ED"/>
    <w:rsid w:val="00306427"/>
    <w:rsid w:val="0039049B"/>
    <w:rsid w:val="0042020E"/>
    <w:rsid w:val="00427200"/>
    <w:rsid w:val="00482286"/>
    <w:rsid w:val="00532FC1"/>
    <w:rsid w:val="005C558D"/>
    <w:rsid w:val="005D5855"/>
    <w:rsid w:val="005E0683"/>
    <w:rsid w:val="00601C71"/>
    <w:rsid w:val="00677E85"/>
    <w:rsid w:val="006D0E8E"/>
    <w:rsid w:val="0078666D"/>
    <w:rsid w:val="007F3F63"/>
    <w:rsid w:val="00881598"/>
    <w:rsid w:val="00925D92"/>
    <w:rsid w:val="00931E81"/>
    <w:rsid w:val="00936900"/>
    <w:rsid w:val="009838C0"/>
    <w:rsid w:val="00B82924"/>
    <w:rsid w:val="00BA729A"/>
    <w:rsid w:val="00BB2A73"/>
    <w:rsid w:val="00C05A1E"/>
    <w:rsid w:val="00C41E8C"/>
    <w:rsid w:val="00C860F5"/>
    <w:rsid w:val="00CF1C9B"/>
    <w:rsid w:val="00D633D0"/>
    <w:rsid w:val="00D70F46"/>
    <w:rsid w:val="00DA1AD3"/>
    <w:rsid w:val="00E71975"/>
    <w:rsid w:val="00EB50EE"/>
    <w:rsid w:val="00EC464F"/>
    <w:rsid w:val="00F6188B"/>
    <w:rsid w:val="00FE24AC"/>
    <w:rsid w:val="568A3F4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ind w:left="257" w:hanging="257" w:hangingChars="257"/>
      <w:jc w:val="both"/>
    </w:pPr>
    <w:rPr>
      <w:rFonts w:ascii="Calibri" w:hAnsi="Calibri" w:eastAsia="Calibri" w:cs="Times New Roman"/>
      <w:sz w:val="22"/>
      <w:szCs w:val="22"/>
      <w:lang w:val="en-GB" w:eastAsia="en-US" w:bidi="ar-SA"/>
    </w:rPr>
  </w:style>
  <w:style w:type="paragraph" w:styleId="2">
    <w:name w:val="heading 1"/>
    <w:next w:val="1"/>
    <w:link w:val="14"/>
    <w:qFormat/>
    <w:uiPriority w:val="0"/>
    <w:pPr>
      <w:keepNext/>
      <w:keepLines/>
      <w:spacing w:after="251" w:line="259" w:lineRule="auto"/>
      <w:ind w:left="10" w:right="43" w:hanging="10"/>
      <w:outlineLvl w:val="0"/>
    </w:pPr>
    <w:rPr>
      <w:rFonts w:ascii="Times New Roman" w:hAnsi="Times New Roman" w:eastAsia="Times New Roman" w:cs="Times New Roman"/>
      <w:b/>
      <w:color w:val="000000"/>
      <w:sz w:val="24"/>
      <w:lang w:val="id-ID" w:eastAsia="zh-CN" w:bidi="ar-SA"/>
    </w:rPr>
  </w:style>
  <w:style w:type="character" w:default="1" w:styleId="3">
    <w:name w:val="Default Paragraph Font"/>
    <w:unhideWhenUsed/>
    <w:uiPriority w:val="1"/>
  </w:style>
  <w:style w:type="table" w:default="1" w:styleId="4">
    <w:name w:val="Normal Table"/>
    <w:semiHidden/>
    <w:unhideWhenUsed/>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0" w:type="dxa"/>
        <w:bottom w:w="0" w:type="dxa"/>
        <w:right w:w="100" w:type="dxa"/>
      </w:tblCellMar>
    </w:tblPr>
  </w:style>
  <w:style w:type="paragraph" w:styleId="5">
    <w:name w:val="Body Text"/>
    <w:basedOn w:val="1"/>
    <w:link w:val="15"/>
    <w:qFormat/>
    <w:uiPriority w:val="1"/>
    <w:pPr>
      <w:widowControl w:val="0"/>
      <w:spacing w:line="240" w:lineRule="auto"/>
      <w:ind w:left="820" w:firstLine="0" w:firstLineChars="0"/>
      <w:jc w:val="left"/>
    </w:pPr>
    <w:rPr>
      <w:rFonts w:ascii="Times New Roman" w:hAnsi="Times New Roman" w:eastAsia="Times New Roman"/>
      <w:i/>
      <w:sz w:val="18"/>
      <w:szCs w:val="18"/>
      <w:u w:val="single"/>
      <w:lang w:val="zh-CN" w:eastAsia="zh-CN"/>
    </w:rPr>
  </w:style>
  <w:style w:type="paragraph" w:styleId="6">
    <w:name w:val="annotation text"/>
    <w:basedOn w:val="1"/>
    <w:semiHidden/>
    <w:unhideWhenUsed/>
    <w:uiPriority w:val="99"/>
    <w:pPr>
      <w:jc w:val="left"/>
    </w:pPr>
  </w:style>
  <w:style w:type="paragraph" w:styleId="7">
    <w:name w:val="footer"/>
    <w:basedOn w:val="1"/>
    <w:link w:val="13"/>
    <w:unhideWhenUsed/>
    <w:uiPriority w:val="99"/>
    <w:pPr>
      <w:tabs>
        <w:tab w:val="center" w:pos="4513"/>
        <w:tab w:val="right" w:pos="9026"/>
      </w:tabs>
    </w:pPr>
  </w:style>
  <w:style w:type="paragraph" w:styleId="8">
    <w:name w:val="header"/>
    <w:basedOn w:val="1"/>
    <w:link w:val="12"/>
    <w:semiHidden/>
    <w:unhideWhenUsed/>
    <w:uiPriority w:val="99"/>
    <w:pPr>
      <w:tabs>
        <w:tab w:val="center" w:pos="4513"/>
        <w:tab w:val="right" w:pos="9026"/>
      </w:tabs>
    </w:pPr>
  </w:style>
  <w:style w:type="character" w:styleId="9">
    <w:name w:val="Hyperlink"/>
    <w:basedOn w:val="3"/>
    <w:unhideWhenUsed/>
    <w:uiPriority w:val="99"/>
    <w:rPr>
      <w:color w:val="0000FF"/>
      <w:u w:val="single"/>
    </w:rPr>
  </w:style>
  <w:style w:type="table" w:styleId="10">
    <w:name w:val="Table Grid"/>
    <w:basedOn w:val="4"/>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1">
    <w:name w:val="List Paragraph"/>
    <w:basedOn w:val="1"/>
    <w:qFormat/>
    <w:uiPriority w:val="0"/>
    <w:pPr>
      <w:ind w:left="1440" w:right="-58" w:firstLine="0" w:firstLineChars="0"/>
      <w:contextualSpacing/>
    </w:pPr>
    <w:rPr>
      <w:rFonts w:ascii="Times New Roman" w:hAnsi="Times New Roman" w:eastAsia="SimSun"/>
      <w:i/>
      <w:sz w:val="24"/>
      <w:szCs w:val="24"/>
      <w:u w:val="single"/>
      <w:lang w:val="en-US"/>
    </w:rPr>
  </w:style>
  <w:style w:type="character" w:customStyle="1" w:styleId="12">
    <w:name w:val="Header Char"/>
    <w:basedOn w:val="3"/>
    <w:link w:val="8"/>
    <w:semiHidden/>
    <w:uiPriority w:val="99"/>
    <w:rPr>
      <w:rFonts w:eastAsia="Calibri"/>
      <w:sz w:val="22"/>
      <w:szCs w:val="22"/>
      <w:lang w:val="en-GB" w:eastAsia="en-US"/>
    </w:rPr>
  </w:style>
  <w:style w:type="character" w:customStyle="1" w:styleId="13">
    <w:name w:val="Footer Char"/>
    <w:basedOn w:val="3"/>
    <w:link w:val="7"/>
    <w:uiPriority w:val="99"/>
    <w:rPr>
      <w:rFonts w:eastAsia="Calibri"/>
      <w:sz w:val="22"/>
      <w:szCs w:val="22"/>
      <w:lang w:val="en-GB" w:eastAsia="en-US"/>
    </w:rPr>
  </w:style>
  <w:style w:type="character" w:customStyle="1" w:styleId="14">
    <w:name w:val="Heading 1 Char"/>
    <w:basedOn w:val="3"/>
    <w:link w:val="2"/>
    <w:uiPriority w:val="0"/>
    <w:rPr>
      <w:rFonts w:ascii="Times New Roman" w:hAnsi="Times New Roman" w:eastAsia="Times New Roman"/>
      <w:b/>
      <w:color w:val="000000"/>
      <w:sz w:val="24"/>
      <w:lang w:val="id-ID" w:eastAsia="zh-CN" w:bidi="ar-SA"/>
    </w:rPr>
  </w:style>
  <w:style w:type="character" w:customStyle="1" w:styleId="15">
    <w:name w:val="Body Text Char"/>
    <w:basedOn w:val="3"/>
    <w:link w:val="5"/>
    <w:uiPriority w:val="1"/>
    <w:rPr>
      <w:rFonts w:ascii="Times New Roman" w:hAnsi="Times New Roman" w:eastAsia="Times New Roman"/>
      <w:i/>
      <w:sz w:val="18"/>
      <w:szCs w:val="18"/>
      <w:u w:val="single"/>
      <w:lang w:val="zh-CN" w:eastAsia="zh-CN"/>
    </w:rPr>
  </w:style>
  <w:style w:type="character" w:customStyle="1" w:styleId="16">
    <w:name w:val="Unresolved Mention"/>
    <w:basedOn w:val="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4504</Words>
  <Characters>25034</Characters>
  <Lines>625</Lines>
  <Paragraphs>222</Paragraphs>
  <TotalTime>13</TotalTime>
  <ScaleCrop>false</ScaleCrop>
  <LinksUpToDate>false</LinksUpToDate>
  <CharactersWithSpaces>29383</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2023-11-18T09:15:00Z</dcterms:created>
  <dc:creator>Acer</dc:creator>
  <cp:lastModifiedBy>Asus</cp:lastModifiedBy>
  <dcterms:modified xsi:type="dcterms:W3CDTF">2023-12-11T00:57:30Z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2ee224900498e49749e725476cdf356edfa3cc674e98443579ba123c5d0d25cc</vt:lpwstr>
  </property>
  <property fmtid="{D5CDD505-2E9C-101B-9397-08002B2CF9AE}" pid="3" name="KSOProductBuildVer">
    <vt:lpwstr>1033-11.2.0.11225</vt:lpwstr>
  </property>
  <property fmtid="{D5CDD505-2E9C-101B-9397-08002B2CF9AE}" pid="4" name="ICV">
    <vt:lpwstr>55FD47686AB2497B919D8AF7D0B4E186</vt:lpwstr>
  </property>
</Properties>
</file>