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8A9A5" w14:textId="67038629" w:rsidR="00823073" w:rsidRPr="00823073" w:rsidRDefault="00823073" w:rsidP="00823073">
      <w:pPr>
        <w:pStyle w:val="Title"/>
        <w:spacing w:before="71" w:line="256" w:lineRule="auto"/>
        <w:ind w:right="328"/>
        <w:rPr>
          <w:rFonts w:ascii="Times New Roman" w:hAnsi="Times New Roman"/>
          <w:sz w:val="24"/>
          <w:szCs w:val="18"/>
        </w:rPr>
      </w:pPr>
      <w:r w:rsidRPr="00823073">
        <w:rPr>
          <w:rFonts w:ascii="Times New Roman" w:hAnsi="Times New Roman"/>
          <w:sz w:val="24"/>
          <w:szCs w:val="18"/>
        </w:rPr>
        <w:t>THE CORRELATION BETWEEN STUDENTS’ READING INTEREST AND READING COMPREHENSION AT SMAN 9 PALEMBANG</w:t>
      </w:r>
    </w:p>
    <w:p w14:paraId="74D985D8" w14:textId="57F0B6DD" w:rsidR="002E08D8" w:rsidRDefault="002E08D8" w:rsidP="002E08D8">
      <w:pPr>
        <w:pStyle w:val="Title"/>
        <w:rPr>
          <w:rFonts w:ascii="Times New Roman" w:hAnsi="Times New Roman"/>
          <w:sz w:val="24"/>
          <w:szCs w:val="18"/>
        </w:rPr>
      </w:pPr>
    </w:p>
    <w:p w14:paraId="4C89A858" w14:textId="64F9BD46" w:rsidR="002E08D8" w:rsidRDefault="002E08D8" w:rsidP="002E08D8">
      <w:pPr>
        <w:pStyle w:val="Title"/>
        <w:rPr>
          <w:rFonts w:ascii="Times New Roman" w:hAnsi="Times New Roman"/>
          <w:sz w:val="24"/>
          <w:szCs w:val="18"/>
        </w:rPr>
      </w:pPr>
    </w:p>
    <w:p w14:paraId="1C269B6D" w14:textId="6A7957F3" w:rsidR="002842B2" w:rsidRPr="008A5952" w:rsidRDefault="002E08D8" w:rsidP="008A5952">
      <w:pPr>
        <w:ind w:left="720"/>
        <w:jc w:val="both"/>
        <w:rPr>
          <w:rFonts w:ascii="Times New Roman" w:hAnsi="Times New Roman"/>
          <w:color w:val="000000"/>
        </w:rPr>
      </w:pPr>
      <w:r w:rsidRPr="002E08D8">
        <w:rPr>
          <w:rFonts w:ascii="Times New Roman" w:hAnsi="Times New Roman"/>
          <w:b/>
        </w:rPr>
        <w:t>ABSTRACT:</w:t>
      </w:r>
      <w:r w:rsidRPr="002E08D8">
        <w:rPr>
          <w:rFonts w:ascii="Times New Roman" w:hAnsi="Times New Roman"/>
          <w:bCs/>
        </w:rPr>
        <w:t xml:space="preserve"> </w:t>
      </w:r>
      <w:r w:rsidR="008A5952" w:rsidRPr="00E54563">
        <w:rPr>
          <w:rFonts w:ascii="Times New Roman" w:hAnsi="Times New Roman"/>
          <w:color w:val="000000"/>
        </w:rPr>
        <w:t xml:space="preserve">The purpose of this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 xml:space="preserve">between students’ reading interest and students’ reading comprehension at SMAN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 This research used convenience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The members of the sample in this research were 207 students. The data of this research were collected by using two instruments. The data were collected by using a questionnaire for students’ reading interest and 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Based on the results of Pearson Product Moment found that r is .419.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t is found that the value of R square was .175. This can be concluded that students’ reading interest contributed 17.5% to 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50080090" w:rsidR="007A092F" w:rsidRPr="00823073"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r w:rsidR="008A5952">
        <w:rPr>
          <w:rFonts w:ascii="Times New Roman" w:hAnsi="Times New Roman"/>
          <w:bCs/>
          <w:i/>
          <w:iCs/>
        </w:rPr>
        <w:t>Reading Comprehension</w:t>
      </w:r>
      <w:r w:rsidR="00823073" w:rsidRPr="00A96614">
        <w:rPr>
          <w:rFonts w:ascii="Times New Roman" w:hAnsi="Times New Roman"/>
          <w:bCs/>
          <w:i/>
          <w:iCs/>
        </w:rPr>
        <w:t>, Reading Interest.</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D4DD5A"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w:t>
      </w:r>
      <w:r w:rsidR="00A96614">
        <w:rPr>
          <w:rFonts w:ascii="Times New Roman" w:hAnsi="Times New Roman"/>
          <w:b/>
          <w:lang w:val="en-US"/>
        </w:rPr>
        <w:t>MINAT MEMBACA DENGAN PEMAHAMAN MEMBACA SISWA DI SMAN 9 PALEMBANG</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0426C3DE"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Pr>
          <w:rFonts w:ascii="Times New Roman" w:hAnsi="Times New Roman"/>
          <w:b/>
          <w:lang w:val="en-US"/>
        </w:rPr>
        <w:t xml:space="preserve"> </w:t>
      </w:r>
      <w:r w:rsidR="00A96614" w:rsidRPr="00A96614">
        <w:rPr>
          <w:rFonts w:ascii="Times New Roman" w:hAnsi="Times New Roman"/>
        </w:rPr>
        <w:t>Tujuan dari penelitian ini adalah untuk mengetahui ada atau tidaknya hubungan antara minat baca siswa dengan pemahaman membaca siswa di SMAN 9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Siswa akan mendapatkan skor pemahaman bacaan yang baik yang memiliki minat baca yang tinggi.</w:t>
      </w:r>
    </w:p>
    <w:p w14:paraId="624B2EC0" w14:textId="1C46A8A8" w:rsidR="00D003BB" w:rsidRPr="00A96614" w:rsidRDefault="00CE64D6" w:rsidP="00DA11C1">
      <w:pPr>
        <w:tabs>
          <w:tab w:val="left" w:pos="8647"/>
        </w:tabs>
        <w:spacing w:before="240"/>
        <w:ind w:left="540" w:right="429"/>
        <w:rPr>
          <w:rFonts w:ascii="Times New Roman" w:hAnsi="Times New Roman"/>
          <w:i/>
          <w:lang w:val="en-US"/>
        </w:rPr>
        <w:sectPr w:rsidR="00D003BB" w:rsidRPr="00A96614"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Pr>
          <w:rFonts w:ascii="Times New Roman" w:hAnsi="Times New Roman"/>
          <w:i/>
          <w:lang w:val="en-US"/>
        </w:rPr>
        <w:t xml:space="preserve"> </w:t>
      </w:r>
      <w:proofErr w:type="spellStart"/>
      <w:r w:rsidR="00A96614">
        <w:rPr>
          <w:rFonts w:ascii="Times New Roman" w:hAnsi="Times New Roman"/>
          <w:i/>
          <w:lang w:val="en-US"/>
        </w:rPr>
        <w:t>Pemahaman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Bacaan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Minat</w:t>
      </w:r>
      <w:proofErr w:type="spellEnd"/>
      <w:r w:rsidR="00A96614">
        <w:rPr>
          <w:rFonts w:ascii="Times New Roman" w:hAnsi="Times New Roman"/>
          <w:i/>
          <w:lang w:val="en-US"/>
        </w:rPr>
        <w:t xml:space="preserve"> Baca.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30156F82" w:rsidR="00D1475F" w:rsidRPr="00D1475F" w:rsidRDefault="00D1475F" w:rsidP="00D1475F">
      <w:pPr>
        <w:pStyle w:val="E-JOURNALBody"/>
        <w:ind w:firstLine="0"/>
        <w:contextualSpacing/>
        <w:rPr>
          <w:sz w:val="24"/>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The students have a high interest are the students who reads a book or go to the library. Students’ reading interest is strong motivator to comprehend the text. The students should comprehend or analyze a text or a paragraph that encourages them to gain more information from what they are reading. According to Haq (2014) reading comprehension is the standard reading skills in English that just be achieved in education. </w:t>
      </w:r>
    </w:p>
    <w:p w14:paraId="42D6040D" w14:textId="7208E9BB" w:rsidR="007D4BC6" w:rsidRDefault="007D4BC6" w:rsidP="007D4BC6">
      <w:pPr>
        <w:pStyle w:val="E-JOURNALBody"/>
        <w:ind w:firstLine="709"/>
        <w:contextualSpacing/>
        <w:rPr>
          <w:sz w:val="24"/>
        </w:rPr>
      </w:pPr>
      <w:r w:rsidRPr="007D4BC6">
        <w:rPr>
          <w:sz w:val="24"/>
        </w:rPr>
        <w:t xml:space="preserve">Based on the preliminary study conducted at SMAN 9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6E932CAA" w14:textId="77777777" w:rsidR="007D4BC6" w:rsidRPr="007D4BC6" w:rsidRDefault="007D4BC6" w:rsidP="007D4BC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1768CC24" w14:textId="77777777" w:rsidR="007D4BC6" w:rsidRPr="007D4BC6" w:rsidRDefault="007D4BC6" w:rsidP="007D4BC6">
      <w:pPr>
        <w:pStyle w:val="E-JOURNALBody"/>
        <w:ind w:firstLine="709"/>
        <w:contextualSpacing/>
        <w:rPr>
          <w:sz w:val="24"/>
        </w:rPr>
      </w:pPr>
      <w:r w:rsidRPr="007D4BC6">
        <w:rPr>
          <w:sz w:val="24"/>
        </w:rPr>
        <w:t xml:space="preserve">However, the previous studies showed different result. The researcher explains that the research is similar to the previous study above based on the previous study. The key point of similarity between this research and the previous research is that both discuss reading comprehension and collect data through questionnaires and tests. This research use different sampling technique, the previous research use simple random, purposive and cluster random sampling. The findings of the previous study, there is a strong link between students' reading interest and their reading comprehension. </w:t>
      </w:r>
    </w:p>
    <w:p w14:paraId="5C72F038" w14:textId="77777777" w:rsidR="001F14CD" w:rsidRPr="001F14CD" w:rsidRDefault="001F14CD" w:rsidP="007D4BC6">
      <w:pPr>
        <w:pStyle w:val="E-JOURNALBody"/>
        <w:ind w:firstLine="0"/>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applied correlational research design. Johnson and Christensen (2012) stated that in </w:t>
      </w:r>
      <w:r w:rsidRPr="007D4BC6">
        <w:rPr>
          <w:sz w:val="24"/>
        </w:rPr>
        <w:lastRenderedPageBreak/>
        <w:t>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1E8B8325" w14:textId="7BB5CE83" w:rsidR="007D4BC6" w:rsidRDefault="007D4BC6" w:rsidP="007D4BC6">
      <w:pPr>
        <w:pStyle w:val="E-JOURNALBody"/>
        <w:ind w:firstLine="709"/>
        <w:contextualSpacing/>
        <w:rPr>
          <w:sz w:val="24"/>
        </w:rPr>
      </w:pPr>
      <w:r w:rsidRPr="007D4BC6">
        <w:rPr>
          <w:sz w:val="24"/>
        </w:rPr>
        <w:t xml:space="preserve">In this study, there were two kinds of research variables, independent variable (X) and dependent variable (Y). </w:t>
      </w:r>
    </w:p>
    <w:p w14:paraId="4F2D53BF" w14:textId="77777777" w:rsidR="007D4BC6" w:rsidRPr="007D4BC6" w:rsidRDefault="007D4BC6" w:rsidP="007D4BC6">
      <w:pPr>
        <w:pStyle w:val="E-JOURNALBody"/>
        <w:ind w:firstLine="709"/>
        <w:contextualSpacing/>
        <w:rPr>
          <w:sz w:val="24"/>
        </w:rPr>
      </w:pPr>
      <w:r w:rsidRPr="007D4BC6">
        <w:rPr>
          <w:sz w:val="24"/>
        </w:rPr>
        <w:t>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77777777" w:rsidR="007D4BC6" w:rsidRPr="007D4BC6" w:rsidRDefault="007D4BC6" w:rsidP="007D4BC6">
      <w:pPr>
        <w:pStyle w:val="E-JOURNALBody"/>
        <w:ind w:firstLine="709"/>
        <w:contextualSpacing/>
        <w:rPr>
          <w:sz w:val="24"/>
        </w:rPr>
      </w:pPr>
      <w:r w:rsidRPr="007D4BC6">
        <w:rPr>
          <w:sz w:val="24"/>
        </w:rPr>
        <w:t>This research conducted at SMA N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6150525A" w:rsidR="00D705A6" w:rsidRDefault="007D4BC6" w:rsidP="007D4BC6">
      <w:pPr>
        <w:pStyle w:val="E-JOURNALBody"/>
        <w:ind w:firstLine="709"/>
        <w:contextualSpacing/>
        <w:rPr>
          <w:sz w:val="24"/>
        </w:rPr>
      </w:pPr>
      <w:r w:rsidRPr="007D4BC6">
        <w:rPr>
          <w:sz w:val="24"/>
        </w:rPr>
        <w:t xml:space="preserve">The population as a whole is also a research topic (Sugiyono, 2013). In SMAN 9 Palembang, there were seven science classes and five social classes, with a total enrollment of 384 students. The spesification of the population are presented into the table below.  </w:t>
      </w:r>
    </w:p>
    <w:p w14:paraId="61743164" w14:textId="77777777" w:rsidR="007D4BC6" w:rsidRPr="007D4BC6" w:rsidRDefault="007D4BC6" w:rsidP="007D4BC6">
      <w:pPr>
        <w:pStyle w:val="E-JOURNALBody"/>
        <w:contextualSpacing/>
        <w:rPr>
          <w:sz w:val="24"/>
        </w:rPr>
      </w:pPr>
    </w:p>
    <w:p w14:paraId="4229F2CD" w14:textId="01BDD65A"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sidR="007D4BC6">
        <w:rPr>
          <w:rFonts w:ascii="Times New Roman" w:hAnsi="Times New Roman"/>
          <w:i/>
          <w:lang w:val="en-US"/>
        </w:rPr>
        <w:t>1</w:t>
      </w:r>
      <w:r>
        <w:rPr>
          <w:rFonts w:ascii="Times New Roman" w:hAnsi="Times New Roman"/>
        </w:rPr>
        <w:t xml:space="preserve">. </w:t>
      </w:r>
      <w:r w:rsidR="007D4BC6">
        <w:rPr>
          <w:rFonts w:ascii="Times New Roman" w:hAnsi="Times New Roman"/>
          <w:lang w:val="en-US"/>
        </w:rPr>
        <w:t>Distribution of Population</w:t>
      </w:r>
    </w:p>
    <w:p w14:paraId="576F616C" w14:textId="77777777" w:rsidR="00D705A6" w:rsidRPr="00D705A6" w:rsidRDefault="00D705A6" w:rsidP="00D705A6">
      <w:pPr>
        <w:jc w:val="center"/>
        <w:rPr>
          <w:rFonts w:ascii="Times New Roman" w:hAnsi="Times New Roman"/>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14:paraId="119C9EF5" w14:textId="77777777" w:rsidTr="007D4BC6">
        <w:trPr>
          <w:jc w:val="center"/>
        </w:trPr>
        <w:tc>
          <w:tcPr>
            <w:tcW w:w="815" w:type="dxa"/>
            <w:tcBorders>
              <w:top w:val="single" w:sz="4" w:space="0" w:color="auto"/>
              <w:left w:val="nil"/>
              <w:bottom w:val="single" w:sz="4" w:space="0" w:color="auto"/>
              <w:right w:val="nil"/>
            </w:tcBorders>
            <w:hideMark/>
          </w:tcPr>
          <w:p w14:paraId="0A9FE34B" w14:textId="77777777" w:rsidR="007D4BC6" w:rsidRDefault="007D4BC6">
            <w:pPr>
              <w:jc w:val="center"/>
              <w:rPr>
                <w:rFonts w:ascii="Garamond" w:hAnsi="Garamond"/>
                <w:b/>
                <w:sz w:val="24"/>
                <w:szCs w:val="24"/>
              </w:rPr>
            </w:pPr>
            <w:r>
              <w:rPr>
                <w:rFonts w:ascii="Garamond" w:hAnsi="Garamond"/>
                <w:b/>
                <w:sz w:val="24"/>
                <w:szCs w:val="24"/>
              </w:rPr>
              <w:t>NO</w:t>
            </w:r>
          </w:p>
        </w:tc>
        <w:tc>
          <w:tcPr>
            <w:tcW w:w="3369" w:type="dxa"/>
            <w:tcBorders>
              <w:top w:val="single" w:sz="4" w:space="0" w:color="auto"/>
              <w:left w:val="nil"/>
              <w:bottom w:val="single" w:sz="4" w:space="0" w:color="auto"/>
              <w:right w:val="nil"/>
            </w:tcBorders>
            <w:hideMark/>
          </w:tcPr>
          <w:p w14:paraId="32DF604E" w14:textId="77777777" w:rsidR="007D4BC6" w:rsidRDefault="007D4BC6">
            <w:pPr>
              <w:jc w:val="center"/>
              <w:rPr>
                <w:rFonts w:ascii="Garamond" w:hAnsi="Garamond"/>
                <w:b/>
                <w:sz w:val="24"/>
                <w:szCs w:val="24"/>
              </w:rPr>
            </w:pPr>
            <w:r>
              <w:rPr>
                <w:rFonts w:ascii="Garamond" w:hAnsi="Garamond"/>
                <w:b/>
                <w:sz w:val="24"/>
                <w:szCs w:val="24"/>
              </w:rPr>
              <w:t>Class</w:t>
            </w:r>
          </w:p>
        </w:tc>
        <w:tc>
          <w:tcPr>
            <w:tcW w:w="3851" w:type="dxa"/>
            <w:tcBorders>
              <w:top w:val="single" w:sz="4" w:space="0" w:color="auto"/>
              <w:left w:val="nil"/>
              <w:bottom w:val="single" w:sz="4" w:space="0" w:color="auto"/>
              <w:right w:val="nil"/>
            </w:tcBorders>
            <w:hideMark/>
          </w:tcPr>
          <w:p w14:paraId="3E7E62AF" w14:textId="77777777" w:rsidR="007D4BC6" w:rsidRDefault="007D4BC6">
            <w:pPr>
              <w:jc w:val="center"/>
              <w:rPr>
                <w:rFonts w:ascii="Garamond" w:hAnsi="Garamond"/>
                <w:b/>
                <w:sz w:val="24"/>
                <w:szCs w:val="24"/>
              </w:rPr>
            </w:pPr>
            <w:r>
              <w:rPr>
                <w:rFonts w:ascii="Garamond" w:hAnsi="Garamond"/>
                <w:b/>
                <w:sz w:val="24"/>
                <w:szCs w:val="24"/>
              </w:rPr>
              <w:t>Number of students</w:t>
            </w:r>
          </w:p>
        </w:tc>
      </w:tr>
      <w:tr w:rsidR="007D4BC6" w14:paraId="5E012A05" w14:textId="77777777" w:rsidTr="007D4BC6">
        <w:trPr>
          <w:jc w:val="center"/>
        </w:trPr>
        <w:tc>
          <w:tcPr>
            <w:tcW w:w="815" w:type="dxa"/>
            <w:tcBorders>
              <w:top w:val="single" w:sz="4" w:space="0" w:color="auto"/>
              <w:left w:val="nil"/>
              <w:bottom w:val="nil"/>
              <w:right w:val="nil"/>
            </w:tcBorders>
            <w:hideMark/>
          </w:tcPr>
          <w:p w14:paraId="408AC624" w14:textId="77777777" w:rsidR="007D4BC6" w:rsidRDefault="007D4BC6">
            <w:pPr>
              <w:jc w:val="center"/>
              <w:rPr>
                <w:rFonts w:ascii="Garamond" w:hAnsi="Garamond"/>
                <w:sz w:val="24"/>
                <w:szCs w:val="24"/>
              </w:rPr>
            </w:pPr>
            <w:r>
              <w:rPr>
                <w:rFonts w:ascii="Garamond" w:hAnsi="Garamond"/>
                <w:sz w:val="24"/>
                <w:szCs w:val="24"/>
              </w:rPr>
              <w:t>1</w:t>
            </w:r>
          </w:p>
        </w:tc>
        <w:tc>
          <w:tcPr>
            <w:tcW w:w="3369" w:type="dxa"/>
            <w:tcBorders>
              <w:top w:val="single" w:sz="4" w:space="0" w:color="auto"/>
              <w:left w:val="nil"/>
              <w:bottom w:val="nil"/>
              <w:right w:val="nil"/>
            </w:tcBorders>
            <w:hideMark/>
          </w:tcPr>
          <w:p w14:paraId="26E02234" w14:textId="77777777" w:rsidR="007D4BC6" w:rsidRDefault="007D4BC6">
            <w:pPr>
              <w:jc w:val="center"/>
              <w:rPr>
                <w:rFonts w:ascii="Garamond" w:hAnsi="Garamond"/>
                <w:sz w:val="24"/>
                <w:szCs w:val="24"/>
              </w:rPr>
            </w:pPr>
            <w:r>
              <w:rPr>
                <w:rFonts w:ascii="Garamond" w:hAnsi="Garamond"/>
                <w:sz w:val="24"/>
                <w:szCs w:val="24"/>
              </w:rPr>
              <w:t>XI IPA 1</w:t>
            </w:r>
          </w:p>
        </w:tc>
        <w:tc>
          <w:tcPr>
            <w:tcW w:w="3851" w:type="dxa"/>
            <w:tcBorders>
              <w:top w:val="single" w:sz="4" w:space="0" w:color="auto"/>
              <w:left w:val="nil"/>
              <w:bottom w:val="nil"/>
              <w:right w:val="nil"/>
            </w:tcBorders>
            <w:hideMark/>
          </w:tcPr>
          <w:p w14:paraId="7F8CF788" w14:textId="77777777" w:rsidR="007D4BC6" w:rsidRDefault="007D4BC6">
            <w:pPr>
              <w:jc w:val="center"/>
              <w:rPr>
                <w:rFonts w:ascii="Garamond" w:hAnsi="Garamond"/>
                <w:sz w:val="24"/>
                <w:szCs w:val="24"/>
              </w:rPr>
            </w:pPr>
            <w:r>
              <w:rPr>
                <w:rFonts w:ascii="Garamond" w:hAnsi="Garamond"/>
                <w:sz w:val="24"/>
                <w:szCs w:val="24"/>
              </w:rPr>
              <w:t>33</w:t>
            </w:r>
          </w:p>
        </w:tc>
      </w:tr>
      <w:tr w:rsidR="007D4BC6" w14:paraId="7C546553" w14:textId="77777777" w:rsidTr="007D4BC6">
        <w:trPr>
          <w:jc w:val="center"/>
        </w:trPr>
        <w:tc>
          <w:tcPr>
            <w:tcW w:w="815" w:type="dxa"/>
            <w:hideMark/>
          </w:tcPr>
          <w:p w14:paraId="6DB5E757"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7678F986" w14:textId="77777777" w:rsidR="007D4BC6" w:rsidRDefault="007D4BC6">
            <w:pPr>
              <w:jc w:val="center"/>
              <w:rPr>
                <w:rFonts w:ascii="Garamond" w:hAnsi="Garamond"/>
                <w:sz w:val="24"/>
                <w:szCs w:val="24"/>
              </w:rPr>
            </w:pPr>
            <w:r>
              <w:rPr>
                <w:rFonts w:ascii="Garamond" w:hAnsi="Garamond"/>
                <w:sz w:val="24"/>
                <w:szCs w:val="24"/>
              </w:rPr>
              <w:t>XI IPA 2</w:t>
            </w:r>
          </w:p>
        </w:tc>
        <w:tc>
          <w:tcPr>
            <w:tcW w:w="3851" w:type="dxa"/>
            <w:hideMark/>
          </w:tcPr>
          <w:p w14:paraId="1A0992E0" w14:textId="77777777" w:rsidR="007D4BC6" w:rsidRDefault="007D4BC6">
            <w:pPr>
              <w:jc w:val="center"/>
              <w:rPr>
                <w:rFonts w:ascii="Garamond" w:hAnsi="Garamond"/>
                <w:sz w:val="24"/>
                <w:szCs w:val="24"/>
              </w:rPr>
            </w:pPr>
            <w:r>
              <w:rPr>
                <w:rFonts w:ascii="Garamond" w:hAnsi="Garamond"/>
                <w:sz w:val="24"/>
                <w:szCs w:val="24"/>
              </w:rPr>
              <w:t>33</w:t>
            </w:r>
          </w:p>
        </w:tc>
      </w:tr>
      <w:tr w:rsidR="007D4BC6" w14:paraId="662B9B27" w14:textId="77777777" w:rsidTr="007D4BC6">
        <w:trPr>
          <w:jc w:val="center"/>
        </w:trPr>
        <w:tc>
          <w:tcPr>
            <w:tcW w:w="815" w:type="dxa"/>
            <w:hideMark/>
          </w:tcPr>
          <w:p w14:paraId="4CC02C12"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03677F64" w14:textId="77777777" w:rsidR="007D4BC6" w:rsidRDefault="007D4BC6">
            <w:pPr>
              <w:jc w:val="center"/>
              <w:rPr>
                <w:rFonts w:ascii="Garamond" w:hAnsi="Garamond"/>
                <w:sz w:val="24"/>
                <w:szCs w:val="24"/>
              </w:rPr>
            </w:pPr>
            <w:r>
              <w:rPr>
                <w:rFonts w:ascii="Garamond" w:hAnsi="Garamond"/>
                <w:sz w:val="24"/>
                <w:szCs w:val="24"/>
              </w:rPr>
              <w:t>XI IPA 3</w:t>
            </w:r>
          </w:p>
        </w:tc>
        <w:tc>
          <w:tcPr>
            <w:tcW w:w="3851" w:type="dxa"/>
            <w:hideMark/>
          </w:tcPr>
          <w:p w14:paraId="348ED26E" w14:textId="77777777" w:rsidR="007D4BC6" w:rsidRDefault="007D4BC6">
            <w:pPr>
              <w:jc w:val="center"/>
              <w:rPr>
                <w:rFonts w:ascii="Garamond" w:hAnsi="Garamond"/>
                <w:sz w:val="24"/>
                <w:szCs w:val="24"/>
              </w:rPr>
            </w:pPr>
            <w:r>
              <w:rPr>
                <w:rFonts w:ascii="Garamond" w:hAnsi="Garamond"/>
                <w:sz w:val="24"/>
                <w:szCs w:val="24"/>
              </w:rPr>
              <w:t>33</w:t>
            </w:r>
          </w:p>
        </w:tc>
      </w:tr>
      <w:tr w:rsidR="007D4BC6" w14:paraId="14691730" w14:textId="77777777" w:rsidTr="007D4BC6">
        <w:trPr>
          <w:jc w:val="center"/>
        </w:trPr>
        <w:tc>
          <w:tcPr>
            <w:tcW w:w="815" w:type="dxa"/>
            <w:hideMark/>
          </w:tcPr>
          <w:p w14:paraId="31EC152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48F4B89C" w14:textId="77777777" w:rsidR="007D4BC6" w:rsidRDefault="007D4BC6">
            <w:pPr>
              <w:jc w:val="center"/>
              <w:rPr>
                <w:rFonts w:ascii="Garamond" w:hAnsi="Garamond"/>
                <w:sz w:val="24"/>
                <w:szCs w:val="24"/>
              </w:rPr>
            </w:pPr>
            <w:r>
              <w:rPr>
                <w:rFonts w:ascii="Garamond" w:hAnsi="Garamond"/>
                <w:sz w:val="24"/>
                <w:szCs w:val="24"/>
              </w:rPr>
              <w:t>XI IPA 4</w:t>
            </w:r>
          </w:p>
        </w:tc>
        <w:tc>
          <w:tcPr>
            <w:tcW w:w="3851" w:type="dxa"/>
            <w:hideMark/>
          </w:tcPr>
          <w:p w14:paraId="6F5B1608" w14:textId="77777777" w:rsidR="007D4BC6" w:rsidRDefault="007D4BC6">
            <w:pPr>
              <w:jc w:val="center"/>
              <w:rPr>
                <w:rFonts w:ascii="Garamond" w:hAnsi="Garamond"/>
                <w:sz w:val="24"/>
                <w:szCs w:val="24"/>
              </w:rPr>
            </w:pPr>
            <w:r>
              <w:rPr>
                <w:rFonts w:ascii="Garamond" w:hAnsi="Garamond"/>
                <w:sz w:val="24"/>
                <w:szCs w:val="24"/>
              </w:rPr>
              <w:t>30</w:t>
            </w:r>
          </w:p>
        </w:tc>
      </w:tr>
      <w:tr w:rsidR="007D4BC6" w14:paraId="7C60E516" w14:textId="77777777" w:rsidTr="007D4BC6">
        <w:trPr>
          <w:jc w:val="center"/>
        </w:trPr>
        <w:tc>
          <w:tcPr>
            <w:tcW w:w="815" w:type="dxa"/>
            <w:hideMark/>
          </w:tcPr>
          <w:p w14:paraId="1EAB3DAB"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2A698990" w14:textId="77777777" w:rsidR="007D4BC6" w:rsidRDefault="007D4BC6">
            <w:pPr>
              <w:jc w:val="center"/>
              <w:rPr>
                <w:rFonts w:ascii="Garamond" w:hAnsi="Garamond"/>
                <w:sz w:val="24"/>
                <w:szCs w:val="24"/>
              </w:rPr>
            </w:pPr>
            <w:r>
              <w:rPr>
                <w:rFonts w:ascii="Garamond" w:hAnsi="Garamond"/>
                <w:sz w:val="24"/>
                <w:szCs w:val="24"/>
              </w:rPr>
              <w:t>XI IPA 5</w:t>
            </w:r>
          </w:p>
        </w:tc>
        <w:tc>
          <w:tcPr>
            <w:tcW w:w="3851" w:type="dxa"/>
            <w:hideMark/>
          </w:tcPr>
          <w:p w14:paraId="2DCF14E2" w14:textId="77777777" w:rsidR="007D4BC6" w:rsidRDefault="007D4BC6">
            <w:pPr>
              <w:jc w:val="center"/>
              <w:rPr>
                <w:rFonts w:ascii="Garamond" w:hAnsi="Garamond"/>
                <w:sz w:val="24"/>
                <w:szCs w:val="24"/>
              </w:rPr>
            </w:pPr>
            <w:r>
              <w:rPr>
                <w:rFonts w:ascii="Garamond" w:hAnsi="Garamond"/>
                <w:sz w:val="24"/>
                <w:szCs w:val="24"/>
              </w:rPr>
              <w:t>33</w:t>
            </w:r>
          </w:p>
        </w:tc>
      </w:tr>
      <w:tr w:rsidR="007D4BC6" w14:paraId="4825C7CC" w14:textId="77777777" w:rsidTr="007D4BC6">
        <w:trPr>
          <w:jc w:val="center"/>
        </w:trPr>
        <w:tc>
          <w:tcPr>
            <w:tcW w:w="815" w:type="dxa"/>
            <w:hideMark/>
          </w:tcPr>
          <w:p w14:paraId="2C4165AB" w14:textId="77777777" w:rsidR="007D4BC6" w:rsidRDefault="007D4BC6">
            <w:pPr>
              <w:jc w:val="center"/>
              <w:rPr>
                <w:rFonts w:ascii="Garamond" w:hAnsi="Garamond"/>
                <w:sz w:val="24"/>
                <w:szCs w:val="24"/>
              </w:rPr>
            </w:pPr>
            <w:r>
              <w:rPr>
                <w:rFonts w:ascii="Garamond" w:hAnsi="Garamond"/>
                <w:sz w:val="24"/>
                <w:szCs w:val="24"/>
              </w:rPr>
              <w:t>6</w:t>
            </w:r>
          </w:p>
        </w:tc>
        <w:tc>
          <w:tcPr>
            <w:tcW w:w="3369" w:type="dxa"/>
            <w:hideMark/>
          </w:tcPr>
          <w:p w14:paraId="63E62184" w14:textId="77777777" w:rsidR="007D4BC6" w:rsidRDefault="007D4BC6">
            <w:pPr>
              <w:jc w:val="center"/>
              <w:rPr>
                <w:rFonts w:ascii="Garamond" w:hAnsi="Garamond"/>
                <w:sz w:val="24"/>
                <w:szCs w:val="24"/>
              </w:rPr>
            </w:pPr>
            <w:r>
              <w:rPr>
                <w:rFonts w:ascii="Garamond" w:hAnsi="Garamond"/>
                <w:sz w:val="24"/>
                <w:szCs w:val="24"/>
              </w:rPr>
              <w:t>XI IPA 6</w:t>
            </w:r>
          </w:p>
        </w:tc>
        <w:tc>
          <w:tcPr>
            <w:tcW w:w="3851" w:type="dxa"/>
            <w:hideMark/>
          </w:tcPr>
          <w:p w14:paraId="0EA0C156" w14:textId="77777777" w:rsidR="007D4BC6" w:rsidRDefault="007D4BC6">
            <w:pPr>
              <w:jc w:val="center"/>
              <w:rPr>
                <w:rFonts w:ascii="Garamond" w:hAnsi="Garamond"/>
                <w:sz w:val="24"/>
                <w:szCs w:val="24"/>
              </w:rPr>
            </w:pPr>
            <w:r>
              <w:rPr>
                <w:rFonts w:ascii="Garamond" w:hAnsi="Garamond"/>
                <w:sz w:val="24"/>
                <w:szCs w:val="24"/>
              </w:rPr>
              <w:t>33</w:t>
            </w:r>
          </w:p>
        </w:tc>
      </w:tr>
      <w:tr w:rsidR="007D4BC6" w14:paraId="35CF66C1" w14:textId="77777777" w:rsidTr="007D4BC6">
        <w:trPr>
          <w:jc w:val="center"/>
        </w:trPr>
        <w:tc>
          <w:tcPr>
            <w:tcW w:w="815" w:type="dxa"/>
            <w:hideMark/>
          </w:tcPr>
          <w:p w14:paraId="6C6EC8DB" w14:textId="77777777" w:rsidR="007D4BC6" w:rsidRDefault="007D4BC6">
            <w:pPr>
              <w:jc w:val="center"/>
              <w:rPr>
                <w:rFonts w:ascii="Garamond" w:hAnsi="Garamond"/>
                <w:sz w:val="24"/>
                <w:szCs w:val="24"/>
              </w:rPr>
            </w:pPr>
            <w:r>
              <w:rPr>
                <w:rFonts w:ascii="Garamond" w:hAnsi="Garamond"/>
                <w:sz w:val="24"/>
                <w:szCs w:val="24"/>
              </w:rPr>
              <w:t>7</w:t>
            </w:r>
          </w:p>
        </w:tc>
        <w:tc>
          <w:tcPr>
            <w:tcW w:w="3369" w:type="dxa"/>
            <w:hideMark/>
          </w:tcPr>
          <w:p w14:paraId="711C5B0A" w14:textId="77777777" w:rsidR="007D4BC6" w:rsidRDefault="007D4BC6">
            <w:pPr>
              <w:jc w:val="center"/>
              <w:rPr>
                <w:rFonts w:ascii="Garamond" w:hAnsi="Garamond"/>
                <w:sz w:val="24"/>
                <w:szCs w:val="24"/>
              </w:rPr>
            </w:pPr>
            <w:r>
              <w:rPr>
                <w:rFonts w:ascii="Garamond" w:hAnsi="Garamond"/>
                <w:sz w:val="24"/>
                <w:szCs w:val="24"/>
              </w:rPr>
              <w:t>XI IPA 7</w:t>
            </w:r>
          </w:p>
        </w:tc>
        <w:tc>
          <w:tcPr>
            <w:tcW w:w="3851" w:type="dxa"/>
            <w:hideMark/>
          </w:tcPr>
          <w:p w14:paraId="67DD749C" w14:textId="77777777" w:rsidR="007D4BC6" w:rsidRDefault="007D4BC6">
            <w:pPr>
              <w:jc w:val="center"/>
              <w:rPr>
                <w:rFonts w:ascii="Garamond" w:hAnsi="Garamond"/>
                <w:sz w:val="24"/>
                <w:szCs w:val="24"/>
              </w:rPr>
            </w:pPr>
            <w:r>
              <w:rPr>
                <w:rFonts w:ascii="Garamond" w:hAnsi="Garamond"/>
                <w:sz w:val="24"/>
                <w:szCs w:val="24"/>
              </w:rPr>
              <w:t>33</w:t>
            </w:r>
          </w:p>
        </w:tc>
      </w:tr>
      <w:tr w:rsidR="007D4BC6" w14:paraId="30A6971C" w14:textId="77777777" w:rsidTr="007D4BC6">
        <w:trPr>
          <w:jc w:val="center"/>
        </w:trPr>
        <w:tc>
          <w:tcPr>
            <w:tcW w:w="815" w:type="dxa"/>
            <w:hideMark/>
          </w:tcPr>
          <w:p w14:paraId="70A5CB08" w14:textId="77777777" w:rsidR="007D4BC6" w:rsidRDefault="007D4BC6">
            <w:pPr>
              <w:jc w:val="center"/>
              <w:rPr>
                <w:rFonts w:ascii="Garamond" w:hAnsi="Garamond"/>
                <w:sz w:val="24"/>
                <w:szCs w:val="24"/>
              </w:rPr>
            </w:pPr>
            <w:r>
              <w:rPr>
                <w:rFonts w:ascii="Garamond" w:hAnsi="Garamond"/>
                <w:sz w:val="24"/>
                <w:szCs w:val="24"/>
              </w:rPr>
              <w:t>1</w:t>
            </w:r>
          </w:p>
        </w:tc>
        <w:tc>
          <w:tcPr>
            <w:tcW w:w="3369" w:type="dxa"/>
            <w:hideMark/>
          </w:tcPr>
          <w:p w14:paraId="236AF8B4" w14:textId="77777777" w:rsidR="007D4BC6" w:rsidRDefault="007D4BC6">
            <w:pPr>
              <w:jc w:val="center"/>
              <w:rPr>
                <w:rFonts w:ascii="Garamond" w:hAnsi="Garamond"/>
                <w:sz w:val="24"/>
                <w:szCs w:val="24"/>
              </w:rPr>
            </w:pPr>
            <w:r>
              <w:rPr>
                <w:rFonts w:ascii="Garamond" w:hAnsi="Garamond"/>
                <w:sz w:val="24"/>
                <w:szCs w:val="24"/>
              </w:rPr>
              <w:t>XI IPS 1</w:t>
            </w:r>
          </w:p>
        </w:tc>
        <w:tc>
          <w:tcPr>
            <w:tcW w:w="3851" w:type="dxa"/>
            <w:hideMark/>
          </w:tcPr>
          <w:p w14:paraId="59D3E289" w14:textId="77777777" w:rsidR="007D4BC6" w:rsidRDefault="007D4BC6">
            <w:pPr>
              <w:jc w:val="center"/>
              <w:rPr>
                <w:rFonts w:ascii="Garamond" w:hAnsi="Garamond"/>
                <w:sz w:val="24"/>
                <w:szCs w:val="24"/>
              </w:rPr>
            </w:pPr>
            <w:r>
              <w:rPr>
                <w:rFonts w:ascii="Garamond" w:hAnsi="Garamond"/>
                <w:sz w:val="24"/>
                <w:szCs w:val="24"/>
              </w:rPr>
              <w:t>33</w:t>
            </w:r>
          </w:p>
        </w:tc>
      </w:tr>
      <w:tr w:rsidR="007D4BC6" w14:paraId="360FD47C" w14:textId="77777777" w:rsidTr="007D4BC6">
        <w:trPr>
          <w:jc w:val="center"/>
        </w:trPr>
        <w:tc>
          <w:tcPr>
            <w:tcW w:w="815" w:type="dxa"/>
            <w:hideMark/>
          </w:tcPr>
          <w:p w14:paraId="01FFD1E3"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4E23943B" w14:textId="77777777" w:rsidR="007D4BC6" w:rsidRDefault="007D4BC6">
            <w:pPr>
              <w:jc w:val="center"/>
              <w:rPr>
                <w:rFonts w:ascii="Garamond" w:hAnsi="Garamond"/>
                <w:sz w:val="24"/>
                <w:szCs w:val="24"/>
              </w:rPr>
            </w:pPr>
            <w:r>
              <w:rPr>
                <w:rFonts w:ascii="Garamond" w:hAnsi="Garamond"/>
                <w:sz w:val="24"/>
                <w:szCs w:val="24"/>
              </w:rPr>
              <w:t>XI IPS 2</w:t>
            </w:r>
          </w:p>
        </w:tc>
        <w:tc>
          <w:tcPr>
            <w:tcW w:w="3851" w:type="dxa"/>
            <w:hideMark/>
          </w:tcPr>
          <w:p w14:paraId="45FA8011" w14:textId="77777777" w:rsidR="007D4BC6" w:rsidRDefault="007D4BC6">
            <w:pPr>
              <w:jc w:val="center"/>
              <w:rPr>
                <w:rFonts w:ascii="Garamond" w:hAnsi="Garamond"/>
                <w:sz w:val="24"/>
                <w:szCs w:val="24"/>
              </w:rPr>
            </w:pPr>
            <w:r>
              <w:rPr>
                <w:rFonts w:ascii="Garamond" w:hAnsi="Garamond"/>
                <w:sz w:val="24"/>
                <w:szCs w:val="24"/>
              </w:rPr>
              <w:t>33</w:t>
            </w:r>
          </w:p>
        </w:tc>
      </w:tr>
      <w:tr w:rsidR="007D4BC6" w14:paraId="3C55D79E" w14:textId="77777777" w:rsidTr="007D4BC6">
        <w:trPr>
          <w:jc w:val="center"/>
        </w:trPr>
        <w:tc>
          <w:tcPr>
            <w:tcW w:w="815" w:type="dxa"/>
            <w:hideMark/>
          </w:tcPr>
          <w:p w14:paraId="18575764"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69C04F99" w14:textId="77777777" w:rsidR="007D4BC6" w:rsidRDefault="007D4BC6">
            <w:pPr>
              <w:jc w:val="center"/>
              <w:rPr>
                <w:rFonts w:ascii="Garamond" w:hAnsi="Garamond"/>
                <w:sz w:val="24"/>
                <w:szCs w:val="24"/>
              </w:rPr>
            </w:pPr>
            <w:r>
              <w:rPr>
                <w:rFonts w:ascii="Garamond" w:hAnsi="Garamond"/>
                <w:sz w:val="24"/>
                <w:szCs w:val="24"/>
              </w:rPr>
              <w:t>XI IPS 3</w:t>
            </w:r>
          </w:p>
        </w:tc>
        <w:tc>
          <w:tcPr>
            <w:tcW w:w="3851" w:type="dxa"/>
            <w:hideMark/>
          </w:tcPr>
          <w:p w14:paraId="11BA8A3C" w14:textId="77777777" w:rsidR="007D4BC6" w:rsidRDefault="007D4BC6">
            <w:pPr>
              <w:jc w:val="center"/>
              <w:rPr>
                <w:rFonts w:ascii="Garamond" w:hAnsi="Garamond"/>
                <w:sz w:val="24"/>
                <w:szCs w:val="24"/>
              </w:rPr>
            </w:pPr>
            <w:r>
              <w:rPr>
                <w:rFonts w:ascii="Garamond" w:hAnsi="Garamond"/>
                <w:sz w:val="24"/>
                <w:szCs w:val="24"/>
              </w:rPr>
              <w:t>30</w:t>
            </w:r>
          </w:p>
        </w:tc>
      </w:tr>
      <w:tr w:rsidR="007D4BC6" w14:paraId="0697C040" w14:textId="77777777" w:rsidTr="007D4BC6">
        <w:trPr>
          <w:jc w:val="center"/>
        </w:trPr>
        <w:tc>
          <w:tcPr>
            <w:tcW w:w="815" w:type="dxa"/>
            <w:hideMark/>
          </w:tcPr>
          <w:p w14:paraId="443DAE9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0D601A7F" w14:textId="77777777" w:rsidR="007D4BC6" w:rsidRDefault="007D4BC6">
            <w:pPr>
              <w:jc w:val="center"/>
              <w:rPr>
                <w:rFonts w:ascii="Garamond" w:hAnsi="Garamond"/>
                <w:sz w:val="24"/>
                <w:szCs w:val="24"/>
              </w:rPr>
            </w:pPr>
            <w:r>
              <w:rPr>
                <w:rFonts w:ascii="Garamond" w:hAnsi="Garamond"/>
                <w:sz w:val="24"/>
                <w:szCs w:val="24"/>
              </w:rPr>
              <w:t>XI IPS 4</w:t>
            </w:r>
          </w:p>
        </w:tc>
        <w:tc>
          <w:tcPr>
            <w:tcW w:w="3851" w:type="dxa"/>
            <w:hideMark/>
          </w:tcPr>
          <w:p w14:paraId="3AE537BA" w14:textId="77777777" w:rsidR="007D4BC6" w:rsidRDefault="007D4BC6">
            <w:pPr>
              <w:jc w:val="center"/>
              <w:rPr>
                <w:rFonts w:ascii="Garamond" w:hAnsi="Garamond"/>
                <w:sz w:val="24"/>
                <w:szCs w:val="24"/>
              </w:rPr>
            </w:pPr>
            <w:r>
              <w:rPr>
                <w:rFonts w:ascii="Garamond" w:hAnsi="Garamond"/>
                <w:sz w:val="24"/>
                <w:szCs w:val="24"/>
              </w:rPr>
              <w:t>30</w:t>
            </w:r>
          </w:p>
        </w:tc>
      </w:tr>
      <w:tr w:rsidR="007D4BC6" w14:paraId="3CA9C3B9" w14:textId="77777777" w:rsidTr="007D4BC6">
        <w:trPr>
          <w:jc w:val="center"/>
        </w:trPr>
        <w:tc>
          <w:tcPr>
            <w:tcW w:w="815" w:type="dxa"/>
            <w:hideMark/>
          </w:tcPr>
          <w:p w14:paraId="06B71D63"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39EF130A" w14:textId="77777777" w:rsidR="007D4BC6" w:rsidRDefault="007D4BC6">
            <w:pPr>
              <w:jc w:val="center"/>
              <w:rPr>
                <w:rFonts w:ascii="Garamond" w:hAnsi="Garamond"/>
                <w:sz w:val="24"/>
                <w:szCs w:val="24"/>
              </w:rPr>
            </w:pPr>
            <w:r>
              <w:rPr>
                <w:rFonts w:ascii="Garamond" w:hAnsi="Garamond"/>
                <w:sz w:val="24"/>
                <w:szCs w:val="24"/>
              </w:rPr>
              <w:t>XI IPS 5</w:t>
            </w:r>
          </w:p>
        </w:tc>
        <w:tc>
          <w:tcPr>
            <w:tcW w:w="3851" w:type="dxa"/>
            <w:hideMark/>
          </w:tcPr>
          <w:p w14:paraId="23BA49B1" w14:textId="77777777" w:rsidR="007D4BC6" w:rsidRDefault="007D4BC6">
            <w:pPr>
              <w:jc w:val="center"/>
              <w:rPr>
                <w:rFonts w:ascii="Garamond" w:hAnsi="Garamond"/>
                <w:sz w:val="24"/>
                <w:szCs w:val="24"/>
              </w:rPr>
            </w:pPr>
            <w:r>
              <w:rPr>
                <w:rFonts w:ascii="Garamond" w:hAnsi="Garamond"/>
                <w:sz w:val="24"/>
                <w:szCs w:val="24"/>
              </w:rPr>
              <w:t>30</w:t>
            </w:r>
          </w:p>
        </w:tc>
      </w:tr>
      <w:tr w:rsidR="007D4BC6" w14:paraId="0E3B1ADF" w14:textId="77777777" w:rsidTr="007D4BC6">
        <w:trPr>
          <w:jc w:val="center"/>
        </w:trPr>
        <w:tc>
          <w:tcPr>
            <w:tcW w:w="4184" w:type="dxa"/>
            <w:gridSpan w:val="2"/>
            <w:tcBorders>
              <w:top w:val="nil"/>
              <w:left w:val="nil"/>
              <w:bottom w:val="single" w:sz="4" w:space="0" w:color="auto"/>
              <w:right w:val="nil"/>
            </w:tcBorders>
            <w:hideMark/>
          </w:tcPr>
          <w:p w14:paraId="57C6616E" w14:textId="77777777" w:rsidR="007D4BC6" w:rsidRDefault="007D4BC6">
            <w:pPr>
              <w:jc w:val="center"/>
              <w:rPr>
                <w:rFonts w:ascii="Garamond" w:hAnsi="Garamond"/>
                <w:b/>
                <w:sz w:val="24"/>
                <w:szCs w:val="24"/>
              </w:rPr>
            </w:pPr>
            <w:r>
              <w:rPr>
                <w:rFonts w:ascii="Garamond" w:hAnsi="Garamond"/>
                <w:b/>
                <w:sz w:val="24"/>
                <w:szCs w:val="24"/>
              </w:rPr>
              <w:t>Total</w:t>
            </w:r>
          </w:p>
        </w:tc>
        <w:tc>
          <w:tcPr>
            <w:tcW w:w="3851" w:type="dxa"/>
            <w:tcBorders>
              <w:top w:val="nil"/>
              <w:left w:val="nil"/>
              <w:bottom w:val="single" w:sz="4" w:space="0" w:color="auto"/>
              <w:right w:val="nil"/>
            </w:tcBorders>
            <w:hideMark/>
          </w:tcPr>
          <w:p w14:paraId="70948EE7" w14:textId="77777777" w:rsidR="007D4BC6" w:rsidRDefault="007D4BC6">
            <w:pPr>
              <w:jc w:val="center"/>
              <w:rPr>
                <w:rFonts w:ascii="Garamond" w:hAnsi="Garamond"/>
                <w:sz w:val="24"/>
                <w:szCs w:val="24"/>
              </w:rPr>
            </w:pPr>
            <w:r>
              <w:rPr>
                <w:rFonts w:ascii="Garamond" w:hAnsi="Garamond"/>
                <w:sz w:val="24"/>
                <w:szCs w:val="24"/>
              </w:rPr>
              <w:t>384</w:t>
            </w:r>
          </w:p>
        </w:tc>
      </w:tr>
    </w:tbl>
    <w:p w14:paraId="0B0B6DE1" w14:textId="309CFBB5" w:rsidR="006A77E0" w:rsidRDefault="007D4BC6" w:rsidP="007D4BC6">
      <w:pPr>
        <w:pStyle w:val="E-JOURNALBody"/>
        <w:tabs>
          <w:tab w:val="left" w:pos="284"/>
        </w:tabs>
        <w:ind w:firstLine="0"/>
        <w:contextualSpacing/>
        <w:jc w:val="center"/>
        <w:rPr>
          <w:sz w:val="24"/>
          <w:lang w:val="en-US"/>
        </w:rPr>
      </w:pPr>
      <w:r>
        <w:rPr>
          <w:i/>
          <w:sz w:val="24"/>
        </w:rPr>
        <w:t>(Source : SMAN 9 Palembang, Academic Year 2022-2023)</w:t>
      </w:r>
    </w:p>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77777777" w:rsidR="007D4BC6" w:rsidRPr="007D4BC6" w:rsidRDefault="007D4BC6" w:rsidP="007D4BC6">
      <w:pPr>
        <w:pStyle w:val="E-JOURNALBody"/>
        <w:ind w:firstLine="709"/>
        <w:contextualSpacing/>
        <w:rPr>
          <w:sz w:val="24"/>
        </w:rPr>
      </w:pPr>
      <w:r w:rsidRPr="007D4BC6">
        <w:rPr>
          <w:sz w:val="24"/>
        </w:rPr>
        <w:t xml:space="preserve">In this study, the researcher 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5FAA8738" w14:textId="3058970A" w:rsidR="00D705A6" w:rsidRDefault="00D705A6" w:rsidP="00D705A6">
      <w:pPr>
        <w:pStyle w:val="BodyText"/>
        <w:spacing w:line="235" w:lineRule="auto"/>
        <w:ind w:right="140"/>
      </w:pPr>
    </w:p>
    <w:p w14:paraId="51A72F73" w14:textId="15D4404C" w:rsidR="007D4BC6" w:rsidRDefault="007D4BC6" w:rsidP="00D705A6">
      <w:pPr>
        <w:pStyle w:val="BodyText"/>
        <w:spacing w:line="235" w:lineRule="auto"/>
        <w:ind w:right="140"/>
      </w:pPr>
    </w:p>
    <w:p w14:paraId="0AB35E35" w14:textId="1E31CC61" w:rsidR="007D4BC6" w:rsidRDefault="007D4BC6" w:rsidP="00D705A6">
      <w:pPr>
        <w:pStyle w:val="BodyText"/>
        <w:spacing w:line="235" w:lineRule="auto"/>
        <w:ind w:right="140"/>
      </w:pPr>
    </w:p>
    <w:p w14:paraId="777A76C2" w14:textId="77777777" w:rsidR="007D4BC6" w:rsidRDefault="007D4BC6" w:rsidP="00D705A6">
      <w:pPr>
        <w:pStyle w:val="BodyText"/>
        <w:spacing w:line="235" w:lineRule="auto"/>
        <w:ind w:right="140"/>
      </w:pPr>
    </w:p>
    <w:p w14:paraId="4BA1BD78" w14:textId="0F25AD6F" w:rsidR="00D705A6" w:rsidRDefault="00D705A6" w:rsidP="00D705A6">
      <w:pPr>
        <w:jc w:val="center"/>
        <w:rPr>
          <w:rFonts w:ascii="Times New Roman" w:hAnsi="Times New Roman"/>
          <w:lang w:val="en-US"/>
        </w:rPr>
      </w:pPr>
      <w:r w:rsidRPr="005E1B2B">
        <w:rPr>
          <w:rFonts w:ascii="Times New Roman" w:hAnsi="Times New Roman"/>
          <w:i/>
        </w:rPr>
        <w:lastRenderedPageBreak/>
        <w:t xml:space="preserve">Table </w:t>
      </w:r>
      <w:r w:rsidR="007D4BC6">
        <w:rPr>
          <w:rFonts w:ascii="Times New Roman" w:hAnsi="Times New Roman"/>
          <w:i/>
          <w:lang w:val="en-US"/>
        </w:rPr>
        <w:t>2</w:t>
      </w:r>
      <w:r>
        <w:rPr>
          <w:rFonts w:ascii="Times New Roman" w:hAnsi="Times New Roman"/>
        </w:rPr>
        <w:t xml:space="preserve">. </w:t>
      </w:r>
      <w:r w:rsidR="007D4BC6">
        <w:rPr>
          <w:rFonts w:ascii="Times New Roman" w:hAnsi="Times New Roman"/>
          <w:lang w:val="en-US"/>
        </w:rPr>
        <w:t>Data on all Students of Class XI SMAN 9 Palembang</w:t>
      </w:r>
    </w:p>
    <w:p w14:paraId="337B3A91" w14:textId="77777777" w:rsidR="007D4BC6" w:rsidRDefault="007D4BC6" w:rsidP="00D705A6">
      <w:pPr>
        <w:jc w:val="center"/>
        <w:rPr>
          <w:rFonts w:ascii="Times New Roman" w:hAnsi="Times New Roman"/>
          <w:lang w:val="en-US"/>
        </w:r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14:paraId="3AD7C35F" w14:textId="77777777" w:rsidTr="007D4BC6">
        <w:trPr>
          <w:trHeight w:val="111"/>
          <w:jc w:val="center"/>
        </w:trPr>
        <w:tc>
          <w:tcPr>
            <w:tcW w:w="1890" w:type="dxa"/>
            <w:tcBorders>
              <w:top w:val="single" w:sz="4" w:space="0" w:color="auto"/>
              <w:left w:val="nil"/>
              <w:bottom w:val="single" w:sz="4" w:space="0" w:color="auto"/>
              <w:right w:val="nil"/>
            </w:tcBorders>
            <w:hideMark/>
          </w:tcPr>
          <w:p w14:paraId="5FACA5CE"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No</w:t>
            </w:r>
          </w:p>
        </w:tc>
        <w:tc>
          <w:tcPr>
            <w:tcW w:w="2863" w:type="dxa"/>
            <w:tcBorders>
              <w:top w:val="single" w:sz="4" w:space="0" w:color="auto"/>
              <w:left w:val="nil"/>
              <w:bottom w:val="single" w:sz="4" w:space="0" w:color="auto"/>
              <w:right w:val="nil"/>
            </w:tcBorders>
            <w:hideMark/>
          </w:tcPr>
          <w:p w14:paraId="7D61BDD4"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Default="007D4BC6">
            <w:pPr>
              <w:autoSpaceDE w:val="0"/>
              <w:autoSpaceDN w:val="0"/>
              <w:adjustRightInd w:val="0"/>
              <w:jc w:val="center"/>
              <w:rPr>
                <w:rFonts w:ascii="Garamond" w:hAnsi="Garamond"/>
                <w:b/>
                <w:color w:val="000000"/>
                <w:sz w:val="24"/>
                <w:szCs w:val="24"/>
              </w:rPr>
            </w:pPr>
            <w:r>
              <w:rPr>
                <w:rFonts w:ascii="Garamond" w:hAnsi="Garamond"/>
                <w:b/>
                <w:color w:val="000000"/>
                <w:sz w:val="24"/>
                <w:szCs w:val="24"/>
              </w:rPr>
              <w:t>Number of Students</w:t>
            </w:r>
          </w:p>
        </w:tc>
      </w:tr>
      <w:tr w:rsidR="007D4BC6" w14:paraId="22890223" w14:textId="77777777" w:rsidTr="007D4BC6">
        <w:trPr>
          <w:trHeight w:val="109"/>
          <w:jc w:val="center"/>
        </w:trPr>
        <w:tc>
          <w:tcPr>
            <w:tcW w:w="1890" w:type="dxa"/>
            <w:tcBorders>
              <w:top w:val="single" w:sz="4" w:space="0" w:color="auto"/>
              <w:left w:val="nil"/>
              <w:bottom w:val="nil"/>
              <w:right w:val="nil"/>
            </w:tcBorders>
            <w:hideMark/>
          </w:tcPr>
          <w:p w14:paraId="026EDA66"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1</w:t>
            </w:r>
          </w:p>
        </w:tc>
        <w:tc>
          <w:tcPr>
            <w:tcW w:w="2863" w:type="dxa"/>
            <w:tcBorders>
              <w:top w:val="single" w:sz="4" w:space="0" w:color="auto"/>
              <w:left w:val="nil"/>
              <w:bottom w:val="nil"/>
              <w:right w:val="nil"/>
            </w:tcBorders>
            <w:hideMark/>
          </w:tcPr>
          <w:p w14:paraId="71BD281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1</w:t>
            </w:r>
          </w:p>
        </w:tc>
        <w:tc>
          <w:tcPr>
            <w:tcW w:w="2539" w:type="dxa"/>
            <w:gridSpan w:val="2"/>
            <w:tcBorders>
              <w:top w:val="single" w:sz="4" w:space="0" w:color="auto"/>
              <w:left w:val="nil"/>
              <w:bottom w:val="nil"/>
              <w:right w:val="nil"/>
            </w:tcBorders>
            <w:hideMark/>
          </w:tcPr>
          <w:p w14:paraId="00B7B43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498A71EB" w14:textId="77777777" w:rsidTr="007D4BC6">
        <w:trPr>
          <w:trHeight w:val="109"/>
          <w:jc w:val="center"/>
        </w:trPr>
        <w:tc>
          <w:tcPr>
            <w:tcW w:w="1890" w:type="dxa"/>
            <w:tcBorders>
              <w:top w:val="nil"/>
              <w:left w:val="nil"/>
              <w:bottom w:val="nil"/>
              <w:right w:val="nil"/>
            </w:tcBorders>
            <w:hideMark/>
          </w:tcPr>
          <w:p w14:paraId="7D23CAF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w:t>
            </w:r>
          </w:p>
        </w:tc>
        <w:tc>
          <w:tcPr>
            <w:tcW w:w="2863" w:type="dxa"/>
            <w:tcBorders>
              <w:top w:val="nil"/>
              <w:left w:val="nil"/>
              <w:bottom w:val="nil"/>
              <w:right w:val="nil"/>
            </w:tcBorders>
            <w:hideMark/>
          </w:tcPr>
          <w:p w14:paraId="612F1BD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2</w:t>
            </w:r>
          </w:p>
        </w:tc>
        <w:tc>
          <w:tcPr>
            <w:tcW w:w="2539" w:type="dxa"/>
            <w:gridSpan w:val="2"/>
            <w:tcBorders>
              <w:top w:val="nil"/>
              <w:left w:val="nil"/>
              <w:bottom w:val="nil"/>
              <w:right w:val="nil"/>
            </w:tcBorders>
            <w:hideMark/>
          </w:tcPr>
          <w:p w14:paraId="674B29AB"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D35A7E4" w14:textId="77777777" w:rsidTr="007D4BC6">
        <w:trPr>
          <w:trHeight w:val="109"/>
          <w:jc w:val="center"/>
        </w:trPr>
        <w:tc>
          <w:tcPr>
            <w:tcW w:w="1890" w:type="dxa"/>
            <w:tcBorders>
              <w:top w:val="nil"/>
              <w:left w:val="nil"/>
              <w:bottom w:val="nil"/>
              <w:right w:val="nil"/>
            </w:tcBorders>
            <w:hideMark/>
          </w:tcPr>
          <w:p w14:paraId="5F4114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w:t>
            </w:r>
          </w:p>
        </w:tc>
        <w:tc>
          <w:tcPr>
            <w:tcW w:w="2863" w:type="dxa"/>
            <w:tcBorders>
              <w:top w:val="nil"/>
              <w:left w:val="nil"/>
              <w:bottom w:val="nil"/>
              <w:right w:val="nil"/>
            </w:tcBorders>
            <w:hideMark/>
          </w:tcPr>
          <w:p w14:paraId="5EB5605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3</w:t>
            </w:r>
          </w:p>
        </w:tc>
        <w:tc>
          <w:tcPr>
            <w:tcW w:w="2539" w:type="dxa"/>
            <w:gridSpan w:val="2"/>
            <w:tcBorders>
              <w:top w:val="nil"/>
              <w:left w:val="nil"/>
              <w:bottom w:val="nil"/>
              <w:right w:val="nil"/>
            </w:tcBorders>
            <w:hideMark/>
          </w:tcPr>
          <w:p w14:paraId="6F3E89B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F8527FC" w14:textId="77777777" w:rsidTr="007D4BC6">
        <w:trPr>
          <w:trHeight w:val="109"/>
          <w:jc w:val="center"/>
        </w:trPr>
        <w:tc>
          <w:tcPr>
            <w:tcW w:w="1890" w:type="dxa"/>
            <w:tcBorders>
              <w:top w:val="nil"/>
              <w:left w:val="nil"/>
              <w:bottom w:val="nil"/>
              <w:right w:val="nil"/>
            </w:tcBorders>
            <w:hideMark/>
          </w:tcPr>
          <w:p w14:paraId="1E76A61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4</w:t>
            </w:r>
          </w:p>
        </w:tc>
        <w:tc>
          <w:tcPr>
            <w:tcW w:w="2863" w:type="dxa"/>
            <w:tcBorders>
              <w:top w:val="nil"/>
              <w:left w:val="nil"/>
              <w:bottom w:val="nil"/>
              <w:right w:val="nil"/>
            </w:tcBorders>
            <w:hideMark/>
          </w:tcPr>
          <w:p w14:paraId="48CE1559"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4</w:t>
            </w:r>
          </w:p>
        </w:tc>
        <w:tc>
          <w:tcPr>
            <w:tcW w:w="2539" w:type="dxa"/>
            <w:gridSpan w:val="2"/>
            <w:tcBorders>
              <w:top w:val="nil"/>
              <w:left w:val="nil"/>
              <w:bottom w:val="nil"/>
              <w:right w:val="nil"/>
            </w:tcBorders>
            <w:hideMark/>
          </w:tcPr>
          <w:p w14:paraId="2515C72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30</w:t>
            </w:r>
          </w:p>
        </w:tc>
      </w:tr>
      <w:tr w:rsidR="007D4BC6" w14:paraId="2A8BE547" w14:textId="77777777" w:rsidTr="007D4BC6">
        <w:trPr>
          <w:trHeight w:val="109"/>
          <w:jc w:val="center"/>
        </w:trPr>
        <w:tc>
          <w:tcPr>
            <w:tcW w:w="1890" w:type="dxa"/>
            <w:tcBorders>
              <w:top w:val="nil"/>
              <w:left w:val="nil"/>
              <w:bottom w:val="nil"/>
              <w:right w:val="nil"/>
            </w:tcBorders>
            <w:hideMark/>
          </w:tcPr>
          <w:p w14:paraId="425BD71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5</w:t>
            </w:r>
          </w:p>
        </w:tc>
        <w:tc>
          <w:tcPr>
            <w:tcW w:w="2863" w:type="dxa"/>
            <w:tcBorders>
              <w:top w:val="nil"/>
              <w:left w:val="nil"/>
              <w:bottom w:val="nil"/>
              <w:right w:val="nil"/>
            </w:tcBorders>
            <w:hideMark/>
          </w:tcPr>
          <w:p w14:paraId="5856B64A"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5</w:t>
            </w:r>
          </w:p>
        </w:tc>
        <w:tc>
          <w:tcPr>
            <w:tcW w:w="2539" w:type="dxa"/>
            <w:gridSpan w:val="2"/>
            <w:tcBorders>
              <w:top w:val="nil"/>
              <w:left w:val="nil"/>
              <w:bottom w:val="nil"/>
              <w:right w:val="nil"/>
            </w:tcBorders>
            <w:hideMark/>
          </w:tcPr>
          <w:p w14:paraId="119C0C2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22CE8F88" w14:textId="77777777" w:rsidTr="007D4BC6">
        <w:trPr>
          <w:trHeight w:val="109"/>
          <w:jc w:val="center"/>
        </w:trPr>
        <w:tc>
          <w:tcPr>
            <w:tcW w:w="1890" w:type="dxa"/>
            <w:tcBorders>
              <w:top w:val="nil"/>
              <w:left w:val="nil"/>
              <w:bottom w:val="nil"/>
              <w:right w:val="nil"/>
            </w:tcBorders>
            <w:hideMark/>
          </w:tcPr>
          <w:p w14:paraId="53E7A0D8"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6</w:t>
            </w:r>
          </w:p>
        </w:tc>
        <w:tc>
          <w:tcPr>
            <w:tcW w:w="2863" w:type="dxa"/>
            <w:tcBorders>
              <w:top w:val="nil"/>
              <w:left w:val="nil"/>
              <w:bottom w:val="nil"/>
              <w:right w:val="nil"/>
            </w:tcBorders>
            <w:hideMark/>
          </w:tcPr>
          <w:p w14:paraId="781266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6</w:t>
            </w:r>
          </w:p>
        </w:tc>
        <w:tc>
          <w:tcPr>
            <w:tcW w:w="2539" w:type="dxa"/>
            <w:gridSpan w:val="2"/>
            <w:tcBorders>
              <w:top w:val="nil"/>
              <w:left w:val="nil"/>
              <w:bottom w:val="nil"/>
              <w:right w:val="nil"/>
            </w:tcBorders>
            <w:hideMark/>
          </w:tcPr>
          <w:p w14:paraId="74EC282F"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147E5C6B" w14:textId="77777777" w:rsidTr="007D4BC6">
        <w:trPr>
          <w:trHeight w:val="109"/>
          <w:jc w:val="center"/>
        </w:trPr>
        <w:tc>
          <w:tcPr>
            <w:tcW w:w="1890" w:type="dxa"/>
            <w:tcBorders>
              <w:top w:val="nil"/>
              <w:left w:val="nil"/>
              <w:bottom w:val="nil"/>
              <w:right w:val="nil"/>
            </w:tcBorders>
            <w:hideMark/>
          </w:tcPr>
          <w:p w14:paraId="6965230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7</w:t>
            </w:r>
          </w:p>
        </w:tc>
        <w:tc>
          <w:tcPr>
            <w:tcW w:w="2863" w:type="dxa"/>
            <w:tcBorders>
              <w:top w:val="nil"/>
              <w:left w:val="nil"/>
              <w:bottom w:val="nil"/>
              <w:right w:val="nil"/>
            </w:tcBorders>
            <w:hideMark/>
          </w:tcPr>
          <w:p w14:paraId="67FCCBF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7</w:t>
            </w:r>
          </w:p>
        </w:tc>
        <w:tc>
          <w:tcPr>
            <w:tcW w:w="2539" w:type="dxa"/>
            <w:gridSpan w:val="2"/>
            <w:tcBorders>
              <w:top w:val="nil"/>
              <w:left w:val="nil"/>
              <w:bottom w:val="nil"/>
              <w:right w:val="nil"/>
            </w:tcBorders>
            <w:hideMark/>
          </w:tcPr>
          <w:p w14:paraId="682953B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w:t>
            </w:r>
          </w:p>
        </w:tc>
      </w:tr>
      <w:tr w:rsidR="007D4BC6" w14:paraId="48DA253B" w14:textId="77777777" w:rsidTr="007D4BC6">
        <w:trPr>
          <w:trHeight w:val="107"/>
          <w:jc w:val="center"/>
        </w:trPr>
        <w:tc>
          <w:tcPr>
            <w:tcW w:w="4770" w:type="dxa"/>
            <w:gridSpan w:val="3"/>
            <w:tcBorders>
              <w:top w:val="nil"/>
              <w:left w:val="nil"/>
              <w:bottom w:val="single" w:sz="4" w:space="0" w:color="auto"/>
              <w:right w:val="nil"/>
            </w:tcBorders>
            <w:hideMark/>
          </w:tcPr>
          <w:p w14:paraId="4EAC37C8"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Total</w:t>
            </w:r>
          </w:p>
        </w:tc>
        <w:tc>
          <w:tcPr>
            <w:tcW w:w="2522" w:type="dxa"/>
            <w:tcBorders>
              <w:top w:val="nil"/>
              <w:left w:val="nil"/>
              <w:bottom w:val="single" w:sz="4" w:space="0" w:color="auto"/>
              <w:right w:val="nil"/>
            </w:tcBorders>
            <w:hideMark/>
          </w:tcPr>
          <w:p w14:paraId="3FE4D55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207</w:t>
            </w:r>
          </w:p>
        </w:tc>
      </w:tr>
    </w:tbl>
    <w:p w14:paraId="3854F726" w14:textId="2E9A39C2" w:rsidR="000F4D60" w:rsidRDefault="000F4D60" w:rsidP="000F4D60">
      <w:pPr>
        <w:pStyle w:val="E-JOURNALBody"/>
        <w:ind w:firstLine="0"/>
        <w:contextualSpacing/>
        <w:rPr>
          <w:sz w:val="24"/>
        </w:rPr>
      </w:pPr>
    </w:p>
    <w:p w14:paraId="6DA68FDB" w14:textId="4072F1CE" w:rsidR="000F4D60" w:rsidRDefault="00B36AE4" w:rsidP="000F4D60">
      <w:pPr>
        <w:pStyle w:val="E-JOURNALBody"/>
        <w:tabs>
          <w:tab w:val="left" w:pos="284"/>
        </w:tabs>
        <w:ind w:firstLine="0"/>
        <w:contextualSpacing/>
        <w:rPr>
          <w:sz w:val="24"/>
          <w:lang w:val="en-US"/>
        </w:rPr>
      </w:pPr>
      <w:r>
        <w:rPr>
          <w:sz w:val="24"/>
          <w:lang w:val="en-US"/>
        </w:rPr>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6C25FAC3" w14:textId="188421B2" w:rsidR="007D4BC6" w:rsidRDefault="007D4BC6" w:rsidP="007D4BC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Likert Scale of Students Reading Interest Score</w:t>
      </w:r>
    </w:p>
    <w:p w14:paraId="200D7A24" w14:textId="77777777" w:rsidR="007D4BC6" w:rsidRDefault="007D4BC6" w:rsidP="007D4BC6">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2038"/>
        <w:gridCol w:w="2039"/>
      </w:tblGrid>
      <w:tr w:rsidR="007D4BC6" w14:paraId="061778B1" w14:textId="77777777" w:rsidTr="007D4BC6">
        <w:tc>
          <w:tcPr>
            <w:tcW w:w="3969" w:type="dxa"/>
            <w:tcBorders>
              <w:top w:val="single" w:sz="4" w:space="0" w:color="auto"/>
              <w:left w:val="nil"/>
              <w:bottom w:val="single" w:sz="4" w:space="0" w:color="auto"/>
              <w:right w:val="nil"/>
            </w:tcBorders>
            <w:hideMark/>
          </w:tcPr>
          <w:p w14:paraId="2F57F5B5"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Answer</w:t>
            </w:r>
          </w:p>
        </w:tc>
        <w:tc>
          <w:tcPr>
            <w:tcW w:w="2038" w:type="dxa"/>
            <w:tcBorders>
              <w:top w:val="single" w:sz="4" w:space="0" w:color="auto"/>
              <w:left w:val="nil"/>
              <w:bottom w:val="single" w:sz="4" w:space="0" w:color="auto"/>
              <w:right w:val="nil"/>
            </w:tcBorders>
            <w:hideMark/>
          </w:tcPr>
          <w:p w14:paraId="5C79FD37"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Favorable</w:t>
            </w:r>
          </w:p>
        </w:tc>
        <w:tc>
          <w:tcPr>
            <w:tcW w:w="2039" w:type="dxa"/>
            <w:tcBorders>
              <w:top w:val="single" w:sz="4" w:space="0" w:color="auto"/>
              <w:left w:val="nil"/>
              <w:bottom w:val="single" w:sz="4" w:space="0" w:color="auto"/>
              <w:right w:val="nil"/>
            </w:tcBorders>
            <w:hideMark/>
          </w:tcPr>
          <w:p w14:paraId="4EF41D5E"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Unfavorable</w:t>
            </w:r>
          </w:p>
        </w:tc>
      </w:tr>
      <w:tr w:rsidR="007D4BC6" w14:paraId="46C882C6" w14:textId="77777777" w:rsidTr="007D4BC6">
        <w:tc>
          <w:tcPr>
            <w:tcW w:w="3969" w:type="dxa"/>
            <w:tcBorders>
              <w:top w:val="single" w:sz="4" w:space="0" w:color="auto"/>
              <w:left w:val="nil"/>
              <w:bottom w:val="nil"/>
              <w:right w:val="nil"/>
            </w:tcBorders>
            <w:hideMark/>
          </w:tcPr>
          <w:p w14:paraId="4D7DD419"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Agree</w:t>
            </w:r>
          </w:p>
        </w:tc>
        <w:tc>
          <w:tcPr>
            <w:tcW w:w="2038" w:type="dxa"/>
            <w:tcBorders>
              <w:top w:val="single" w:sz="4" w:space="0" w:color="auto"/>
              <w:left w:val="nil"/>
              <w:bottom w:val="nil"/>
              <w:right w:val="nil"/>
            </w:tcBorders>
            <w:hideMark/>
          </w:tcPr>
          <w:p w14:paraId="6F3EACF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c>
          <w:tcPr>
            <w:tcW w:w="2039" w:type="dxa"/>
            <w:tcBorders>
              <w:top w:val="single" w:sz="4" w:space="0" w:color="auto"/>
              <w:left w:val="nil"/>
              <w:bottom w:val="nil"/>
              <w:right w:val="nil"/>
            </w:tcBorders>
            <w:hideMark/>
          </w:tcPr>
          <w:p w14:paraId="527DFFB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r>
      <w:tr w:rsidR="007D4BC6" w14:paraId="6264BC58" w14:textId="77777777" w:rsidTr="007D4BC6">
        <w:tc>
          <w:tcPr>
            <w:tcW w:w="3969" w:type="dxa"/>
            <w:tcBorders>
              <w:top w:val="nil"/>
              <w:left w:val="nil"/>
              <w:bottom w:val="nil"/>
              <w:right w:val="nil"/>
            </w:tcBorders>
            <w:hideMark/>
          </w:tcPr>
          <w:p w14:paraId="154DB79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Agree</w:t>
            </w:r>
          </w:p>
        </w:tc>
        <w:tc>
          <w:tcPr>
            <w:tcW w:w="2038" w:type="dxa"/>
            <w:tcBorders>
              <w:top w:val="nil"/>
              <w:left w:val="nil"/>
              <w:bottom w:val="nil"/>
              <w:right w:val="nil"/>
            </w:tcBorders>
            <w:hideMark/>
          </w:tcPr>
          <w:p w14:paraId="6189685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c>
          <w:tcPr>
            <w:tcW w:w="2039" w:type="dxa"/>
            <w:tcBorders>
              <w:top w:val="nil"/>
              <w:left w:val="nil"/>
              <w:bottom w:val="nil"/>
              <w:right w:val="nil"/>
            </w:tcBorders>
            <w:hideMark/>
          </w:tcPr>
          <w:p w14:paraId="6F747977"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r>
      <w:tr w:rsidR="007D4BC6" w14:paraId="149E6327" w14:textId="77777777" w:rsidTr="007D4BC6">
        <w:tc>
          <w:tcPr>
            <w:tcW w:w="3969" w:type="dxa"/>
            <w:tcBorders>
              <w:top w:val="nil"/>
              <w:left w:val="nil"/>
              <w:bottom w:val="nil"/>
              <w:right w:val="nil"/>
            </w:tcBorders>
            <w:hideMark/>
          </w:tcPr>
          <w:p w14:paraId="4D9A6E62"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Undecided </w:t>
            </w:r>
          </w:p>
        </w:tc>
        <w:tc>
          <w:tcPr>
            <w:tcW w:w="2038" w:type="dxa"/>
            <w:tcBorders>
              <w:top w:val="nil"/>
              <w:left w:val="nil"/>
              <w:bottom w:val="nil"/>
              <w:right w:val="nil"/>
            </w:tcBorders>
            <w:hideMark/>
          </w:tcPr>
          <w:p w14:paraId="38898D7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c>
          <w:tcPr>
            <w:tcW w:w="2039" w:type="dxa"/>
            <w:tcBorders>
              <w:top w:val="nil"/>
              <w:left w:val="nil"/>
              <w:bottom w:val="nil"/>
              <w:right w:val="nil"/>
            </w:tcBorders>
            <w:hideMark/>
          </w:tcPr>
          <w:p w14:paraId="10046B8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r>
      <w:tr w:rsidR="007D4BC6" w14:paraId="12A9A72B" w14:textId="77777777" w:rsidTr="007D4BC6">
        <w:tc>
          <w:tcPr>
            <w:tcW w:w="3969" w:type="dxa"/>
            <w:tcBorders>
              <w:top w:val="nil"/>
              <w:left w:val="nil"/>
              <w:bottom w:val="nil"/>
              <w:right w:val="nil"/>
            </w:tcBorders>
            <w:hideMark/>
          </w:tcPr>
          <w:p w14:paraId="1B4E96BA"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Disagree </w:t>
            </w:r>
          </w:p>
        </w:tc>
        <w:tc>
          <w:tcPr>
            <w:tcW w:w="2038" w:type="dxa"/>
            <w:tcBorders>
              <w:top w:val="nil"/>
              <w:left w:val="nil"/>
              <w:bottom w:val="nil"/>
              <w:right w:val="nil"/>
            </w:tcBorders>
            <w:hideMark/>
          </w:tcPr>
          <w:p w14:paraId="30F922F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c>
          <w:tcPr>
            <w:tcW w:w="2039" w:type="dxa"/>
            <w:tcBorders>
              <w:top w:val="nil"/>
              <w:left w:val="nil"/>
              <w:bottom w:val="nil"/>
              <w:right w:val="nil"/>
            </w:tcBorders>
            <w:hideMark/>
          </w:tcPr>
          <w:p w14:paraId="60BECC1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r>
      <w:tr w:rsidR="007D4BC6" w14:paraId="259AD756" w14:textId="77777777" w:rsidTr="007D4BC6">
        <w:tc>
          <w:tcPr>
            <w:tcW w:w="3969" w:type="dxa"/>
            <w:tcBorders>
              <w:top w:val="nil"/>
              <w:left w:val="nil"/>
              <w:bottom w:val="single" w:sz="4" w:space="0" w:color="auto"/>
              <w:right w:val="nil"/>
            </w:tcBorders>
            <w:hideMark/>
          </w:tcPr>
          <w:p w14:paraId="117ED14D"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Disagree</w:t>
            </w:r>
          </w:p>
        </w:tc>
        <w:tc>
          <w:tcPr>
            <w:tcW w:w="2038" w:type="dxa"/>
            <w:tcBorders>
              <w:top w:val="nil"/>
              <w:left w:val="nil"/>
              <w:bottom w:val="single" w:sz="4" w:space="0" w:color="auto"/>
              <w:right w:val="nil"/>
            </w:tcBorders>
            <w:hideMark/>
          </w:tcPr>
          <w:p w14:paraId="49301EA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c>
          <w:tcPr>
            <w:tcW w:w="2039" w:type="dxa"/>
            <w:tcBorders>
              <w:top w:val="nil"/>
              <w:left w:val="nil"/>
              <w:bottom w:val="single" w:sz="4" w:space="0" w:color="auto"/>
              <w:right w:val="nil"/>
            </w:tcBorders>
            <w:hideMark/>
          </w:tcPr>
          <w:p w14:paraId="561603C1"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r>
    </w:tbl>
    <w:p w14:paraId="1F8318D1" w14:textId="2D536EF1" w:rsidR="007D4BC6" w:rsidRDefault="007D4BC6" w:rsidP="007D4BC6">
      <w:pPr>
        <w:tabs>
          <w:tab w:val="left" w:pos="0"/>
        </w:tabs>
        <w:jc w:val="center"/>
        <w:rPr>
          <w:rFonts w:ascii="Garamond" w:hAnsi="Garamond"/>
          <w:sz w:val="24"/>
          <w:szCs w:val="24"/>
        </w:rPr>
      </w:pPr>
      <w:r>
        <w:rPr>
          <w:rFonts w:ascii="Garamond" w:hAnsi="Garamond"/>
          <w:sz w:val="24"/>
          <w:szCs w:val="24"/>
        </w:rPr>
        <w:t>(Sachruni, 2018)</w:t>
      </w:r>
    </w:p>
    <w:p w14:paraId="74D3DDA7" w14:textId="77777777" w:rsidR="006F6690" w:rsidRDefault="006F6690" w:rsidP="007D4BC6">
      <w:pPr>
        <w:tabs>
          <w:tab w:val="left" w:pos="0"/>
        </w:tabs>
        <w:jc w:val="center"/>
        <w:rPr>
          <w:rFonts w:ascii="Garamond" w:hAnsi="Garamond"/>
          <w:sz w:val="24"/>
          <w:szCs w:val="24"/>
        </w:rPr>
      </w:pPr>
    </w:p>
    <w:p w14:paraId="09E8C1E5" w14:textId="7EEB4228" w:rsidR="006F6690" w:rsidRDefault="006F6690" w:rsidP="006F6690">
      <w:pPr>
        <w:pStyle w:val="E-JOURNALBody"/>
        <w:ind w:firstLine="709"/>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7F59801F" w14:textId="4813C750"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4</w:t>
      </w:r>
      <w:r>
        <w:rPr>
          <w:rFonts w:ascii="Times New Roman" w:hAnsi="Times New Roman"/>
        </w:rPr>
        <w:t xml:space="preserve">. </w:t>
      </w:r>
      <w:r>
        <w:rPr>
          <w:rFonts w:ascii="Times New Roman" w:hAnsi="Times New Roman"/>
          <w:lang w:val="en-US"/>
        </w:rPr>
        <w:t>The Classification of Students’ score reading interest</w:t>
      </w:r>
    </w:p>
    <w:p w14:paraId="39D2366F" w14:textId="507F0927" w:rsidR="006F6690" w:rsidRDefault="006F6690" w:rsidP="006F6690">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4077"/>
      </w:tblGrid>
      <w:tr w:rsidR="006F6690" w14:paraId="5C1FA857" w14:textId="77777777" w:rsidTr="006F6690">
        <w:tc>
          <w:tcPr>
            <w:tcW w:w="3969" w:type="dxa"/>
            <w:tcBorders>
              <w:top w:val="single" w:sz="4" w:space="0" w:color="auto"/>
              <w:left w:val="nil"/>
              <w:bottom w:val="single" w:sz="4" w:space="0" w:color="auto"/>
              <w:right w:val="nil"/>
            </w:tcBorders>
            <w:hideMark/>
          </w:tcPr>
          <w:p w14:paraId="482D9639" w14:textId="77777777" w:rsidR="006F6690" w:rsidRDefault="006F6690">
            <w:pPr>
              <w:jc w:val="center"/>
              <w:rPr>
                <w:rFonts w:ascii="Garamond" w:hAnsi="Garamond"/>
                <w:b/>
                <w:sz w:val="24"/>
                <w:szCs w:val="24"/>
              </w:rPr>
            </w:pPr>
            <w:r>
              <w:rPr>
                <w:rFonts w:ascii="Garamond" w:hAnsi="Garamond"/>
                <w:b/>
                <w:sz w:val="24"/>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Default="006F6690">
            <w:pPr>
              <w:jc w:val="center"/>
              <w:rPr>
                <w:rFonts w:ascii="Garamond" w:hAnsi="Garamond"/>
                <w:b/>
                <w:sz w:val="24"/>
                <w:szCs w:val="24"/>
              </w:rPr>
            </w:pPr>
            <w:r>
              <w:rPr>
                <w:rFonts w:ascii="Garamond" w:hAnsi="Garamond"/>
                <w:b/>
                <w:sz w:val="24"/>
                <w:szCs w:val="24"/>
              </w:rPr>
              <w:t>Category</w:t>
            </w:r>
          </w:p>
        </w:tc>
      </w:tr>
      <w:tr w:rsidR="006F6690" w14:paraId="334FCFD4" w14:textId="77777777" w:rsidTr="006F6690">
        <w:tc>
          <w:tcPr>
            <w:tcW w:w="3969" w:type="dxa"/>
            <w:tcBorders>
              <w:top w:val="single" w:sz="4" w:space="0" w:color="auto"/>
              <w:left w:val="nil"/>
              <w:bottom w:val="nil"/>
              <w:right w:val="nil"/>
            </w:tcBorders>
            <w:hideMark/>
          </w:tcPr>
          <w:p w14:paraId="4589FE54" w14:textId="77777777" w:rsidR="006F6690" w:rsidRDefault="006F6690">
            <w:pPr>
              <w:jc w:val="center"/>
              <w:rPr>
                <w:rFonts w:ascii="Garamond" w:hAnsi="Garamond"/>
                <w:sz w:val="24"/>
                <w:szCs w:val="24"/>
              </w:rPr>
            </w:pPr>
            <w:r>
              <w:rPr>
                <w:rFonts w:ascii="Garamond" w:hAnsi="Garamond"/>
                <w:sz w:val="24"/>
                <w:szCs w:val="24"/>
              </w:rPr>
              <w:t>&gt;67</w:t>
            </w:r>
          </w:p>
        </w:tc>
        <w:tc>
          <w:tcPr>
            <w:tcW w:w="4077" w:type="dxa"/>
            <w:tcBorders>
              <w:top w:val="single" w:sz="4" w:space="0" w:color="auto"/>
              <w:left w:val="nil"/>
              <w:bottom w:val="nil"/>
              <w:right w:val="nil"/>
            </w:tcBorders>
            <w:hideMark/>
          </w:tcPr>
          <w:p w14:paraId="59EEA57F" w14:textId="77777777" w:rsidR="006F6690" w:rsidRDefault="006F6690">
            <w:pPr>
              <w:jc w:val="center"/>
              <w:rPr>
                <w:rFonts w:ascii="Garamond" w:hAnsi="Garamond"/>
                <w:sz w:val="24"/>
                <w:szCs w:val="24"/>
              </w:rPr>
            </w:pPr>
            <w:r>
              <w:rPr>
                <w:rFonts w:ascii="Garamond" w:hAnsi="Garamond"/>
                <w:sz w:val="24"/>
                <w:szCs w:val="24"/>
              </w:rPr>
              <w:t>Very low</w:t>
            </w:r>
          </w:p>
        </w:tc>
      </w:tr>
      <w:tr w:rsidR="006F6690" w14:paraId="451881F7" w14:textId="77777777" w:rsidTr="006F6690">
        <w:tc>
          <w:tcPr>
            <w:tcW w:w="3969" w:type="dxa"/>
            <w:tcBorders>
              <w:top w:val="nil"/>
              <w:left w:val="nil"/>
              <w:bottom w:val="nil"/>
              <w:right w:val="nil"/>
            </w:tcBorders>
            <w:hideMark/>
          </w:tcPr>
          <w:p w14:paraId="17E4D7ED" w14:textId="77777777" w:rsidR="006F6690" w:rsidRDefault="006F6690">
            <w:pPr>
              <w:jc w:val="center"/>
              <w:rPr>
                <w:rFonts w:ascii="Garamond" w:hAnsi="Garamond"/>
                <w:sz w:val="24"/>
                <w:szCs w:val="24"/>
              </w:rPr>
            </w:pPr>
            <w:r>
              <w:rPr>
                <w:rFonts w:ascii="Garamond" w:hAnsi="Garamond"/>
                <w:sz w:val="24"/>
                <w:szCs w:val="24"/>
              </w:rPr>
              <w:t>67-70</w:t>
            </w:r>
          </w:p>
        </w:tc>
        <w:tc>
          <w:tcPr>
            <w:tcW w:w="4077" w:type="dxa"/>
            <w:tcBorders>
              <w:top w:val="nil"/>
              <w:left w:val="nil"/>
              <w:bottom w:val="nil"/>
              <w:right w:val="nil"/>
            </w:tcBorders>
            <w:hideMark/>
          </w:tcPr>
          <w:p w14:paraId="413C65C1" w14:textId="77777777" w:rsidR="006F6690" w:rsidRDefault="006F6690">
            <w:pPr>
              <w:jc w:val="center"/>
              <w:rPr>
                <w:rFonts w:ascii="Garamond" w:hAnsi="Garamond"/>
                <w:sz w:val="24"/>
                <w:szCs w:val="24"/>
              </w:rPr>
            </w:pPr>
            <w:r>
              <w:rPr>
                <w:rFonts w:ascii="Garamond" w:hAnsi="Garamond"/>
                <w:sz w:val="24"/>
                <w:szCs w:val="24"/>
              </w:rPr>
              <w:t>Low</w:t>
            </w:r>
          </w:p>
        </w:tc>
      </w:tr>
      <w:tr w:rsidR="006F6690" w14:paraId="2C843C2D" w14:textId="77777777" w:rsidTr="006F6690">
        <w:tc>
          <w:tcPr>
            <w:tcW w:w="3969" w:type="dxa"/>
            <w:tcBorders>
              <w:top w:val="nil"/>
              <w:left w:val="nil"/>
              <w:bottom w:val="nil"/>
              <w:right w:val="nil"/>
            </w:tcBorders>
            <w:hideMark/>
          </w:tcPr>
          <w:p w14:paraId="583ECD4D" w14:textId="77777777" w:rsidR="006F6690" w:rsidRDefault="006F6690">
            <w:pPr>
              <w:jc w:val="center"/>
              <w:rPr>
                <w:rFonts w:ascii="Garamond" w:hAnsi="Garamond"/>
                <w:sz w:val="24"/>
                <w:szCs w:val="24"/>
              </w:rPr>
            </w:pPr>
            <w:r>
              <w:rPr>
                <w:rFonts w:ascii="Garamond" w:hAnsi="Garamond"/>
                <w:sz w:val="24"/>
                <w:szCs w:val="24"/>
              </w:rPr>
              <w:t>71-74</w:t>
            </w:r>
          </w:p>
        </w:tc>
        <w:tc>
          <w:tcPr>
            <w:tcW w:w="4077" w:type="dxa"/>
            <w:tcBorders>
              <w:top w:val="nil"/>
              <w:left w:val="nil"/>
              <w:bottom w:val="nil"/>
              <w:right w:val="nil"/>
            </w:tcBorders>
            <w:hideMark/>
          </w:tcPr>
          <w:p w14:paraId="7C56E460" w14:textId="77777777" w:rsidR="006F6690" w:rsidRDefault="006F6690">
            <w:pPr>
              <w:jc w:val="center"/>
              <w:rPr>
                <w:rFonts w:ascii="Garamond" w:hAnsi="Garamond"/>
                <w:sz w:val="24"/>
                <w:szCs w:val="24"/>
              </w:rPr>
            </w:pPr>
            <w:r>
              <w:rPr>
                <w:rFonts w:ascii="Garamond" w:hAnsi="Garamond"/>
                <w:sz w:val="24"/>
                <w:szCs w:val="24"/>
              </w:rPr>
              <w:t>Medium</w:t>
            </w:r>
          </w:p>
        </w:tc>
      </w:tr>
      <w:tr w:rsidR="006F6690" w14:paraId="23D1A6AC" w14:textId="77777777" w:rsidTr="006F6690">
        <w:tc>
          <w:tcPr>
            <w:tcW w:w="3969" w:type="dxa"/>
            <w:tcBorders>
              <w:top w:val="nil"/>
              <w:left w:val="nil"/>
              <w:bottom w:val="nil"/>
              <w:right w:val="nil"/>
            </w:tcBorders>
            <w:hideMark/>
          </w:tcPr>
          <w:p w14:paraId="68054337" w14:textId="77777777" w:rsidR="006F6690" w:rsidRDefault="006F6690">
            <w:pPr>
              <w:jc w:val="center"/>
              <w:rPr>
                <w:rFonts w:ascii="Garamond" w:hAnsi="Garamond"/>
                <w:sz w:val="24"/>
                <w:szCs w:val="24"/>
              </w:rPr>
            </w:pPr>
            <w:r>
              <w:rPr>
                <w:rFonts w:ascii="Garamond" w:hAnsi="Garamond"/>
                <w:sz w:val="24"/>
                <w:szCs w:val="24"/>
              </w:rPr>
              <w:t>75-78</w:t>
            </w:r>
          </w:p>
        </w:tc>
        <w:tc>
          <w:tcPr>
            <w:tcW w:w="4077" w:type="dxa"/>
            <w:tcBorders>
              <w:top w:val="nil"/>
              <w:left w:val="nil"/>
              <w:bottom w:val="nil"/>
              <w:right w:val="nil"/>
            </w:tcBorders>
            <w:hideMark/>
          </w:tcPr>
          <w:p w14:paraId="2CF09004" w14:textId="77777777" w:rsidR="006F6690" w:rsidRDefault="006F6690">
            <w:pPr>
              <w:jc w:val="center"/>
              <w:rPr>
                <w:rFonts w:ascii="Garamond" w:hAnsi="Garamond"/>
                <w:sz w:val="24"/>
                <w:szCs w:val="24"/>
              </w:rPr>
            </w:pPr>
            <w:r>
              <w:rPr>
                <w:rFonts w:ascii="Garamond" w:hAnsi="Garamond"/>
                <w:sz w:val="24"/>
                <w:szCs w:val="24"/>
              </w:rPr>
              <w:t>High</w:t>
            </w:r>
          </w:p>
        </w:tc>
      </w:tr>
      <w:tr w:rsidR="006F6690" w14:paraId="78C9F69B" w14:textId="77777777" w:rsidTr="006F6690">
        <w:tc>
          <w:tcPr>
            <w:tcW w:w="3969" w:type="dxa"/>
            <w:tcBorders>
              <w:top w:val="nil"/>
              <w:left w:val="nil"/>
              <w:bottom w:val="single" w:sz="4" w:space="0" w:color="auto"/>
              <w:right w:val="nil"/>
            </w:tcBorders>
            <w:hideMark/>
          </w:tcPr>
          <w:p w14:paraId="3CF3D752" w14:textId="77777777" w:rsidR="006F6690" w:rsidRDefault="006F6690">
            <w:pPr>
              <w:jc w:val="center"/>
              <w:rPr>
                <w:rFonts w:ascii="Garamond" w:hAnsi="Garamond"/>
                <w:sz w:val="24"/>
                <w:szCs w:val="24"/>
              </w:rPr>
            </w:pPr>
            <w:r>
              <w:rPr>
                <w:rFonts w:ascii="Garamond" w:hAnsi="Garamond"/>
                <w:sz w:val="24"/>
                <w:szCs w:val="24"/>
              </w:rPr>
              <w:t>79-100</w:t>
            </w:r>
          </w:p>
        </w:tc>
        <w:tc>
          <w:tcPr>
            <w:tcW w:w="4077" w:type="dxa"/>
            <w:tcBorders>
              <w:top w:val="nil"/>
              <w:left w:val="nil"/>
              <w:bottom w:val="single" w:sz="4" w:space="0" w:color="auto"/>
              <w:right w:val="nil"/>
            </w:tcBorders>
            <w:hideMark/>
          </w:tcPr>
          <w:p w14:paraId="71983F86" w14:textId="77777777" w:rsidR="006F6690" w:rsidRDefault="006F6690">
            <w:pPr>
              <w:jc w:val="center"/>
              <w:rPr>
                <w:rFonts w:ascii="Garamond" w:hAnsi="Garamond"/>
                <w:sz w:val="24"/>
                <w:szCs w:val="24"/>
              </w:rPr>
            </w:pPr>
            <w:r>
              <w:rPr>
                <w:rFonts w:ascii="Garamond" w:hAnsi="Garamond"/>
                <w:sz w:val="24"/>
                <w:szCs w:val="24"/>
              </w:rPr>
              <w:t>Very high</w:t>
            </w:r>
          </w:p>
        </w:tc>
      </w:tr>
    </w:tbl>
    <w:p w14:paraId="633EAC14" w14:textId="5C6EC70A" w:rsidR="000F4D60" w:rsidRDefault="00B36AE4" w:rsidP="00B36AE4">
      <w:pPr>
        <w:pStyle w:val="E-JOURNALBody"/>
        <w:tabs>
          <w:tab w:val="left" w:pos="284"/>
          <w:tab w:val="left" w:pos="426"/>
        </w:tabs>
        <w:ind w:firstLine="0"/>
        <w:contextualSpacing/>
        <w:rPr>
          <w:sz w:val="24"/>
          <w:lang w:val="en-US"/>
        </w:rPr>
      </w:pPr>
      <w:r>
        <w:rPr>
          <w:sz w:val="24"/>
          <w:lang w:val="en-US"/>
        </w:rPr>
        <w:lastRenderedPageBreak/>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Factor analyses conducted by Wigfield and Guthrie (1997) indicated evidence of construct validity in 6 - 8 grades students most of reading interest aspect correlated positively from low to moderately high levels. With confirmatory fit index .90. it means 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5CBCBDF3" w14:textId="6D6DB2AD" w:rsidR="006F6690" w:rsidRDefault="006F6690" w:rsidP="00B36AE4">
      <w:pPr>
        <w:pStyle w:val="E-JOURNALBody"/>
        <w:tabs>
          <w:tab w:val="left" w:pos="426"/>
          <w:tab w:val="left" w:pos="993"/>
        </w:tabs>
        <w:ind w:firstLine="0"/>
        <w:contextualSpacing/>
        <w:rPr>
          <w:sz w:val="24"/>
          <w:lang w:val="en-US"/>
        </w:rPr>
      </w:pPr>
      <w:r>
        <w:rPr>
          <w:sz w:val="24"/>
        </w:rPr>
        <w:tab/>
      </w:r>
      <w:r w:rsidR="00B36AE4">
        <w:rPr>
          <w:sz w:val="24"/>
          <w:lang w:val="en-US"/>
        </w:rPr>
        <w:t>10</w:t>
      </w:r>
      <w:r>
        <w:rPr>
          <w:sz w:val="24"/>
          <w:lang w:val="en-US"/>
        </w:rPr>
        <w:t>.</w:t>
      </w:r>
      <w:r w:rsidR="00B36AE4">
        <w:rPr>
          <w:sz w:val="24"/>
          <w:lang w:val="en-US"/>
        </w:rPr>
        <w:t>1.</w:t>
      </w:r>
      <w:r w:rsidR="00B36AE4">
        <w:rPr>
          <w:sz w:val="24"/>
          <w:lang w:val="en-US"/>
        </w:rPr>
        <w:tab/>
      </w:r>
      <w:r>
        <w:rPr>
          <w:sz w:val="24"/>
          <w:lang w:val="en-US"/>
        </w:rPr>
        <w:t>Normality Test and Linearity Test</w:t>
      </w:r>
    </w:p>
    <w:p w14:paraId="344F4094" w14:textId="0AD0F8DD" w:rsidR="006F6690" w:rsidRDefault="006F6690" w:rsidP="00B36AE4">
      <w:pPr>
        <w:pStyle w:val="E-JOURNALBody"/>
        <w:ind w:left="993" w:firstLine="0"/>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14B5F3D2" w14:textId="1F197606"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Normality Test</w:t>
      </w:r>
    </w:p>
    <w:p w14:paraId="2ED1878B" w14:textId="37499E49" w:rsidR="006F6690" w:rsidRDefault="006F6690" w:rsidP="006F6690">
      <w:pPr>
        <w:jc w:val="center"/>
        <w:rPr>
          <w:rFonts w:ascii="Times New Roman" w:hAnsi="Times New Roman"/>
          <w:lang w:val="en-US"/>
        </w:rPr>
      </w:pPr>
    </w:p>
    <w:p w14:paraId="5A0A5240" w14:textId="77777777" w:rsidR="006F6690" w:rsidRDefault="006F6690" w:rsidP="006F6690">
      <w:pPr>
        <w:pBdr>
          <w:bottom w:val="single" w:sz="4" w:space="1" w:color="auto"/>
        </w:pBdr>
        <w:autoSpaceDE w:val="0"/>
        <w:autoSpaceDN w:val="0"/>
        <w:adjustRightInd w:val="0"/>
        <w:rPr>
          <w:rFonts w:ascii="Garamond" w:hAnsi="Garamond"/>
          <w:sz w:val="24"/>
          <w:szCs w:val="24"/>
        </w:rPr>
      </w:pPr>
    </w:p>
    <w:p w14:paraId="59023FE2" w14:textId="77777777" w:rsidR="006F6690" w:rsidRDefault="006F6690" w:rsidP="006F6690">
      <w:pPr>
        <w:rPr>
          <w:rFonts w:ascii="Garamond" w:hAnsi="Garamond"/>
        </w:rPr>
      </w:pPr>
    </w:p>
    <w:tbl>
      <w:tblPr>
        <w:tblW w:w="7815" w:type="dxa"/>
        <w:tblInd w:w="108" w:type="dxa"/>
        <w:tblBorders>
          <w:top w:val="single" w:sz="4" w:space="0" w:color="auto"/>
          <w:bottom w:val="single" w:sz="4" w:space="0" w:color="auto"/>
        </w:tblBorders>
        <w:tblLayout w:type="fixed"/>
        <w:tblLook w:val="04A0" w:firstRow="1" w:lastRow="0" w:firstColumn="1" w:lastColumn="0" w:noHBand="0" w:noVBand="1"/>
      </w:tblPr>
      <w:tblGrid>
        <w:gridCol w:w="3762"/>
        <w:gridCol w:w="4053"/>
      </w:tblGrid>
      <w:tr w:rsidR="006F6690" w14:paraId="78F865EF" w14:textId="77777777" w:rsidTr="006F6690">
        <w:tc>
          <w:tcPr>
            <w:tcW w:w="7812" w:type="dxa"/>
            <w:gridSpan w:val="2"/>
            <w:tcBorders>
              <w:top w:val="nil"/>
              <w:left w:val="nil"/>
              <w:bottom w:val="nil"/>
              <w:right w:val="nil"/>
            </w:tcBorders>
            <w:hideMark/>
          </w:tcPr>
          <w:p w14:paraId="4659AAC0" w14:textId="77777777" w:rsidR="006F6690" w:rsidRDefault="006F6690">
            <w:pPr>
              <w:pBdr>
                <w:bottom w:val="single" w:sz="4" w:space="1" w:color="auto"/>
              </w:pBdr>
              <w:autoSpaceDE w:val="0"/>
              <w:autoSpaceDN w:val="0"/>
              <w:adjustRightInd w:val="0"/>
              <w:ind w:left="60" w:right="60"/>
              <w:jc w:val="center"/>
              <w:rPr>
                <w:rFonts w:ascii="Garamond" w:hAnsi="Garamond"/>
                <w:color w:val="000000"/>
                <w:sz w:val="24"/>
                <w:szCs w:val="24"/>
              </w:rPr>
            </w:pPr>
            <w:r>
              <w:rPr>
                <w:rFonts w:ascii="Garamond" w:hAnsi="Garamond"/>
                <w:b/>
                <w:bCs/>
                <w:color w:val="000000"/>
                <w:sz w:val="24"/>
                <w:szCs w:val="24"/>
              </w:rPr>
              <w:t>One-Sample Kolmogorov-Smirnov Test</w:t>
            </w:r>
          </w:p>
        </w:tc>
      </w:tr>
      <w:tr w:rsidR="006F6690" w14:paraId="02044764" w14:textId="77777777" w:rsidTr="006F6690">
        <w:tc>
          <w:tcPr>
            <w:tcW w:w="3761" w:type="dxa"/>
            <w:tcBorders>
              <w:top w:val="nil"/>
              <w:left w:val="nil"/>
              <w:bottom w:val="nil"/>
              <w:right w:val="nil"/>
            </w:tcBorders>
            <w:hideMark/>
          </w:tcPr>
          <w:p w14:paraId="6C6B6806"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NN</w:t>
            </w:r>
          </w:p>
        </w:tc>
        <w:tc>
          <w:tcPr>
            <w:tcW w:w="4051" w:type="dxa"/>
            <w:tcBorders>
              <w:top w:val="nil"/>
              <w:left w:val="nil"/>
              <w:bottom w:val="nil"/>
              <w:right w:val="nil"/>
            </w:tcBorders>
            <w:hideMark/>
          </w:tcPr>
          <w:p w14:paraId="6F82A517"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207</w:t>
            </w:r>
          </w:p>
        </w:tc>
      </w:tr>
      <w:tr w:rsidR="006F6690" w14:paraId="27189A20" w14:textId="77777777" w:rsidTr="006F6690">
        <w:tc>
          <w:tcPr>
            <w:tcW w:w="3761" w:type="dxa"/>
            <w:tcBorders>
              <w:top w:val="nil"/>
              <w:left w:val="nil"/>
              <w:bottom w:val="single" w:sz="4" w:space="0" w:color="auto"/>
              <w:right w:val="nil"/>
            </w:tcBorders>
            <w:hideMark/>
          </w:tcPr>
          <w:p w14:paraId="79336752"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SiSig. (2-tailed)</w:t>
            </w:r>
          </w:p>
        </w:tc>
        <w:tc>
          <w:tcPr>
            <w:tcW w:w="4051" w:type="dxa"/>
            <w:tcBorders>
              <w:top w:val="nil"/>
              <w:left w:val="nil"/>
              <w:bottom w:val="single" w:sz="4" w:space="0" w:color="auto"/>
              <w:right w:val="nil"/>
            </w:tcBorders>
            <w:hideMark/>
          </w:tcPr>
          <w:p w14:paraId="440FA423"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.200</w:t>
            </w:r>
          </w:p>
        </w:tc>
      </w:tr>
    </w:tbl>
    <w:p w14:paraId="1E4A389A" w14:textId="638EA6D5" w:rsidR="006F6690" w:rsidRDefault="006F6690" w:rsidP="006F6690">
      <w:pPr>
        <w:jc w:val="center"/>
        <w:rPr>
          <w:rFonts w:ascii="Times New Roman" w:hAnsi="Times New Roman"/>
          <w:lang w:val="en-US"/>
        </w:rPr>
      </w:pPr>
    </w:p>
    <w:p w14:paraId="055B4F64" w14:textId="35FCE70C" w:rsidR="004300BC" w:rsidRDefault="004300BC" w:rsidP="00B36AE4">
      <w:pPr>
        <w:pStyle w:val="E-JOURNALBody"/>
        <w:ind w:left="993" w:firstLine="0"/>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p>
    <w:p w14:paraId="09C38EF5" w14:textId="77777777" w:rsidR="004300BC" w:rsidRPr="004300BC" w:rsidRDefault="004300BC" w:rsidP="00B36AE4">
      <w:pPr>
        <w:pStyle w:val="E-JOURNALBody"/>
        <w:ind w:left="993" w:firstLine="0"/>
        <w:contextualSpacing/>
        <w:rPr>
          <w:sz w:val="24"/>
        </w:rPr>
      </w:pPr>
      <w:r w:rsidRPr="004300BC">
        <w:rPr>
          <w:sz w:val="24"/>
        </w:rPr>
        <w:t>Linearity test is used to know whether the variable is suitable with the linear line or not (Sarjono and Julianita, 2011).</w:t>
      </w:r>
    </w:p>
    <w:p w14:paraId="42388609" w14:textId="67C294E1" w:rsidR="004300BC" w:rsidRDefault="004300BC" w:rsidP="004300BC">
      <w:pPr>
        <w:pStyle w:val="E-JOURNALBody"/>
        <w:ind w:left="709" w:firstLine="0"/>
        <w:contextualSpacing/>
        <w:rPr>
          <w:sz w:val="24"/>
        </w:rPr>
      </w:pPr>
    </w:p>
    <w:p w14:paraId="2ED6775F" w14:textId="77777777" w:rsidR="004300BC" w:rsidRDefault="004300BC" w:rsidP="004300BC">
      <w:pPr>
        <w:pStyle w:val="E-JOURNALBody"/>
        <w:ind w:left="709" w:firstLine="0"/>
        <w:contextualSpacing/>
        <w:rPr>
          <w:sz w:val="24"/>
        </w:rPr>
      </w:pPr>
    </w:p>
    <w:p w14:paraId="28DB93DE" w14:textId="709DB4E9" w:rsidR="004300BC" w:rsidRDefault="004300BC" w:rsidP="004300BC">
      <w:pPr>
        <w:jc w:val="center"/>
        <w:rPr>
          <w:rFonts w:ascii="Times New Roman" w:hAnsi="Times New Roman"/>
          <w:lang w:val="en-US"/>
        </w:rPr>
      </w:pPr>
      <w:r w:rsidRPr="005E1B2B">
        <w:rPr>
          <w:rFonts w:ascii="Times New Roman" w:hAnsi="Times New Roman"/>
          <w:i/>
        </w:rPr>
        <w:lastRenderedPageBreak/>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Linearity Test</w:t>
      </w:r>
    </w:p>
    <w:p w14:paraId="6D325391" w14:textId="3EBCC482" w:rsidR="004300BC" w:rsidRDefault="004300BC" w:rsidP="004300BC">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610"/>
        <w:gridCol w:w="2718"/>
        <w:gridCol w:w="2718"/>
      </w:tblGrid>
      <w:tr w:rsidR="004300BC" w14:paraId="59AE01DA" w14:textId="77777777" w:rsidTr="004300BC">
        <w:tc>
          <w:tcPr>
            <w:tcW w:w="8046" w:type="dxa"/>
            <w:gridSpan w:val="3"/>
            <w:tcBorders>
              <w:top w:val="single" w:sz="4" w:space="0" w:color="auto"/>
              <w:left w:val="nil"/>
              <w:bottom w:val="single" w:sz="4" w:space="0" w:color="auto"/>
              <w:right w:val="nil"/>
            </w:tcBorders>
            <w:hideMark/>
          </w:tcPr>
          <w:p w14:paraId="751FA29B" w14:textId="77777777" w:rsidR="004300BC" w:rsidRDefault="004300BC">
            <w:pPr>
              <w:jc w:val="center"/>
              <w:rPr>
                <w:rFonts w:ascii="Garamond" w:hAnsi="Garamond"/>
                <w:sz w:val="20"/>
                <w:szCs w:val="20"/>
              </w:rPr>
            </w:pPr>
            <w:r>
              <w:rPr>
                <w:rFonts w:ascii="Garamond" w:hAnsi="Garamond"/>
                <w:b/>
                <w:bCs/>
                <w:color w:val="000000"/>
                <w:sz w:val="24"/>
                <w:szCs w:val="24"/>
              </w:rPr>
              <w:t>ANOVA Table</w:t>
            </w:r>
          </w:p>
        </w:tc>
      </w:tr>
      <w:tr w:rsidR="004300BC" w14:paraId="0FBAE82D" w14:textId="77777777" w:rsidTr="004300BC">
        <w:tc>
          <w:tcPr>
            <w:tcW w:w="2610" w:type="dxa"/>
            <w:tcBorders>
              <w:top w:val="single" w:sz="4" w:space="0" w:color="auto"/>
              <w:left w:val="nil"/>
              <w:bottom w:val="single" w:sz="4" w:space="0" w:color="auto"/>
              <w:right w:val="nil"/>
            </w:tcBorders>
          </w:tcPr>
          <w:p w14:paraId="0389F79E"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tcPr>
          <w:p w14:paraId="5EED1FB2"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hideMark/>
          </w:tcPr>
          <w:p w14:paraId="49E5CB73" w14:textId="77777777" w:rsidR="004300BC" w:rsidRDefault="004300BC">
            <w:pPr>
              <w:rPr>
                <w:rFonts w:ascii="Garamond" w:hAnsi="Garamond"/>
                <w:sz w:val="20"/>
                <w:szCs w:val="20"/>
              </w:rPr>
            </w:pPr>
            <w:r>
              <w:rPr>
                <w:rFonts w:ascii="Garamond" w:hAnsi="Garamond"/>
                <w:color w:val="000000"/>
                <w:sz w:val="24"/>
                <w:szCs w:val="24"/>
              </w:rPr>
              <w:t>Sig.</w:t>
            </w:r>
          </w:p>
        </w:tc>
      </w:tr>
      <w:tr w:rsidR="004300BC" w14:paraId="18230900" w14:textId="77777777" w:rsidTr="004300BC">
        <w:tc>
          <w:tcPr>
            <w:tcW w:w="2610" w:type="dxa"/>
            <w:tcBorders>
              <w:top w:val="single" w:sz="4" w:space="0" w:color="auto"/>
              <w:left w:val="nil"/>
              <w:bottom w:val="single" w:sz="4" w:space="0" w:color="auto"/>
              <w:right w:val="nil"/>
            </w:tcBorders>
            <w:hideMark/>
          </w:tcPr>
          <w:p w14:paraId="1069C152" w14:textId="77777777" w:rsidR="004300BC" w:rsidRDefault="004300BC">
            <w:pPr>
              <w:rPr>
                <w:rFonts w:ascii="Garamond" w:hAnsi="Garamond"/>
                <w:sz w:val="20"/>
                <w:szCs w:val="20"/>
              </w:rPr>
            </w:pPr>
            <w:r>
              <w:rPr>
                <w:rFonts w:ascii="Garamond" w:hAnsi="Garamond"/>
                <w:color w:val="000000"/>
                <w:sz w:val="24"/>
                <w:szCs w:val="24"/>
              </w:rPr>
              <w:t>Students’ Reading Interest  *  Students’ Reading Comprehension</w:t>
            </w:r>
          </w:p>
        </w:tc>
        <w:tc>
          <w:tcPr>
            <w:tcW w:w="2718" w:type="dxa"/>
            <w:tcBorders>
              <w:top w:val="single" w:sz="4" w:space="0" w:color="auto"/>
              <w:left w:val="nil"/>
              <w:bottom w:val="single" w:sz="4" w:space="0" w:color="auto"/>
              <w:right w:val="nil"/>
            </w:tcBorders>
            <w:hideMark/>
          </w:tcPr>
          <w:p w14:paraId="442A1864" w14:textId="77777777" w:rsidR="004300BC" w:rsidRDefault="004300BC">
            <w:pPr>
              <w:rPr>
                <w:rFonts w:ascii="Garamond" w:hAnsi="Garamond"/>
                <w:sz w:val="20"/>
                <w:szCs w:val="20"/>
              </w:rPr>
            </w:pPr>
            <w:r>
              <w:rPr>
                <w:rFonts w:ascii="Garamond" w:hAnsi="Garamond"/>
                <w:color w:val="000000"/>
                <w:sz w:val="24"/>
                <w:szCs w:val="24"/>
              </w:rPr>
              <w:t>Deviation from Linearity</w:t>
            </w:r>
          </w:p>
        </w:tc>
        <w:tc>
          <w:tcPr>
            <w:tcW w:w="2718" w:type="dxa"/>
            <w:tcBorders>
              <w:top w:val="single" w:sz="4" w:space="0" w:color="auto"/>
              <w:left w:val="nil"/>
              <w:bottom w:val="single" w:sz="4" w:space="0" w:color="auto"/>
              <w:right w:val="nil"/>
            </w:tcBorders>
            <w:hideMark/>
          </w:tcPr>
          <w:p w14:paraId="1DF6979C" w14:textId="77777777" w:rsidR="004300BC" w:rsidRDefault="004300BC">
            <w:pPr>
              <w:rPr>
                <w:rFonts w:ascii="Garamond" w:hAnsi="Garamond"/>
                <w:sz w:val="20"/>
                <w:szCs w:val="20"/>
              </w:rPr>
            </w:pPr>
            <w:r>
              <w:rPr>
                <w:rFonts w:ascii="Garamond" w:hAnsi="Garamond"/>
                <w:color w:val="000000"/>
                <w:sz w:val="24"/>
                <w:szCs w:val="24"/>
              </w:rPr>
              <w:t>.688</w:t>
            </w:r>
          </w:p>
        </w:tc>
      </w:tr>
    </w:tbl>
    <w:p w14:paraId="6ACB792E" w14:textId="2DCBC13B" w:rsidR="004300BC" w:rsidRDefault="004300BC" w:rsidP="004300BC">
      <w:pPr>
        <w:jc w:val="center"/>
        <w:rPr>
          <w:rFonts w:ascii="Times New Roman" w:hAnsi="Times New Roman"/>
          <w:lang w:val="en-US"/>
        </w:rPr>
      </w:pPr>
    </w:p>
    <w:p w14:paraId="117C7410" w14:textId="77777777" w:rsidR="004300BC" w:rsidRPr="004300BC" w:rsidRDefault="004300BC" w:rsidP="00B36AE4">
      <w:pPr>
        <w:pStyle w:val="E-JOURNALBody"/>
        <w:ind w:left="993" w:firstLine="0"/>
        <w:contextualSpacing/>
        <w:rPr>
          <w:sz w:val="24"/>
        </w:rPr>
      </w:pPr>
      <w:r w:rsidRPr="004300BC">
        <w:rPr>
          <w:sz w:val="24"/>
        </w:rPr>
        <w:t>The linearity test table above, the researcher found that the significance in Deviation from Linearity was .688. It was more than 0.05.  If the sig &gt; 0.05 said that the correlations between two variables were linear.</w:t>
      </w:r>
    </w:p>
    <w:p w14:paraId="162C463D" w14:textId="3AA35AC5" w:rsidR="004300BC" w:rsidRPr="00B36AE4" w:rsidRDefault="004300BC" w:rsidP="00B36AE4">
      <w:pPr>
        <w:pStyle w:val="E-JOURNALBody"/>
        <w:tabs>
          <w:tab w:val="left" w:pos="426"/>
          <w:tab w:val="left" w:pos="993"/>
        </w:tabs>
        <w:ind w:firstLine="0"/>
        <w:contextualSpacing/>
        <w:rPr>
          <w:sz w:val="24"/>
          <w:lang w:val="en-US"/>
        </w:rPr>
      </w:pPr>
      <w:r>
        <w:rPr>
          <w:lang w:val="en-US"/>
        </w:rPr>
        <w:tab/>
      </w:r>
      <w:r w:rsidR="00B36AE4">
        <w:rPr>
          <w:sz w:val="24"/>
          <w:lang w:val="en-US"/>
        </w:rPr>
        <w:t>10.2</w:t>
      </w:r>
      <w:r w:rsidRPr="00B36AE4">
        <w:rPr>
          <w:sz w:val="24"/>
          <w:lang w:val="en-US"/>
        </w:rPr>
        <w:t>.</w:t>
      </w:r>
      <w:r w:rsidRPr="00B36AE4">
        <w:rPr>
          <w:sz w:val="24"/>
          <w:lang w:val="en-US"/>
        </w:rPr>
        <w:tab/>
        <w:t>Correlation Analysis</w:t>
      </w:r>
    </w:p>
    <w:p w14:paraId="3ED03CDD" w14:textId="5F9B2C49" w:rsidR="004300BC" w:rsidRDefault="004300BC" w:rsidP="00B36AE4">
      <w:pPr>
        <w:pStyle w:val="E-JOURNALBody"/>
        <w:ind w:left="993" w:firstLine="0"/>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EFEC6F5" w14:textId="0060606D" w:rsidR="004300BC" w:rsidRDefault="004300BC" w:rsidP="004300BC">
      <w:pPr>
        <w:pStyle w:val="E-JOURNALBody"/>
        <w:ind w:left="709" w:firstLine="0"/>
        <w:contextualSpacing/>
        <w:jc w:val="center"/>
        <w:rPr>
          <w:lang w:val="en-US"/>
        </w:rPr>
      </w:pPr>
      <w:r w:rsidRPr="005E1B2B">
        <w:rPr>
          <w:i/>
        </w:rPr>
        <w:t xml:space="preserve">Table </w:t>
      </w:r>
      <w:r>
        <w:rPr>
          <w:i/>
          <w:lang w:val="en-US"/>
        </w:rPr>
        <w:t>7</w:t>
      </w:r>
      <w:r>
        <w:t xml:space="preserve">. </w:t>
      </w:r>
      <w:r>
        <w:rPr>
          <w:lang w:val="en-US"/>
        </w:rPr>
        <w:t>Classification of Level Correlation</w:t>
      </w:r>
    </w:p>
    <w:p w14:paraId="0C5FD9CB" w14:textId="5432E9F5" w:rsidR="004300BC" w:rsidRDefault="004300BC" w:rsidP="004300BC">
      <w:pPr>
        <w:pStyle w:val="E-JOURNALBody"/>
        <w:ind w:left="709" w:firstLine="0"/>
        <w:contextualSpacing/>
        <w:jc w:val="center"/>
        <w:rPr>
          <w:sz w:val="24"/>
        </w:rPr>
      </w:pPr>
    </w:p>
    <w:tbl>
      <w:tblPr>
        <w:tblW w:w="0" w:type="auto"/>
        <w:jc w:val="center"/>
        <w:tblBorders>
          <w:top w:val="single" w:sz="4" w:space="0" w:color="auto"/>
          <w:bottom w:val="single" w:sz="4" w:space="0" w:color="auto"/>
          <w:insideV w:val="single" w:sz="4" w:space="0" w:color="auto"/>
        </w:tblBorders>
        <w:tblLook w:val="04A0" w:firstRow="1" w:lastRow="0" w:firstColumn="1" w:lastColumn="0" w:noHBand="0" w:noVBand="1"/>
      </w:tblPr>
      <w:tblGrid>
        <w:gridCol w:w="3969"/>
        <w:gridCol w:w="4077"/>
      </w:tblGrid>
      <w:tr w:rsidR="004300BC" w14:paraId="22201EDE" w14:textId="77777777" w:rsidTr="004300BC">
        <w:trPr>
          <w:jc w:val="center"/>
        </w:trPr>
        <w:tc>
          <w:tcPr>
            <w:tcW w:w="3969" w:type="dxa"/>
            <w:tcBorders>
              <w:top w:val="single" w:sz="4" w:space="0" w:color="auto"/>
              <w:left w:val="nil"/>
              <w:bottom w:val="single" w:sz="4" w:space="0" w:color="auto"/>
              <w:right w:val="nil"/>
            </w:tcBorders>
            <w:hideMark/>
          </w:tcPr>
          <w:p w14:paraId="440B9A3F" w14:textId="77777777" w:rsidR="004300BC" w:rsidRDefault="004300BC">
            <w:pPr>
              <w:jc w:val="center"/>
              <w:rPr>
                <w:rFonts w:ascii="Garamond" w:hAnsi="Garamond"/>
                <w:b/>
                <w:sz w:val="20"/>
                <w:szCs w:val="20"/>
              </w:rPr>
            </w:pPr>
            <w:r>
              <w:rPr>
                <w:rFonts w:ascii="Garamond" w:hAnsi="Garamond"/>
                <w:b/>
                <w:sz w:val="24"/>
                <w:szCs w:val="24"/>
              </w:rPr>
              <w:t>Correlation Value</w:t>
            </w:r>
          </w:p>
        </w:tc>
        <w:tc>
          <w:tcPr>
            <w:tcW w:w="4077" w:type="dxa"/>
            <w:tcBorders>
              <w:top w:val="single" w:sz="4" w:space="0" w:color="auto"/>
              <w:left w:val="nil"/>
              <w:bottom w:val="single" w:sz="4" w:space="0" w:color="auto"/>
              <w:right w:val="nil"/>
            </w:tcBorders>
            <w:hideMark/>
          </w:tcPr>
          <w:p w14:paraId="0C29293F" w14:textId="77777777" w:rsidR="004300BC" w:rsidRDefault="004300BC">
            <w:pPr>
              <w:jc w:val="center"/>
              <w:rPr>
                <w:rFonts w:ascii="Garamond" w:hAnsi="Garamond"/>
                <w:b/>
                <w:sz w:val="20"/>
                <w:szCs w:val="20"/>
              </w:rPr>
            </w:pPr>
            <w:r>
              <w:rPr>
                <w:rFonts w:ascii="Garamond" w:hAnsi="Garamond"/>
                <w:b/>
                <w:sz w:val="24"/>
                <w:szCs w:val="24"/>
              </w:rPr>
              <w:t>Level of Correlation</w:t>
            </w:r>
          </w:p>
        </w:tc>
      </w:tr>
      <w:tr w:rsidR="004300BC" w14:paraId="4E52FC9C" w14:textId="77777777" w:rsidTr="004300BC">
        <w:trPr>
          <w:jc w:val="center"/>
        </w:trPr>
        <w:tc>
          <w:tcPr>
            <w:tcW w:w="3969" w:type="dxa"/>
            <w:tcBorders>
              <w:top w:val="single" w:sz="4" w:space="0" w:color="auto"/>
              <w:left w:val="nil"/>
              <w:bottom w:val="nil"/>
              <w:right w:val="nil"/>
            </w:tcBorders>
            <w:hideMark/>
          </w:tcPr>
          <w:p w14:paraId="454D015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0,00-0,199</w:t>
            </w:r>
          </w:p>
        </w:tc>
        <w:tc>
          <w:tcPr>
            <w:tcW w:w="4077" w:type="dxa"/>
            <w:tcBorders>
              <w:top w:val="single" w:sz="4" w:space="0" w:color="auto"/>
              <w:left w:val="nil"/>
              <w:bottom w:val="nil"/>
              <w:right w:val="nil"/>
            </w:tcBorders>
            <w:hideMark/>
          </w:tcPr>
          <w:p w14:paraId="36394684"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low</w:t>
            </w:r>
          </w:p>
        </w:tc>
      </w:tr>
      <w:tr w:rsidR="004300BC" w14:paraId="7E23EEA7" w14:textId="77777777" w:rsidTr="004300BC">
        <w:trPr>
          <w:jc w:val="center"/>
        </w:trPr>
        <w:tc>
          <w:tcPr>
            <w:tcW w:w="3969" w:type="dxa"/>
            <w:tcBorders>
              <w:top w:val="nil"/>
              <w:left w:val="nil"/>
              <w:bottom w:val="nil"/>
              <w:right w:val="nil"/>
            </w:tcBorders>
            <w:hideMark/>
          </w:tcPr>
          <w:p w14:paraId="60B1D186"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0,20-0,39</w:t>
            </w:r>
          </w:p>
        </w:tc>
        <w:tc>
          <w:tcPr>
            <w:tcW w:w="4077" w:type="dxa"/>
            <w:tcBorders>
              <w:top w:val="nil"/>
              <w:left w:val="nil"/>
              <w:bottom w:val="nil"/>
              <w:right w:val="nil"/>
            </w:tcBorders>
            <w:hideMark/>
          </w:tcPr>
          <w:p w14:paraId="20BFEE4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Low</w:t>
            </w:r>
          </w:p>
        </w:tc>
      </w:tr>
      <w:tr w:rsidR="004300BC" w14:paraId="327E3B67" w14:textId="77777777" w:rsidTr="004300BC">
        <w:trPr>
          <w:jc w:val="center"/>
        </w:trPr>
        <w:tc>
          <w:tcPr>
            <w:tcW w:w="3969" w:type="dxa"/>
            <w:tcBorders>
              <w:top w:val="nil"/>
              <w:left w:val="nil"/>
              <w:bottom w:val="nil"/>
              <w:right w:val="nil"/>
            </w:tcBorders>
            <w:hideMark/>
          </w:tcPr>
          <w:p w14:paraId="438781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0,40-0,599</w:t>
            </w:r>
          </w:p>
        </w:tc>
        <w:tc>
          <w:tcPr>
            <w:tcW w:w="4077" w:type="dxa"/>
            <w:tcBorders>
              <w:top w:val="nil"/>
              <w:left w:val="nil"/>
              <w:bottom w:val="nil"/>
              <w:right w:val="nil"/>
            </w:tcBorders>
            <w:hideMark/>
          </w:tcPr>
          <w:p w14:paraId="4091BF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Moderate</w:t>
            </w:r>
          </w:p>
        </w:tc>
      </w:tr>
      <w:tr w:rsidR="004300BC" w14:paraId="21DAF077" w14:textId="77777777" w:rsidTr="004300BC">
        <w:trPr>
          <w:jc w:val="center"/>
        </w:trPr>
        <w:tc>
          <w:tcPr>
            <w:tcW w:w="3969" w:type="dxa"/>
            <w:tcBorders>
              <w:top w:val="nil"/>
              <w:left w:val="nil"/>
              <w:bottom w:val="nil"/>
              <w:right w:val="nil"/>
            </w:tcBorders>
            <w:hideMark/>
          </w:tcPr>
          <w:p w14:paraId="2FB99BA3"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0,60-0,799</w:t>
            </w:r>
          </w:p>
        </w:tc>
        <w:tc>
          <w:tcPr>
            <w:tcW w:w="4077" w:type="dxa"/>
            <w:tcBorders>
              <w:top w:val="nil"/>
              <w:left w:val="nil"/>
              <w:bottom w:val="nil"/>
              <w:right w:val="nil"/>
            </w:tcBorders>
            <w:hideMark/>
          </w:tcPr>
          <w:p w14:paraId="7E947F0C"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High</w:t>
            </w:r>
          </w:p>
        </w:tc>
      </w:tr>
      <w:tr w:rsidR="004300BC" w14:paraId="542695BC" w14:textId="77777777" w:rsidTr="004300BC">
        <w:trPr>
          <w:jc w:val="center"/>
        </w:trPr>
        <w:tc>
          <w:tcPr>
            <w:tcW w:w="3969" w:type="dxa"/>
            <w:tcBorders>
              <w:top w:val="nil"/>
              <w:left w:val="nil"/>
              <w:bottom w:val="single" w:sz="4" w:space="0" w:color="auto"/>
              <w:right w:val="nil"/>
            </w:tcBorders>
            <w:hideMark/>
          </w:tcPr>
          <w:p w14:paraId="6747B78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0,80-01.000</w:t>
            </w:r>
          </w:p>
        </w:tc>
        <w:tc>
          <w:tcPr>
            <w:tcW w:w="4077" w:type="dxa"/>
            <w:tcBorders>
              <w:top w:val="nil"/>
              <w:left w:val="nil"/>
              <w:bottom w:val="single" w:sz="4" w:space="0" w:color="auto"/>
              <w:right w:val="nil"/>
            </w:tcBorders>
            <w:hideMark/>
          </w:tcPr>
          <w:p w14:paraId="4557CB7F"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high</w:t>
            </w:r>
          </w:p>
        </w:tc>
      </w:tr>
    </w:tbl>
    <w:p w14:paraId="499EA824" w14:textId="537A0CC2" w:rsidR="004300BC" w:rsidRDefault="004300BC" w:rsidP="004300BC">
      <w:pPr>
        <w:jc w:val="center"/>
        <w:rPr>
          <w:rFonts w:ascii="Garamond" w:hAnsi="Garamond"/>
          <w:sz w:val="24"/>
          <w:szCs w:val="24"/>
        </w:rPr>
      </w:pPr>
      <w:r>
        <w:rPr>
          <w:rFonts w:ascii="Garamond" w:hAnsi="Garamond"/>
          <w:sz w:val="24"/>
          <w:szCs w:val="24"/>
        </w:rPr>
        <w:t>Source: Siregar (in Nurafni 2019)</w:t>
      </w:r>
    </w:p>
    <w:p w14:paraId="0683F78B" w14:textId="291ED2CC" w:rsidR="004300BC" w:rsidRPr="00B36AE4" w:rsidRDefault="004300BC" w:rsidP="00B36AE4">
      <w:pPr>
        <w:pStyle w:val="E-JOURNALBody"/>
        <w:tabs>
          <w:tab w:val="left" w:pos="426"/>
          <w:tab w:val="left" w:pos="993"/>
        </w:tabs>
        <w:ind w:firstLine="0"/>
        <w:contextualSpacing/>
        <w:rPr>
          <w:sz w:val="24"/>
          <w:lang w:val="en-US"/>
        </w:rPr>
      </w:pPr>
      <w:r>
        <w:rPr>
          <w:rFonts w:ascii="Garamond" w:hAnsi="Garamond"/>
          <w:sz w:val="24"/>
        </w:rPr>
        <w:tab/>
      </w:r>
      <w:r w:rsidR="00B36AE4">
        <w:rPr>
          <w:sz w:val="24"/>
          <w:lang w:val="en-US"/>
        </w:rPr>
        <w:t>10</w:t>
      </w:r>
      <w:r w:rsidRPr="00B36AE4">
        <w:rPr>
          <w:sz w:val="24"/>
          <w:lang w:val="en-US"/>
        </w:rPr>
        <w:t>.3.</w:t>
      </w:r>
      <w:r w:rsidRPr="00B36AE4">
        <w:rPr>
          <w:sz w:val="24"/>
          <w:lang w:val="en-US"/>
        </w:rPr>
        <w:tab/>
        <w:t>Regression Analysis</w:t>
      </w:r>
    </w:p>
    <w:p w14:paraId="7B334ECC" w14:textId="59358E37" w:rsidR="002A0E1F" w:rsidRDefault="004300BC" w:rsidP="00B36AE4">
      <w:pPr>
        <w:pStyle w:val="E-JOURNALBody"/>
        <w:ind w:left="993" w:firstLine="0"/>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09396005" w14:textId="220AADBE" w:rsidR="008732DA" w:rsidRDefault="008732DA" w:rsidP="008732DA">
      <w:pPr>
        <w:jc w:val="center"/>
        <w:rPr>
          <w:rFonts w:ascii="Times New Roman" w:hAnsi="Times New Roman"/>
          <w:lang w:val="en-US"/>
        </w:rPr>
      </w:pPr>
      <w:r w:rsidRPr="005E1B2B">
        <w:rPr>
          <w:rFonts w:ascii="Times New Roman" w:hAnsi="Times New Roman"/>
          <w:i/>
        </w:rPr>
        <w:t xml:space="preserve">Table </w:t>
      </w:r>
      <w:r w:rsidR="004300BC">
        <w:rPr>
          <w:rFonts w:ascii="Times New Roman" w:hAnsi="Times New Roman"/>
          <w:i/>
          <w:lang w:val="en-US"/>
        </w:rPr>
        <w:t>8</w:t>
      </w:r>
      <w:r>
        <w:rPr>
          <w:rFonts w:ascii="Times New Roman" w:hAnsi="Times New Roman"/>
        </w:rPr>
        <w:t xml:space="preserve">. </w:t>
      </w:r>
      <w:r>
        <w:rPr>
          <w:rFonts w:ascii="Times New Roman" w:hAnsi="Times New Roman"/>
          <w:lang w:val="en-US"/>
        </w:rPr>
        <w:t>Descriptive Statistics and Distribution</w:t>
      </w:r>
      <w:r w:rsidR="004300BC">
        <w:rPr>
          <w:rFonts w:ascii="Times New Roman" w:hAnsi="Times New Roman"/>
          <w:lang w:val="en-US"/>
        </w:rPr>
        <w:t xml:space="preserve"> Frequencies of Reading Interest</w:t>
      </w:r>
    </w:p>
    <w:p w14:paraId="0EB80C49" w14:textId="25AFD8A3" w:rsidR="004300BC" w:rsidRDefault="004300BC" w:rsidP="008732DA">
      <w:pPr>
        <w:jc w:val="center"/>
        <w:rPr>
          <w:rFonts w:ascii="Times New Roman" w:hAnsi="Times New Roman"/>
          <w:lang w:val="en-US"/>
        </w:rPr>
      </w:pPr>
      <w:r>
        <w:rPr>
          <w:rFonts w:ascii="Times New Roman" w:hAnsi="Times New Roman"/>
          <w:lang w:val="en-US"/>
        </w:rPr>
        <w:t>and Reading Comprehension</w:t>
      </w:r>
    </w:p>
    <w:p w14:paraId="3525B9F2" w14:textId="035B3815" w:rsidR="008732DA" w:rsidRDefault="008732DA" w:rsidP="008732DA">
      <w:pPr>
        <w:jc w:val="center"/>
        <w:rPr>
          <w:rFonts w:ascii="Times New Roman" w:hAnsi="Times New Roman"/>
          <w:lang w:val="en-US"/>
        </w:rPr>
      </w:pPr>
    </w:p>
    <w:tbl>
      <w:tblPr>
        <w:tblpPr w:leftFromText="180" w:rightFromText="180" w:vertAnchor="text" w:horzAnchor="margin" w:tblpY="179"/>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720"/>
        <w:gridCol w:w="1439"/>
        <w:gridCol w:w="990"/>
        <w:gridCol w:w="1080"/>
        <w:gridCol w:w="900"/>
        <w:gridCol w:w="810"/>
        <w:gridCol w:w="900"/>
        <w:gridCol w:w="900"/>
      </w:tblGrid>
      <w:tr w:rsidR="004300BC" w14:paraId="58EF9BFE" w14:textId="77777777" w:rsidTr="004300BC">
        <w:trPr>
          <w:trHeight w:val="991"/>
        </w:trPr>
        <w:tc>
          <w:tcPr>
            <w:tcW w:w="1458" w:type="dxa"/>
            <w:tcBorders>
              <w:top w:val="single" w:sz="4" w:space="0" w:color="auto"/>
              <w:left w:val="single" w:sz="4" w:space="0" w:color="auto"/>
              <w:bottom w:val="single" w:sz="4" w:space="0" w:color="auto"/>
              <w:right w:val="single" w:sz="4" w:space="0" w:color="auto"/>
            </w:tcBorders>
          </w:tcPr>
          <w:p w14:paraId="4FD5C86B" w14:textId="77777777" w:rsidR="004300BC" w:rsidRDefault="004300BC">
            <w:pPr>
              <w:autoSpaceDE w:val="0"/>
              <w:autoSpaceDN w:val="0"/>
              <w:adjustRightInd w:val="0"/>
              <w:jc w:val="center"/>
              <w:rPr>
                <w:rFonts w:ascii="Garamond" w:hAnsi="Garamond"/>
                <w:color w:val="000000"/>
                <w:sz w:val="24"/>
                <w:szCs w:val="24"/>
              </w:rPr>
            </w:pPr>
          </w:p>
        </w:tc>
        <w:tc>
          <w:tcPr>
            <w:tcW w:w="720" w:type="dxa"/>
            <w:tcBorders>
              <w:top w:val="single" w:sz="4" w:space="0" w:color="auto"/>
              <w:left w:val="single" w:sz="4" w:space="0" w:color="auto"/>
              <w:bottom w:val="single" w:sz="4" w:space="0" w:color="auto"/>
              <w:right w:val="single" w:sz="4" w:space="0" w:color="auto"/>
            </w:tcBorders>
            <w:hideMark/>
          </w:tcPr>
          <w:p w14:paraId="5776966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N</w:t>
            </w:r>
          </w:p>
        </w:tc>
        <w:tc>
          <w:tcPr>
            <w:tcW w:w="1440" w:type="dxa"/>
            <w:tcBorders>
              <w:top w:val="single" w:sz="4" w:space="0" w:color="auto"/>
              <w:left w:val="single" w:sz="4" w:space="0" w:color="auto"/>
              <w:bottom w:val="single" w:sz="4" w:space="0" w:color="auto"/>
              <w:right w:val="single" w:sz="4" w:space="0" w:color="auto"/>
            </w:tcBorders>
            <w:hideMark/>
          </w:tcPr>
          <w:p w14:paraId="7B74A59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Catagories</w:t>
            </w:r>
          </w:p>
        </w:tc>
        <w:tc>
          <w:tcPr>
            <w:tcW w:w="990" w:type="dxa"/>
            <w:tcBorders>
              <w:top w:val="single" w:sz="4" w:space="0" w:color="auto"/>
              <w:left w:val="single" w:sz="4" w:space="0" w:color="auto"/>
              <w:bottom w:val="single" w:sz="4" w:space="0" w:color="auto"/>
              <w:right w:val="single" w:sz="4" w:space="0" w:color="auto"/>
            </w:tcBorders>
            <w:hideMark/>
          </w:tcPr>
          <w:p w14:paraId="45025AB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Frequencies</w:t>
            </w:r>
          </w:p>
        </w:tc>
        <w:tc>
          <w:tcPr>
            <w:tcW w:w="1080" w:type="dxa"/>
            <w:tcBorders>
              <w:top w:val="single" w:sz="4" w:space="0" w:color="auto"/>
              <w:left w:val="single" w:sz="4" w:space="0" w:color="auto"/>
              <w:bottom w:val="single" w:sz="4" w:space="0" w:color="auto"/>
              <w:right w:val="single" w:sz="4" w:space="0" w:color="auto"/>
            </w:tcBorders>
            <w:hideMark/>
          </w:tcPr>
          <w:p w14:paraId="065F00D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14:paraId="05B0E4B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Minimum</w:t>
            </w:r>
          </w:p>
        </w:tc>
        <w:tc>
          <w:tcPr>
            <w:tcW w:w="810" w:type="dxa"/>
            <w:tcBorders>
              <w:top w:val="single" w:sz="4" w:space="0" w:color="auto"/>
              <w:left w:val="single" w:sz="4" w:space="0" w:color="auto"/>
              <w:bottom w:val="single" w:sz="4" w:space="0" w:color="auto"/>
              <w:right w:val="single" w:sz="4" w:space="0" w:color="auto"/>
            </w:tcBorders>
            <w:hideMark/>
          </w:tcPr>
          <w:p w14:paraId="6E4336C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Maximum</w:t>
            </w:r>
          </w:p>
        </w:tc>
        <w:tc>
          <w:tcPr>
            <w:tcW w:w="900" w:type="dxa"/>
            <w:tcBorders>
              <w:top w:val="single" w:sz="4" w:space="0" w:color="auto"/>
              <w:left w:val="single" w:sz="4" w:space="0" w:color="auto"/>
              <w:bottom w:val="single" w:sz="4" w:space="0" w:color="auto"/>
              <w:right w:val="single" w:sz="4" w:space="0" w:color="auto"/>
            </w:tcBorders>
            <w:hideMark/>
          </w:tcPr>
          <w:p w14:paraId="2399DC5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Mean</w:t>
            </w:r>
          </w:p>
        </w:tc>
        <w:tc>
          <w:tcPr>
            <w:tcW w:w="900" w:type="dxa"/>
            <w:tcBorders>
              <w:top w:val="single" w:sz="4" w:space="0" w:color="auto"/>
              <w:left w:val="single" w:sz="4" w:space="0" w:color="auto"/>
              <w:bottom w:val="single" w:sz="4" w:space="0" w:color="auto"/>
              <w:right w:val="single" w:sz="4" w:space="0" w:color="auto"/>
            </w:tcBorders>
            <w:hideMark/>
          </w:tcPr>
          <w:p w14:paraId="60A5EFD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Std. Deviation</w:t>
            </w:r>
          </w:p>
        </w:tc>
      </w:tr>
      <w:tr w:rsidR="004300BC" w14:paraId="32B4993B" w14:textId="77777777" w:rsidTr="004300BC">
        <w:trPr>
          <w:trHeight w:val="97"/>
        </w:trPr>
        <w:tc>
          <w:tcPr>
            <w:tcW w:w="1458" w:type="dxa"/>
            <w:vMerge w:val="restart"/>
            <w:tcBorders>
              <w:top w:val="single" w:sz="4" w:space="0" w:color="auto"/>
              <w:left w:val="single" w:sz="4" w:space="0" w:color="auto"/>
              <w:bottom w:val="single" w:sz="4" w:space="0" w:color="auto"/>
              <w:right w:val="single" w:sz="4" w:space="0" w:color="auto"/>
            </w:tcBorders>
            <w:hideMark/>
          </w:tcPr>
          <w:p w14:paraId="7B404DA4"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Interest</w:t>
            </w:r>
          </w:p>
        </w:tc>
        <w:tc>
          <w:tcPr>
            <w:tcW w:w="720" w:type="dxa"/>
            <w:vMerge w:val="restart"/>
            <w:tcBorders>
              <w:top w:val="single" w:sz="4" w:space="0" w:color="auto"/>
              <w:left w:val="single" w:sz="4" w:space="0" w:color="auto"/>
              <w:bottom w:val="single" w:sz="4" w:space="0" w:color="auto"/>
              <w:right w:val="single" w:sz="4" w:space="0" w:color="auto"/>
            </w:tcBorders>
            <w:hideMark/>
          </w:tcPr>
          <w:p w14:paraId="6CEF7BC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3A6C23B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61A1D8CC" w14:textId="77777777" w:rsidR="004300BC" w:rsidRDefault="004300BC">
            <w:pPr>
              <w:rPr>
                <w:rFonts w:ascii="Garamond" w:hAnsi="Garamond"/>
                <w:color w:val="000000"/>
                <w:sz w:val="24"/>
                <w:szCs w:val="24"/>
              </w:rPr>
            </w:pPr>
            <w:r>
              <w:rPr>
                <w:rFonts w:ascii="Garamond" w:hAnsi="Garamond"/>
                <w:color w:val="000000"/>
                <w:sz w:val="24"/>
                <w:szCs w:val="24"/>
              </w:rPr>
              <w:t xml:space="preserve">   ( &gt;67)</w:t>
            </w:r>
          </w:p>
        </w:tc>
        <w:tc>
          <w:tcPr>
            <w:tcW w:w="990" w:type="dxa"/>
            <w:tcBorders>
              <w:top w:val="single" w:sz="4" w:space="0" w:color="auto"/>
              <w:left w:val="single" w:sz="4" w:space="0" w:color="auto"/>
              <w:bottom w:val="single" w:sz="4" w:space="0" w:color="auto"/>
              <w:right w:val="single" w:sz="4" w:space="0" w:color="auto"/>
            </w:tcBorders>
            <w:hideMark/>
          </w:tcPr>
          <w:p w14:paraId="1906FD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53</w:t>
            </w:r>
          </w:p>
        </w:tc>
        <w:tc>
          <w:tcPr>
            <w:tcW w:w="1080" w:type="dxa"/>
            <w:tcBorders>
              <w:top w:val="single" w:sz="4" w:space="0" w:color="auto"/>
              <w:left w:val="single" w:sz="4" w:space="0" w:color="auto"/>
              <w:bottom w:val="single" w:sz="4" w:space="0" w:color="auto"/>
              <w:right w:val="single" w:sz="4" w:space="0" w:color="auto"/>
            </w:tcBorders>
            <w:hideMark/>
          </w:tcPr>
          <w:p w14:paraId="3C32271C"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25,6%</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B132699"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46</w:t>
            </w:r>
          </w:p>
        </w:tc>
        <w:tc>
          <w:tcPr>
            <w:tcW w:w="810" w:type="dxa"/>
            <w:vMerge w:val="restart"/>
            <w:tcBorders>
              <w:top w:val="single" w:sz="4" w:space="0" w:color="auto"/>
              <w:left w:val="single" w:sz="4" w:space="0" w:color="auto"/>
              <w:bottom w:val="single" w:sz="4" w:space="0" w:color="auto"/>
              <w:right w:val="single" w:sz="4" w:space="0" w:color="auto"/>
            </w:tcBorders>
            <w:hideMark/>
          </w:tcPr>
          <w:p w14:paraId="58BCBC1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93</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B885F3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71.84</w:t>
            </w:r>
          </w:p>
        </w:tc>
        <w:tc>
          <w:tcPr>
            <w:tcW w:w="900" w:type="dxa"/>
            <w:vMerge w:val="restart"/>
            <w:tcBorders>
              <w:top w:val="single" w:sz="4" w:space="0" w:color="auto"/>
              <w:left w:val="single" w:sz="4" w:space="0" w:color="auto"/>
              <w:bottom w:val="single" w:sz="4" w:space="0" w:color="auto"/>
              <w:right w:val="single" w:sz="4" w:space="0" w:color="auto"/>
            </w:tcBorders>
            <w:hideMark/>
          </w:tcPr>
          <w:p w14:paraId="19BAEA20"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7.47</w:t>
            </w:r>
          </w:p>
        </w:tc>
      </w:tr>
      <w:tr w:rsidR="004300BC" w14:paraId="75F8EC3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5672A7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1D54D14"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1EFAF26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1C320FE5" w14:textId="77777777" w:rsidR="004300BC" w:rsidRDefault="004300BC">
            <w:pPr>
              <w:rPr>
                <w:rFonts w:ascii="Garamond" w:hAnsi="Garamond"/>
                <w:color w:val="000000"/>
                <w:sz w:val="24"/>
                <w:szCs w:val="24"/>
              </w:rPr>
            </w:pPr>
            <w:r>
              <w:rPr>
                <w:rFonts w:ascii="Garamond" w:hAnsi="Garamond"/>
                <w:color w:val="000000"/>
                <w:sz w:val="24"/>
                <w:szCs w:val="24"/>
              </w:rPr>
              <w:t xml:space="preserve">   (67 – 70 )</w:t>
            </w:r>
          </w:p>
        </w:tc>
        <w:tc>
          <w:tcPr>
            <w:tcW w:w="990" w:type="dxa"/>
            <w:tcBorders>
              <w:top w:val="single" w:sz="4" w:space="0" w:color="auto"/>
              <w:left w:val="single" w:sz="4" w:space="0" w:color="auto"/>
              <w:bottom w:val="single" w:sz="4" w:space="0" w:color="auto"/>
              <w:right w:val="single" w:sz="4" w:space="0" w:color="auto"/>
            </w:tcBorders>
            <w:hideMark/>
          </w:tcPr>
          <w:p w14:paraId="479879B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31</w:t>
            </w:r>
          </w:p>
        </w:tc>
        <w:tc>
          <w:tcPr>
            <w:tcW w:w="1080" w:type="dxa"/>
            <w:tcBorders>
              <w:top w:val="single" w:sz="4" w:space="0" w:color="auto"/>
              <w:left w:val="single" w:sz="4" w:space="0" w:color="auto"/>
              <w:bottom w:val="single" w:sz="4" w:space="0" w:color="auto"/>
              <w:right w:val="single" w:sz="4" w:space="0" w:color="auto"/>
            </w:tcBorders>
            <w:hideMark/>
          </w:tcPr>
          <w:p w14:paraId="3F81494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DE5EC2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8A29F6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1CA8543"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16760CB" w14:textId="77777777" w:rsidR="004300BC" w:rsidRDefault="004300BC">
            <w:pPr>
              <w:rPr>
                <w:rFonts w:ascii="Garamond" w:hAnsi="Garamond"/>
                <w:color w:val="010205"/>
                <w:sz w:val="24"/>
                <w:szCs w:val="24"/>
                <w:lang w:val="en-US"/>
              </w:rPr>
            </w:pPr>
          </w:p>
        </w:tc>
      </w:tr>
      <w:tr w:rsidR="004300BC" w14:paraId="0C8EF46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989E03A"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96C00F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F6CD84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Medium</w:t>
            </w:r>
          </w:p>
          <w:p w14:paraId="3DB29E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(71– 74)</w:t>
            </w:r>
          </w:p>
        </w:tc>
        <w:tc>
          <w:tcPr>
            <w:tcW w:w="990" w:type="dxa"/>
            <w:tcBorders>
              <w:top w:val="single" w:sz="4" w:space="0" w:color="auto"/>
              <w:left w:val="single" w:sz="4" w:space="0" w:color="auto"/>
              <w:bottom w:val="single" w:sz="4" w:space="0" w:color="auto"/>
              <w:right w:val="single" w:sz="4" w:space="0" w:color="auto"/>
            </w:tcBorders>
            <w:hideMark/>
          </w:tcPr>
          <w:p w14:paraId="087DF5D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48</w:t>
            </w:r>
          </w:p>
        </w:tc>
        <w:tc>
          <w:tcPr>
            <w:tcW w:w="1080" w:type="dxa"/>
            <w:tcBorders>
              <w:top w:val="single" w:sz="4" w:space="0" w:color="auto"/>
              <w:left w:val="single" w:sz="4" w:space="0" w:color="auto"/>
              <w:bottom w:val="single" w:sz="4" w:space="0" w:color="auto"/>
              <w:right w:val="single" w:sz="4" w:space="0" w:color="auto"/>
            </w:tcBorders>
            <w:hideMark/>
          </w:tcPr>
          <w:p w14:paraId="634D0C4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23,1%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1DDCCB1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A68469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D69C84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E35446D" w14:textId="77777777" w:rsidR="004300BC" w:rsidRDefault="004300BC">
            <w:pPr>
              <w:rPr>
                <w:rFonts w:ascii="Garamond" w:hAnsi="Garamond"/>
                <w:color w:val="010205"/>
                <w:sz w:val="24"/>
                <w:szCs w:val="24"/>
                <w:lang w:val="en-US"/>
              </w:rPr>
            </w:pPr>
          </w:p>
        </w:tc>
      </w:tr>
      <w:tr w:rsidR="004300BC" w14:paraId="6379A53F"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341B434"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AAB2AF8"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39C648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61C87EBB" w14:textId="77777777" w:rsidR="004300BC" w:rsidRDefault="004300BC">
            <w:pPr>
              <w:rPr>
                <w:rFonts w:ascii="Garamond" w:hAnsi="Garamond"/>
                <w:color w:val="000000"/>
                <w:sz w:val="24"/>
                <w:szCs w:val="24"/>
              </w:rPr>
            </w:pPr>
            <w:r>
              <w:rPr>
                <w:rFonts w:ascii="Garamond" w:hAnsi="Garamond"/>
                <w:color w:val="000000"/>
                <w:sz w:val="24"/>
                <w:szCs w:val="24"/>
              </w:rPr>
              <w:t xml:space="preserve">   (75 – 78)</w:t>
            </w:r>
          </w:p>
        </w:tc>
        <w:tc>
          <w:tcPr>
            <w:tcW w:w="990" w:type="dxa"/>
            <w:tcBorders>
              <w:top w:val="single" w:sz="4" w:space="0" w:color="auto"/>
              <w:left w:val="single" w:sz="4" w:space="0" w:color="auto"/>
              <w:bottom w:val="single" w:sz="4" w:space="0" w:color="auto"/>
              <w:right w:val="single" w:sz="4" w:space="0" w:color="auto"/>
            </w:tcBorders>
            <w:hideMark/>
          </w:tcPr>
          <w:p w14:paraId="63B2AB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37</w:t>
            </w:r>
          </w:p>
        </w:tc>
        <w:tc>
          <w:tcPr>
            <w:tcW w:w="1080" w:type="dxa"/>
            <w:tcBorders>
              <w:top w:val="single" w:sz="4" w:space="0" w:color="auto"/>
              <w:left w:val="single" w:sz="4" w:space="0" w:color="auto"/>
              <w:bottom w:val="single" w:sz="4" w:space="0" w:color="auto"/>
              <w:right w:val="single" w:sz="4" w:space="0" w:color="auto"/>
            </w:tcBorders>
            <w:hideMark/>
          </w:tcPr>
          <w:p w14:paraId="587A23FF"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17,9%</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0C3CE5E"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2D0D91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1254B9B"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ED243A2" w14:textId="77777777" w:rsidR="004300BC" w:rsidRDefault="004300BC">
            <w:pPr>
              <w:rPr>
                <w:rFonts w:ascii="Garamond" w:hAnsi="Garamond"/>
                <w:color w:val="010205"/>
                <w:sz w:val="24"/>
                <w:szCs w:val="24"/>
                <w:lang w:val="en-US"/>
              </w:rPr>
            </w:pPr>
          </w:p>
        </w:tc>
      </w:tr>
      <w:tr w:rsidR="004300BC" w14:paraId="2ABD2F5C"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4CC5446B"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6DE913E"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376BF3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D930DC1" w14:textId="77777777" w:rsidR="004300BC" w:rsidRDefault="004300BC">
            <w:pPr>
              <w:ind w:hanging="558"/>
              <w:rPr>
                <w:rFonts w:ascii="Garamond" w:hAnsi="Garamond"/>
                <w:color w:val="000000"/>
                <w:sz w:val="24"/>
                <w:szCs w:val="24"/>
              </w:rPr>
            </w:pPr>
            <w:r>
              <w:rPr>
                <w:rFonts w:ascii="Garamond" w:hAnsi="Garamond"/>
                <w:color w:val="000000"/>
                <w:sz w:val="24"/>
                <w:szCs w:val="24"/>
              </w:rPr>
              <w:t>(79 – 100)</w:t>
            </w:r>
          </w:p>
        </w:tc>
        <w:tc>
          <w:tcPr>
            <w:tcW w:w="990" w:type="dxa"/>
            <w:tcBorders>
              <w:top w:val="single" w:sz="4" w:space="0" w:color="auto"/>
              <w:left w:val="single" w:sz="4" w:space="0" w:color="auto"/>
              <w:bottom w:val="single" w:sz="4" w:space="0" w:color="auto"/>
              <w:right w:val="single" w:sz="4" w:space="0" w:color="auto"/>
            </w:tcBorders>
            <w:hideMark/>
          </w:tcPr>
          <w:p w14:paraId="6D837E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38</w:t>
            </w:r>
          </w:p>
        </w:tc>
        <w:tc>
          <w:tcPr>
            <w:tcW w:w="1080" w:type="dxa"/>
            <w:tcBorders>
              <w:top w:val="single" w:sz="4" w:space="0" w:color="auto"/>
              <w:left w:val="single" w:sz="4" w:space="0" w:color="auto"/>
              <w:bottom w:val="single" w:sz="4" w:space="0" w:color="auto"/>
              <w:right w:val="single" w:sz="4" w:space="0" w:color="auto"/>
            </w:tcBorders>
            <w:hideMark/>
          </w:tcPr>
          <w:p w14:paraId="6893295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18,3%</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0A60F7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DAC947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C938E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297F5CA" w14:textId="77777777" w:rsidR="004300BC" w:rsidRDefault="004300BC">
            <w:pPr>
              <w:rPr>
                <w:rFonts w:ascii="Garamond" w:hAnsi="Garamond"/>
                <w:color w:val="010205"/>
                <w:sz w:val="24"/>
                <w:szCs w:val="24"/>
                <w:lang w:val="en-US"/>
              </w:rPr>
            </w:pPr>
          </w:p>
        </w:tc>
      </w:tr>
      <w:tr w:rsidR="004300BC" w14:paraId="48A7D0AD" w14:textId="77777777" w:rsidTr="004300BC">
        <w:trPr>
          <w:trHeight w:val="249"/>
        </w:trPr>
        <w:tc>
          <w:tcPr>
            <w:tcW w:w="1458" w:type="dxa"/>
            <w:vMerge w:val="restart"/>
            <w:tcBorders>
              <w:top w:val="single" w:sz="4" w:space="0" w:color="auto"/>
              <w:left w:val="single" w:sz="4" w:space="0" w:color="auto"/>
              <w:bottom w:val="single" w:sz="4" w:space="0" w:color="auto"/>
              <w:right w:val="single" w:sz="4" w:space="0" w:color="auto"/>
            </w:tcBorders>
            <w:hideMark/>
          </w:tcPr>
          <w:p w14:paraId="36CEA24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Comprehension</w:t>
            </w:r>
          </w:p>
        </w:tc>
        <w:tc>
          <w:tcPr>
            <w:tcW w:w="720" w:type="dxa"/>
            <w:vMerge w:val="restart"/>
            <w:tcBorders>
              <w:top w:val="single" w:sz="4" w:space="0" w:color="auto"/>
              <w:left w:val="single" w:sz="4" w:space="0" w:color="auto"/>
              <w:bottom w:val="single" w:sz="4" w:space="0" w:color="auto"/>
              <w:right w:val="single" w:sz="4" w:space="0" w:color="auto"/>
            </w:tcBorders>
            <w:hideMark/>
          </w:tcPr>
          <w:p w14:paraId="30337C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423DAD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33C7CC5" w14:textId="77777777" w:rsidR="004300BC" w:rsidRDefault="004300BC">
            <w:pPr>
              <w:rPr>
                <w:rFonts w:ascii="Garamond" w:hAnsi="Garamond"/>
                <w:color w:val="000000"/>
                <w:sz w:val="24"/>
                <w:szCs w:val="24"/>
              </w:rPr>
            </w:pPr>
            <w:r>
              <w:rPr>
                <w:rFonts w:ascii="Garamond" w:hAnsi="Garamond"/>
                <w:color w:val="000000"/>
                <w:sz w:val="24"/>
                <w:szCs w:val="24"/>
              </w:rPr>
              <w:t xml:space="preserve">   ( &gt;92)</w:t>
            </w:r>
          </w:p>
        </w:tc>
        <w:tc>
          <w:tcPr>
            <w:tcW w:w="990" w:type="dxa"/>
            <w:tcBorders>
              <w:top w:val="single" w:sz="4" w:space="0" w:color="auto"/>
              <w:left w:val="single" w:sz="4" w:space="0" w:color="auto"/>
              <w:bottom w:val="single" w:sz="4" w:space="0" w:color="auto"/>
              <w:right w:val="single" w:sz="4" w:space="0" w:color="auto"/>
            </w:tcBorders>
            <w:hideMark/>
          </w:tcPr>
          <w:p w14:paraId="528B70E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4A761D03"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0%</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043DB8D"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44</w:t>
            </w:r>
          </w:p>
        </w:tc>
        <w:tc>
          <w:tcPr>
            <w:tcW w:w="810" w:type="dxa"/>
            <w:vMerge w:val="restart"/>
            <w:tcBorders>
              <w:top w:val="single" w:sz="4" w:space="0" w:color="auto"/>
              <w:left w:val="single" w:sz="4" w:space="0" w:color="auto"/>
              <w:bottom w:val="single" w:sz="4" w:space="0" w:color="auto"/>
              <w:right w:val="single" w:sz="4" w:space="0" w:color="auto"/>
            </w:tcBorders>
            <w:hideMark/>
          </w:tcPr>
          <w:p w14:paraId="364A736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13B408A"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68.92</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927D87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8.87</w:t>
            </w:r>
          </w:p>
        </w:tc>
      </w:tr>
      <w:tr w:rsidR="004300BC" w14:paraId="0CD63025"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8FD6452"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5BFE9812"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511CD52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5A2A71F1" w14:textId="77777777" w:rsidR="004300BC" w:rsidRDefault="004300BC">
            <w:pPr>
              <w:rPr>
                <w:rFonts w:ascii="Garamond" w:hAnsi="Garamond"/>
                <w:color w:val="000000"/>
                <w:sz w:val="24"/>
                <w:szCs w:val="24"/>
              </w:rPr>
            </w:pPr>
            <w:r>
              <w:rPr>
                <w:rFonts w:ascii="Garamond" w:hAnsi="Garamond"/>
                <w:color w:val="000000"/>
                <w:sz w:val="24"/>
                <w:szCs w:val="24"/>
              </w:rPr>
              <w:t xml:space="preserve">   ( 85-92)</w:t>
            </w:r>
          </w:p>
        </w:tc>
        <w:tc>
          <w:tcPr>
            <w:tcW w:w="990" w:type="dxa"/>
            <w:tcBorders>
              <w:top w:val="single" w:sz="4" w:space="0" w:color="auto"/>
              <w:left w:val="single" w:sz="4" w:space="0" w:color="auto"/>
              <w:bottom w:val="single" w:sz="4" w:space="0" w:color="auto"/>
              <w:right w:val="single" w:sz="4" w:space="0" w:color="auto"/>
            </w:tcBorders>
            <w:hideMark/>
          </w:tcPr>
          <w:p w14:paraId="296201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32</w:t>
            </w:r>
          </w:p>
        </w:tc>
        <w:tc>
          <w:tcPr>
            <w:tcW w:w="1080" w:type="dxa"/>
            <w:tcBorders>
              <w:top w:val="single" w:sz="4" w:space="0" w:color="auto"/>
              <w:left w:val="single" w:sz="4" w:space="0" w:color="auto"/>
              <w:bottom w:val="single" w:sz="4" w:space="0" w:color="auto"/>
              <w:right w:val="single" w:sz="4" w:space="0" w:color="auto"/>
            </w:tcBorders>
            <w:hideMark/>
          </w:tcPr>
          <w:p w14:paraId="2FE206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15,4%</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D301B8C"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099D89D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BBE2850"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91D8723" w14:textId="77777777" w:rsidR="004300BC" w:rsidRDefault="004300BC">
            <w:pPr>
              <w:rPr>
                <w:rFonts w:ascii="Garamond" w:hAnsi="Garamond"/>
                <w:color w:val="010205"/>
                <w:sz w:val="24"/>
                <w:szCs w:val="24"/>
                <w:lang w:val="en-US"/>
              </w:rPr>
            </w:pPr>
          </w:p>
        </w:tc>
      </w:tr>
      <w:tr w:rsidR="004300BC" w14:paraId="6DA11A52"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1001BA8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2D5DCB0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02417F7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25C2CD9F" w14:textId="77777777" w:rsidR="004300BC" w:rsidRDefault="004300BC">
            <w:pPr>
              <w:rPr>
                <w:rFonts w:ascii="Garamond" w:hAnsi="Garamond"/>
                <w:color w:val="000000"/>
                <w:sz w:val="24"/>
                <w:szCs w:val="24"/>
              </w:rPr>
            </w:pPr>
            <w:r>
              <w:rPr>
                <w:rFonts w:ascii="Garamond" w:hAnsi="Garamond"/>
                <w:color w:val="000000"/>
                <w:sz w:val="24"/>
                <w:szCs w:val="24"/>
              </w:rPr>
              <w:t xml:space="preserve">    (78 - 84)</w:t>
            </w:r>
          </w:p>
        </w:tc>
        <w:tc>
          <w:tcPr>
            <w:tcW w:w="990" w:type="dxa"/>
            <w:tcBorders>
              <w:top w:val="single" w:sz="4" w:space="0" w:color="auto"/>
              <w:left w:val="single" w:sz="4" w:space="0" w:color="auto"/>
              <w:bottom w:val="single" w:sz="4" w:space="0" w:color="auto"/>
              <w:right w:val="single" w:sz="4" w:space="0" w:color="auto"/>
            </w:tcBorders>
            <w:hideMark/>
          </w:tcPr>
          <w:p w14:paraId="3D570FC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5004121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735DD6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87CBB32"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4265F2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2F1C5978" w14:textId="77777777" w:rsidR="004300BC" w:rsidRDefault="004300BC">
            <w:pPr>
              <w:rPr>
                <w:rFonts w:ascii="Garamond" w:hAnsi="Garamond"/>
                <w:color w:val="010205"/>
                <w:sz w:val="24"/>
                <w:szCs w:val="24"/>
                <w:lang w:val="en-US"/>
              </w:rPr>
            </w:pPr>
          </w:p>
        </w:tc>
      </w:tr>
      <w:tr w:rsidR="004300BC" w14:paraId="26272B3B"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87BB1CD"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C60E29C"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BE24C0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438C25E0" w14:textId="77777777" w:rsidR="004300BC" w:rsidRDefault="004300BC">
            <w:pPr>
              <w:rPr>
                <w:rFonts w:ascii="Garamond" w:hAnsi="Garamond"/>
                <w:color w:val="000000"/>
                <w:sz w:val="24"/>
                <w:szCs w:val="24"/>
              </w:rPr>
            </w:pPr>
            <w:r>
              <w:rPr>
                <w:rFonts w:ascii="Garamond" w:hAnsi="Garamond"/>
                <w:color w:val="000000"/>
                <w:sz w:val="24"/>
                <w:szCs w:val="24"/>
              </w:rPr>
              <w:t xml:space="preserve">   (&lt;78)</w:t>
            </w:r>
          </w:p>
        </w:tc>
        <w:tc>
          <w:tcPr>
            <w:tcW w:w="990" w:type="dxa"/>
            <w:tcBorders>
              <w:top w:val="single" w:sz="4" w:space="0" w:color="auto"/>
              <w:left w:val="single" w:sz="4" w:space="0" w:color="auto"/>
              <w:bottom w:val="single" w:sz="4" w:space="0" w:color="auto"/>
              <w:right w:val="single" w:sz="4" w:space="0" w:color="auto"/>
            </w:tcBorders>
            <w:hideMark/>
          </w:tcPr>
          <w:p w14:paraId="7295E11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c>
          <w:tcPr>
            <w:tcW w:w="1080" w:type="dxa"/>
            <w:tcBorders>
              <w:top w:val="single" w:sz="4" w:space="0" w:color="auto"/>
              <w:left w:val="single" w:sz="4" w:space="0" w:color="auto"/>
              <w:bottom w:val="single" w:sz="4" w:space="0" w:color="auto"/>
              <w:right w:val="single" w:sz="4" w:space="0" w:color="auto"/>
            </w:tcBorders>
            <w:hideMark/>
          </w:tcPr>
          <w:p w14:paraId="7AE8D33E"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84,6%</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FCF206"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2DDBDCE"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FC7315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7BCEEEE" w14:textId="77777777" w:rsidR="004300BC" w:rsidRDefault="004300BC">
            <w:pPr>
              <w:rPr>
                <w:rFonts w:ascii="Garamond" w:hAnsi="Garamond"/>
                <w:color w:val="010205"/>
                <w:sz w:val="24"/>
                <w:szCs w:val="24"/>
                <w:lang w:val="en-US"/>
              </w:rPr>
            </w:pPr>
          </w:p>
        </w:tc>
      </w:tr>
    </w:tbl>
    <w:p w14:paraId="47B23932" w14:textId="69C3EB07" w:rsidR="004300BC" w:rsidRDefault="004300BC" w:rsidP="004300BC">
      <w:pPr>
        <w:tabs>
          <w:tab w:val="left" w:pos="360"/>
        </w:tabs>
        <w:jc w:val="both"/>
        <w:rPr>
          <w:rFonts w:ascii="Times New Roman" w:hAnsi="Times New Roman" w:cstheme="minorBidi"/>
          <w:sz w:val="24"/>
          <w:szCs w:val="24"/>
          <w:lang w:val="en-US"/>
        </w:rPr>
      </w:pPr>
    </w:p>
    <w:p w14:paraId="74EAAFAF" w14:textId="57ED53B6" w:rsidR="004300BC" w:rsidRDefault="004300BC" w:rsidP="004300BC">
      <w:pPr>
        <w:pStyle w:val="E-JOURNALBody"/>
        <w:ind w:firstLine="709"/>
        <w:contextualSpacing/>
        <w:rPr>
          <w:sz w:val="24"/>
        </w:rPr>
      </w:pPr>
      <w:r w:rsidRPr="004300BC">
        <w:rPr>
          <w:sz w:val="24"/>
        </w:rPr>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2.</w:t>
      </w:r>
      <w:r>
        <w:rPr>
          <w:rFonts w:ascii="Times New Roman" w:hAnsi="Times New Roman" w:cstheme="minorBidi"/>
          <w:sz w:val="24"/>
          <w:szCs w:val="24"/>
          <w:lang w:val="en-US"/>
        </w:rPr>
        <w:tab/>
        <w:t>The Statistical Analysis</w:t>
      </w:r>
    </w:p>
    <w:p w14:paraId="26650C0D" w14:textId="3472FD1D" w:rsidR="004300BC" w:rsidRDefault="004300BC" w:rsidP="004300BC">
      <w:pPr>
        <w:tabs>
          <w:tab w:val="left" w:pos="360"/>
        </w:tabs>
        <w:ind w:left="360"/>
        <w:jc w:val="both"/>
        <w:rPr>
          <w:rFonts w:ascii="Times New Roman" w:hAnsi="Times New Roman" w:cstheme="minorBidi"/>
          <w:sz w:val="24"/>
          <w:szCs w:val="24"/>
          <w:lang w:val="en-US"/>
        </w:rPr>
      </w:pPr>
      <w:r>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45FC2747" w14:textId="622ABCA1" w:rsidR="004300BC" w:rsidRDefault="004300BC" w:rsidP="004300BC">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 xml:space="preserve">Correlation between Students’ Reading Interest and Students’ Reading </w:t>
      </w:r>
    </w:p>
    <w:p w14:paraId="1C9364D3" w14:textId="1861720E" w:rsidR="004300BC" w:rsidRDefault="004300BC" w:rsidP="004300BC">
      <w:pPr>
        <w:jc w:val="center"/>
        <w:rPr>
          <w:rFonts w:ascii="Times New Roman" w:hAnsi="Times New Roman"/>
          <w:lang w:val="en-US"/>
        </w:rPr>
      </w:pPr>
      <w:r>
        <w:rPr>
          <w:rFonts w:ascii="Times New Roman" w:hAnsi="Times New Roman"/>
          <w:lang w:val="en-US"/>
        </w:rPr>
        <w:t>Comprehension</w:t>
      </w:r>
    </w:p>
    <w:tbl>
      <w:tblPr>
        <w:tblW w:w="73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50"/>
        <w:gridCol w:w="1990"/>
        <w:gridCol w:w="1470"/>
        <w:gridCol w:w="1470"/>
      </w:tblGrid>
      <w:tr w:rsidR="007B74FB" w14:paraId="406BF538" w14:textId="77777777" w:rsidTr="007B74FB">
        <w:trPr>
          <w:cantSplit/>
          <w:jc w:val="center"/>
        </w:trPr>
        <w:tc>
          <w:tcPr>
            <w:tcW w:w="7371" w:type="dxa"/>
            <w:gridSpan w:val="4"/>
            <w:tcBorders>
              <w:top w:val="nil"/>
              <w:left w:val="nil"/>
              <w:bottom w:val="nil"/>
              <w:right w:val="nil"/>
            </w:tcBorders>
            <w:shd w:val="clear" w:color="auto" w:fill="FFFFFF"/>
            <w:vAlign w:val="center"/>
            <w:hideMark/>
          </w:tcPr>
          <w:p w14:paraId="79AEC296" w14:textId="77777777" w:rsidR="007B74FB" w:rsidRDefault="007B74FB">
            <w:pPr>
              <w:autoSpaceDE w:val="0"/>
              <w:autoSpaceDN w:val="0"/>
              <w:adjustRightInd w:val="0"/>
              <w:ind w:left="60" w:right="60"/>
              <w:jc w:val="center"/>
              <w:rPr>
                <w:rFonts w:ascii="Garamond" w:hAnsi="Garamond" w:cs="Arial"/>
                <w:color w:val="010205"/>
              </w:rPr>
            </w:pPr>
            <w:r>
              <w:rPr>
                <w:rFonts w:ascii="Garamond" w:hAnsi="Garamond" w:cs="Arial"/>
                <w:b/>
                <w:bCs/>
                <w:color w:val="010205"/>
              </w:rPr>
              <w:t>Correlations</w:t>
            </w:r>
          </w:p>
        </w:tc>
      </w:tr>
      <w:tr w:rsidR="007B74FB" w14:paraId="7C293601" w14:textId="77777777" w:rsidTr="007B74FB">
        <w:trPr>
          <w:cantSplit/>
          <w:jc w:val="center"/>
        </w:trPr>
        <w:tc>
          <w:tcPr>
            <w:tcW w:w="4435" w:type="dxa"/>
            <w:gridSpan w:val="2"/>
            <w:tcBorders>
              <w:top w:val="nil"/>
              <w:left w:val="nil"/>
              <w:bottom w:val="single" w:sz="8" w:space="0" w:color="152935"/>
              <w:right w:val="nil"/>
            </w:tcBorders>
            <w:shd w:val="clear" w:color="auto" w:fill="FFFFFF"/>
            <w:vAlign w:val="bottom"/>
          </w:tcPr>
          <w:p w14:paraId="08AB4196" w14:textId="77777777" w:rsidR="007B74FB" w:rsidRDefault="007B74FB">
            <w:pPr>
              <w:autoSpaceDE w:val="0"/>
              <w:autoSpaceDN w:val="0"/>
              <w:adjustRightInd w:val="0"/>
              <w:rPr>
                <w:rFonts w:ascii="Garamond" w:hAnsi="Garamond" w:cstheme="minorBidi"/>
                <w:sz w:val="24"/>
                <w:szCs w:val="24"/>
              </w:rPr>
            </w:pPr>
          </w:p>
        </w:tc>
        <w:tc>
          <w:tcPr>
            <w:tcW w:w="1468" w:type="dxa"/>
            <w:tcBorders>
              <w:top w:val="nil"/>
              <w:left w:val="nil"/>
              <w:bottom w:val="single" w:sz="8" w:space="0" w:color="152935"/>
              <w:right w:val="single" w:sz="8" w:space="0" w:color="E0E0E0"/>
            </w:tcBorders>
            <w:shd w:val="clear" w:color="auto" w:fill="FFFFFF"/>
            <w:vAlign w:val="bottom"/>
            <w:hideMark/>
          </w:tcPr>
          <w:p w14:paraId="2CFFBB9C"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Interest</w:t>
            </w:r>
          </w:p>
        </w:tc>
        <w:tc>
          <w:tcPr>
            <w:tcW w:w="1468" w:type="dxa"/>
            <w:tcBorders>
              <w:top w:val="nil"/>
              <w:left w:val="single" w:sz="8" w:space="0" w:color="E0E0E0"/>
              <w:bottom w:val="single" w:sz="8" w:space="0" w:color="152935"/>
              <w:right w:val="nil"/>
            </w:tcBorders>
            <w:shd w:val="clear" w:color="auto" w:fill="FFFFFF"/>
            <w:vAlign w:val="bottom"/>
            <w:hideMark/>
          </w:tcPr>
          <w:p w14:paraId="69CD1846"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Comprehension</w:t>
            </w:r>
          </w:p>
        </w:tc>
      </w:tr>
      <w:tr w:rsidR="007B74FB" w14:paraId="164D32B8" w14:textId="77777777" w:rsidTr="007B74FB">
        <w:trPr>
          <w:cantSplit/>
          <w:jc w:val="center"/>
        </w:trPr>
        <w:tc>
          <w:tcPr>
            <w:tcW w:w="2447" w:type="dxa"/>
            <w:vMerge w:val="restart"/>
            <w:tcBorders>
              <w:top w:val="single" w:sz="8" w:space="0" w:color="152935"/>
              <w:left w:val="nil"/>
              <w:bottom w:val="nil"/>
              <w:right w:val="nil"/>
            </w:tcBorders>
            <w:shd w:val="clear" w:color="auto" w:fill="E0E0E0"/>
            <w:hideMark/>
          </w:tcPr>
          <w:p w14:paraId="5409B8E0"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  Students' Reading Interest</w:t>
            </w:r>
          </w:p>
        </w:tc>
        <w:tc>
          <w:tcPr>
            <w:tcW w:w="1988" w:type="dxa"/>
            <w:tcBorders>
              <w:top w:val="single" w:sz="8" w:space="0" w:color="152935"/>
              <w:left w:val="nil"/>
              <w:bottom w:val="single" w:sz="8" w:space="0" w:color="AEAEAE"/>
              <w:right w:val="nil"/>
            </w:tcBorders>
            <w:shd w:val="clear" w:color="auto" w:fill="E0E0E0"/>
            <w:hideMark/>
          </w:tcPr>
          <w:p w14:paraId="1406549A"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152935"/>
              <w:left w:val="nil"/>
              <w:bottom w:val="single" w:sz="8" w:space="0" w:color="AEAEAE"/>
              <w:right w:val="single" w:sz="8" w:space="0" w:color="E0E0E0"/>
            </w:tcBorders>
            <w:shd w:val="clear" w:color="auto" w:fill="FFFFFF"/>
            <w:hideMark/>
          </w:tcPr>
          <w:p w14:paraId="51E848A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c>
          <w:tcPr>
            <w:tcW w:w="1468" w:type="dxa"/>
            <w:tcBorders>
              <w:top w:val="single" w:sz="8" w:space="0" w:color="152935"/>
              <w:left w:val="single" w:sz="8" w:space="0" w:color="E0E0E0"/>
              <w:bottom w:val="single" w:sz="8" w:space="0" w:color="AEAEAE"/>
              <w:right w:val="nil"/>
            </w:tcBorders>
            <w:shd w:val="clear" w:color="auto" w:fill="FFFFFF"/>
            <w:hideMark/>
          </w:tcPr>
          <w:p w14:paraId="5737E4B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r>
      <w:tr w:rsidR="007B74FB" w14:paraId="6A00B31C" w14:textId="77777777" w:rsidTr="007B74FB">
        <w:trPr>
          <w:cantSplit/>
          <w:jc w:val="center"/>
        </w:trPr>
        <w:tc>
          <w:tcPr>
            <w:tcW w:w="7371" w:type="dxa"/>
            <w:vMerge/>
            <w:tcBorders>
              <w:top w:val="single" w:sz="8" w:space="0" w:color="152935"/>
              <w:left w:val="nil"/>
              <w:bottom w:val="nil"/>
              <w:right w:val="nil"/>
            </w:tcBorders>
            <w:vAlign w:val="center"/>
            <w:hideMark/>
          </w:tcPr>
          <w:p w14:paraId="2A9F7D35"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4393353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vAlign w:val="center"/>
          </w:tcPr>
          <w:p w14:paraId="016D6C74" w14:textId="77777777" w:rsidR="007B74FB" w:rsidRDefault="007B74FB">
            <w:pPr>
              <w:autoSpaceDE w:val="0"/>
              <w:autoSpaceDN w:val="0"/>
              <w:adjustRightInd w:val="0"/>
              <w:rPr>
                <w:rFonts w:ascii="Garamond" w:hAnsi="Garamond" w:cstheme="minorBidi"/>
                <w:sz w:val="24"/>
                <w:szCs w:val="24"/>
              </w:rPr>
            </w:pPr>
          </w:p>
        </w:tc>
        <w:tc>
          <w:tcPr>
            <w:tcW w:w="1468" w:type="dxa"/>
            <w:tcBorders>
              <w:top w:val="single" w:sz="8" w:space="0" w:color="AEAEAE"/>
              <w:left w:val="single" w:sz="8" w:space="0" w:color="E0E0E0"/>
              <w:bottom w:val="single" w:sz="8" w:space="0" w:color="AEAEAE"/>
              <w:right w:val="nil"/>
            </w:tcBorders>
            <w:shd w:val="clear" w:color="auto" w:fill="FFFFFF"/>
            <w:hideMark/>
          </w:tcPr>
          <w:p w14:paraId="5DE6601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r>
      <w:tr w:rsidR="007B74FB" w14:paraId="097CF5F2" w14:textId="77777777" w:rsidTr="007B74FB">
        <w:trPr>
          <w:cantSplit/>
          <w:jc w:val="center"/>
        </w:trPr>
        <w:tc>
          <w:tcPr>
            <w:tcW w:w="7371" w:type="dxa"/>
            <w:vMerge/>
            <w:tcBorders>
              <w:top w:val="single" w:sz="8" w:space="0" w:color="152935"/>
              <w:left w:val="nil"/>
              <w:bottom w:val="nil"/>
              <w:right w:val="nil"/>
            </w:tcBorders>
            <w:vAlign w:val="center"/>
            <w:hideMark/>
          </w:tcPr>
          <w:p w14:paraId="37E4284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nil"/>
              <w:right w:val="nil"/>
            </w:tcBorders>
            <w:shd w:val="clear" w:color="auto" w:fill="E0E0E0"/>
            <w:hideMark/>
          </w:tcPr>
          <w:p w14:paraId="46EA870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nil"/>
              <w:right w:val="single" w:sz="8" w:space="0" w:color="E0E0E0"/>
            </w:tcBorders>
            <w:shd w:val="clear" w:color="auto" w:fill="FFFFFF"/>
            <w:hideMark/>
          </w:tcPr>
          <w:p w14:paraId="2E4B2A2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nil"/>
              <w:right w:val="nil"/>
            </w:tcBorders>
            <w:shd w:val="clear" w:color="auto" w:fill="FFFFFF"/>
            <w:hideMark/>
          </w:tcPr>
          <w:p w14:paraId="149DEC3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69FD3C28" w14:textId="77777777" w:rsidTr="007B74FB">
        <w:trPr>
          <w:cantSplit/>
          <w:jc w:val="center"/>
        </w:trPr>
        <w:tc>
          <w:tcPr>
            <w:tcW w:w="2447" w:type="dxa"/>
            <w:vMerge w:val="restart"/>
            <w:tcBorders>
              <w:top w:val="single" w:sz="8" w:space="0" w:color="AEAEAE"/>
              <w:left w:val="nil"/>
              <w:bottom w:val="single" w:sz="8" w:space="0" w:color="152935"/>
              <w:right w:val="nil"/>
            </w:tcBorders>
            <w:shd w:val="clear" w:color="auto" w:fill="E0E0E0"/>
            <w:hideMark/>
          </w:tcPr>
          <w:p w14:paraId="19F3FC37"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S       Students' Reading Comprehension</w:t>
            </w:r>
          </w:p>
        </w:tc>
        <w:tc>
          <w:tcPr>
            <w:tcW w:w="1988" w:type="dxa"/>
            <w:tcBorders>
              <w:top w:val="single" w:sz="8" w:space="0" w:color="AEAEAE"/>
              <w:left w:val="nil"/>
              <w:bottom w:val="single" w:sz="8" w:space="0" w:color="AEAEAE"/>
              <w:right w:val="nil"/>
            </w:tcBorders>
            <w:shd w:val="clear" w:color="auto" w:fill="E0E0E0"/>
            <w:hideMark/>
          </w:tcPr>
          <w:p w14:paraId="401F7F6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AEAEAE"/>
              <w:left w:val="nil"/>
              <w:bottom w:val="single" w:sz="8" w:space="0" w:color="AEAEAE"/>
              <w:right w:val="single" w:sz="8" w:space="0" w:color="E0E0E0"/>
            </w:tcBorders>
            <w:shd w:val="clear" w:color="auto" w:fill="FFFFFF"/>
            <w:hideMark/>
          </w:tcPr>
          <w:p w14:paraId="13677FD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c>
          <w:tcPr>
            <w:tcW w:w="1468" w:type="dxa"/>
            <w:tcBorders>
              <w:top w:val="single" w:sz="8" w:space="0" w:color="AEAEAE"/>
              <w:left w:val="single" w:sz="8" w:space="0" w:color="E0E0E0"/>
              <w:bottom w:val="single" w:sz="8" w:space="0" w:color="AEAEAE"/>
              <w:right w:val="nil"/>
            </w:tcBorders>
            <w:shd w:val="clear" w:color="auto" w:fill="FFFFFF"/>
            <w:hideMark/>
          </w:tcPr>
          <w:p w14:paraId="049F2FE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r>
      <w:tr w:rsidR="007B74FB" w14:paraId="15CFB9E7"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32F9ADD0"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2F8DD1E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hideMark/>
          </w:tcPr>
          <w:p w14:paraId="6EB9DCA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vAlign w:val="center"/>
          </w:tcPr>
          <w:p w14:paraId="6B542300" w14:textId="77777777" w:rsidR="007B74FB" w:rsidRDefault="007B74FB">
            <w:pPr>
              <w:autoSpaceDE w:val="0"/>
              <w:autoSpaceDN w:val="0"/>
              <w:adjustRightInd w:val="0"/>
              <w:rPr>
                <w:rFonts w:ascii="Garamond" w:hAnsi="Garamond" w:cstheme="minorBidi"/>
                <w:sz w:val="24"/>
                <w:szCs w:val="24"/>
              </w:rPr>
            </w:pPr>
          </w:p>
        </w:tc>
      </w:tr>
      <w:tr w:rsidR="007B74FB" w14:paraId="078D0026"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5D1B92F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152935"/>
              <w:right w:val="nil"/>
            </w:tcBorders>
            <w:shd w:val="clear" w:color="auto" w:fill="E0E0E0"/>
            <w:hideMark/>
          </w:tcPr>
          <w:p w14:paraId="05E28CA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single" w:sz="8" w:space="0" w:color="152935"/>
              <w:right w:val="single" w:sz="8" w:space="0" w:color="E0E0E0"/>
            </w:tcBorders>
            <w:shd w:val="clear" w:color="auto" w:fill="FFFFFF"/>
            <w:hideMark/>
          </w:tcPr>
          <w:p w14:paraId="5F3A20C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single" w:sz="8" w:space="0" w:color="152935"/>
              <w:right w:val="nil"/>
            </w:tcBorders>
            <w:shd w:val="clear" w:color="auto" w:fill="FFFFFF"/>
            <w:hideMark/>
          </w:tcPr>
          <w:p w14:paraId="540965A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34CC520F" w14:textId="77777777" w:rsidTr="007B74FB">
        <w:trPr>
          <w:cantSplit/>
          <w:jc w:val="center"/>
        </w:trPr>
        <w:tc>
          <w:tcPr>
            <w:tcW w:w="7371" w:type="dxa"/>
            <w:gridSpan w:val="4"/>
            <w:tcBorders>
              <w:top w:val="nil"/>
              <w:left w:val="nil"/>
              <w:bottom w:val="nil"/>
              <w:right w:val="nil"/>
            </w:tcBorders>
            <w:shd w:val="clear" w:color="auto" w:fill="FFFFFF"/>
            <w:hideMark/>
          </w:tcPr>
          <w:p w14:paraId="474B74CA" w14:textId="77777777" w:rsidR="007B74FB" w:rsidRDefault="007B74FB">
            <w:pPr>
              <w:autoSpaceDE w:val="0"/>
              <w:autoSpaceDN w:val="0"/>
              <w:adjustRightInd w:val="0"/>
              <w:ind w:left="60" w:right="60"/>
              <w:rPr>
                <w:rFonts w:ascii="Garamond" w:hAnsi="Garamond" w:cs="Arial"/>
                <w:color w:val="010205"/>
                <w:sz w:val="18"/>
                <w:szCs w:val="18"/>
              </w:rPr>
            </w:pPr>
            <w:r>
              <w:rPr>
                <w:rFonts w:ascii="Garamond" w:hAnsi="Garamond" w:cs="Arial"/>
                <w:color w:val="010205"/>
                <w:sz w:val="18"/>
                <w:szCs w:val="18"/>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From the output table above, it can be said that the correlation coefficient  between reading interest (X) and reading comprehension (Y) obtained (.419) was higher than that of r-table (.138). In that case, the significance level of probability (p) significance (sig.2-tailed) was .000. This means that p (.000) is less than 0.05.</w:t>
      </w:r>
    </w:p>
    <w:p w14:paraId="740796FE" w14:textId="38AE23BE" w:rsidR="007B74FB" w:rsidRDefault="007B74FB" w:rsidP="007B74FB">
      <w:pPr>
        <w:pStyle w:val="E-JOURNALBody"/>
        <w:tabs>
          <w:tab w:val="left" w:pos="284"/>
        </w:tabs>
        <w:ind w:firstLine="0"/>
        <w:contextualSpacing/>
        <w:rPr>
          <w:sz w:val="24"/>
          <w:lang w:val="en-US"/>
        </w:rPr>
      </w:pPr>
      <w:r>
        <w:rPr>
          <w:sz w:val="24"/>
          <w:lang w:val="en-US"/>
        </w:rPr>
        <w:lastRenderedPageBreak/>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Default="007B74FB" w:rsidP="007B74FB">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Regression Analysis of Reading Interest and Reading Comprehension</w:t>
      </w:r>
    </w:p>
    <w:tbl>
      <w:tblPr>
        <w:tblpPr w:leftFromText="180" w:rightFromText="180" w:vertAnchor="text" w:horzAnchor="margin" w:tblpXSpec="center" w:tblpY="71"/>
        <w:tblW w:w="7155" w:type="dxa"/>
        <w:tblBorders>
          <w:top w:val="single" w:sz="4" w:space="0" w:color="auto"/>
          <w:bottom w:val="single" w:sz="4" w:space="0" w:color="auto"/>
        </w:tblBorders>
        <w:tblLayout w:type="fixed"/>
        <w:tblLook w:val="04A0" w:firstRow="1" w:lastRow="0" w:firstColumn="1" w:lastColumn="0" w:noHBand="0" w:noVBand="1"/>
      </w:tblPr>
      <w:tblGrid>
        <w:gridCol w:w="1958"/>
        <w:gridCol w:w="2522"/>
        <w:gridCol w:w="2675"/>
      </w:tblGrid>
      <w:tr w:rsidR="007B74FB" w14:paraId="475AA303" w14:textId="77777777" w:rsidTr="007B74FB">
        <w:trPr>
          <w:trHeight w:val="588"/>
        </w:trPr>
        <w:tc>
          <w:tcPr>
            <w:tcW w:w="7158" w:type="dxa"/>
            <w:gridSpan w:val="3"/>
            <w:tcBorders>
              <w:top w:val="single" w:sz="4" w:space="0" w:color="auto"/>
              <w:left w:val="nil"/>
              <w:bottom w:val="single" w:sz="4" w:space="0" w:color="auto"/>
              <w:right w:val="nil"/>
            </w:tcBorders>
            <w:hideMark/>
          </w:tcPr>
          <w:p w14:paraId="388E54DE" w14:textId="77777777" w:rsidR="007B74FB" w:rsidRDefault="007B74FB" w:rsidP="00E54563">
            <w:pPr>
              <w:autoSpaceDE w:val="0"/>
              <w:autoSpaceDN w:val="0"/>
              <w:adjustRightInd w:val="0"/>
              <w:ind w:left="60" w:right="60"/>
              <w:jc w:val="center"/>
              <w:rPr>
                <w:rFonts w:ascii="Garamond" w:hAnsi="Garamond"/>
                <w:b/>
                <w:color w:val="000000"/>
                <w:sz w:val="24"/>
                <w:szCs w:val="24"/>
              </w:rPr>
            </w:pPr>
            <w:r>
              <w:rPr>
                <w:rFonts w:ascii="Garamond" w:hAnsi="Garamond"/>
                <w:b/>
                <w:color w:val="000000"/>
                <w:sz w:val="24"/>
                <w:szCs w:val="24"/>
              </w:rPr>
              <w:t>Model Summary</w:t>
            </w:r>
          </w:p>
        </w:tc>
      </w:tr>
      <w:tr w:rsidR="007B74FB" w14:paraId="4D392568" w14:textId="77777777" w:rsidTr="007B74FB">
        <w:trPr>
          <w:trHeight w:val="669"/>
        </w:trPr>
        <w:tc>
          <w:tcPr>
            <w:tcW w:w="1959" w:type="dxa"/>
            <w:tcBorders>
              <w:top w:val="single" w:sz="4" w:space="0" w:color="auto"/>
              <w:left w:val="nil"/>
              <w:bottom w:val="single" w:sz="4" w:space="0" w:color="auto"/>
              <w:right w:val="nil"/>
            </w:tcBorders>
            <w:hideMark/>
          </w:tcPr>
          <w:p w14:paraId="7B2C862C"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Model</w:t>
            </w:r>
          </w:p>
        </w:tc>
        <w:tc>
          <w:tcPr>
            <w:tcW w:w="2523" w:type="dxa"/>
            <w:tcBorders>
              <w:top w:val="single" w:sz="4" w:space="0" w:color="auto"/>
              <w:left w:val="nil"/>
              <w:bottom w:val="single" w:sz="4" w:space="0" w:color="auto"/>
              <w:right w:val="nil"/>
            </w:tcBorders>
            <w:hideMark/>
          </w:tcPr>
          <w:p w14:paraId="76244F40"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w:t>
            </w:r>
          </w:p>
        </w:tc>
        <w:tc>
          <w:tcPr>
            <w:tcW w:w="2676" w:type="dxa"/>
            <w:tcBorders>
              <w:top w:val="single" w:sz="4" w:space="0" w:color="auto"/>
              <w:left w:val="nil"/>
              <w:bottom w:val="single" w:sz="4" w:space="0" w:color="auto"/>
              <w:right w:val="nil"/>
            </w:tcBorders>
            <w:hideMark/>
          </w:tcPr>
          <w:p w14:paraId="6A014175"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 Square</w:t>
            </w:r>
          </w:p>
        </w:tc>
      </w:tr>
      <w:tr w:rsidR="007B74FB" w14:paraId="18C48CFE" w14:textId="77777777" w:rsidTr="007B74FB">
        <w:trPr>
          <w:trHeight w:val="588"/>
        </w:trPr>
        <w:tc>
          <w:tcPr>
            <w:tcW w:w="1959" w:type="dxa"/>
            <w:tcBorders>
              <w:top w:val="single" w:sz="4" w:space="0" w:color="auto"/>
              <w:left w:val="nil"/>
              <w:bottom w:val="single" w:sz="4" w:space="0" w:color="auto"/>
              <w:right w:val="nil"/>
            </w:tcBorders>
            <w:hideMark/>
          </w:tcPr>
          <w:p w14:paraId="245CE2F2"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w:t>
            </w:r>
          </w:p>
        </w:tc>
        <w:tc>
          <w:tcPr>
            <w:tcW w:w="2523" w:type="dxa"/>
            <w:tcBorders>
              <w:top w:val="single" w:sz="4" w:space="0" w:color="auto"/>
              <w:left w:val="nil"/>
              <w:bottom w:val="single" w:sz="4" w:space="0" w:color="auto"/>
              <w:right w:val="nil"/>
            </w:tcBorders>
            <w:hideMark/>
          </w:tcPr>
          <w:p w14:paraId="1A7B216D"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.419</w:t>
            </w:r>
          </w:p>
        </w:tc>
        <w:tc>
          <w:tcPr>
            <w:tcW w:w="2676" w:type="dxa"/>
            <w:tcBorders>
              <w:top w:val="single" w:sz="4" w:space="0" w:color="auto"/>
              <w:left w:val="nil"/>
              <w:bottom w:val="single" w:sz="4" w:space="0" w:color="auto"/>
              <w:right w:val="nil"/>
            </w:tcBorders>
            <w:hideMark/>
          </w:tcPr>
          <w:p w14:paraId="00BE1F54"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r>
    </w:tbl>
    <w:p w14:paraId="71D7C396" w14:textId="77777777" w:rsidR="007B74FB" w:rsidRDefault="007B74FB" w:rsidP="007B74FB">
      <w:pPr>
        <w:pStyle w:val="E-JOURNALBody"/>
        <w:ind w:firstLine="709"/>
        <w:contextualSpacing/>
        <w:rPr>
          <w:sz w:val="24"/>
        </w:rPr>
      </w:pPr>
    </w:p>
    <w:p w14:paraId="4761BDF2" w14:textId="7D774853" w:rsidR="007B74FB" w:rsidRDefault="007B74FB" w:rsidP="007B74FB">
      <w:pPr>
        <w:pStyle w:val="E-JOURNALBody"/>
        <w:ind w:firstLine="709"/>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77777777" w:rsidR="007B74FB" w:rsidRPr="007B74FB" w:rsidRDefault="007B74FB" w:rsidP="007B74FB">
      <w:pPr>
        <w:pStyle w:val="E-JOURNALBody"/>
        <w:ind w:firstLine="709"/>
        <w:contextualSpacing/>
        <w:rPr>
          <w:sz w:val="24"/>
        </w:rPr>
      </w:pPr>
      <w:r w:rsidRPr="007B74FB">
        <w:rPr>
          <w:sz w:val="24"/>
        </w:rPr>
        <w:t>The interpretation was made based on the results of data analyses. The result of the data analysis showed that there was a moderate correlation between students’ interest and reading comprehension of SMA N 9 Palembang. It can be inferred that in order to increase the students reading comprehension, the teacher can focus on improving students’ interest in the first place. This statement  supported by Miranda (2011) said that 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77777777" w:rsidR="007B74FB" w:rsidRPr="007B74FB" w:rsidRDefault="007B74FB" w:rsidP="007B74FB">
      <w:pPr>
        <w:pStyle w:val="E-JOURNALBody"/>
        <w:ind w:firstLine="709"/>
        <w:contextualSpacing/>
        <w:rPr>
          <w:sz w:val="24"/>
        </w:rPr>
      </w:pPr>
      <w:r w:rsidRPr="007B74FB">
        <w:rPr>
          <w:sz w:val="24"/>
        </w:rPr>
        <w:t xml:space="preserve">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category level of reading comprehension, and few student in high category level of </w:t>
      </w:r>
      <w:r w:rsidRPr="007B74FB">
        <w:rPr>
          <w:sz w:val="24"/>
        </w:rPr>
        <w:lastRenderedPageBreak/>
        <w:t>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A306016" w14:textId="40CCC1ED" w:rsidR="007B74FB" w:rsidRDefault="007B74FB" w:rsidP="007B74FB">
      <w:pPr>
        <w:pStyle w:val="E-JOURNALBody"/>
        <w:ind w:left="851" w:hanging="851"/>
        <w:contextualSpacing/>
        <w:rPr>
          <w:sz w:val="24"/>
        </w:rPr>
      </w:pPr>
      <w:r w:rsidRPr="007B74FB">
        <w:rPr>
          <w:sz w:val="24"/>
        </w:rPr>
        <w:t>Adiarti, A. W. (2018). The correlation between students’ reading interest and students’ reading comprehension ability at the first semester of the eleventh grade of SMA Yp Unila Bandar Lampung in academic year of 2018/2019.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Alexander, J. (1988). Teaching reading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Anderson, M., &amp; Anderson, K. (2010). Text and types in English.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t>Arikunto, S. (2006). Prosedur penelitian suatu pendekatan praktek.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Arikunto, S. (2010). Prosedur penelitian suatu pendekatan praktik.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Arikunto, S. (2014). Prosedur penelitian suatu pendekatan praktek.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Ary, D. (1985). Introducing to research in education.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Brown, H. D. (2001). Teaching by principle: an interactive approach to language pedagogy.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Brown, H. D. (2004). Language assessment principles and classroom practices (7th ed.).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Creswell, J. W. (2005). Educational research: Planning, conducting, and evaluating quantitative and qualitative research (2nd ed). Prentice hall.</w:t>
      </w:r>
    </w:p>
    <w:p w14:paraId="27785973" w14:textId="77777777" w:rsidR="00B36AE4" w:rsidRPr="007B74FB" w:rsidRDefault="00B36AE4" w:rsidP="007B74FB">
      <w:pPr>
        <w:pStyle w:val="E-JOURNALBody"/>
        <w:ind w:left="851" w:hanging="851"/>
        <w:contextualSpacing/>
        <w:rPr>
          <w:sz w:val="24"/>
        </w:rPr>
      </w:pPr>
    </w:p>
    <w:p w14:paraId="238053B7" w14:textId="77777777" w:rsidR="007B74FB" w:rsidRPr="007B74FB" w:rsidRDefault="007B74FB" w:rsidP="007B74FB">
      <w:pPr>
        <w:pStyle w:val="E-JOURNALBody"/>
        <w:ind w:left="851" w:hanging="851"/>
        <w:contextualSpacing/>
        <w:rPr>
          <w:sz w:val="24"/>
        </w:rPr>
      </w:pPr>
      <w:r w:rsidRPr="007B74FB">
        <w:rPr>
          <w:sz w:val="24"/>
        </w:rPr>
        <w:t>Chotimah, N. S., Rahman, M., &amp; Suryani, H. (2020). The correation between students’ reading interest and reading comprehension at seventh grade of junior high school Baiturrahim Jambi.</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lastRenderedPageBreak/>
        <w:t xml:space="preserve">Dewi, R. S., Hasanah, U., &amp; Wahyudi, A. (2020) Reading interest and reading comprehension: A correationa study in Syarif Hidayatullah State Islamic University. Journal of International Research Association,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t>Finnochiaro, M. (1989). English as a second/foreign language: Theory to practice. Prentice Hall Regents.</w:t>
      </w:r>
    </w:p>
    <w:p w14:paraId="64E9A09E" w14:textId="77777777" w:rsidR="007B74FB" w:rsidRPr="007B74FB" w:rsidRDefault="007B74FB" w:rsidP="007B74FB">
      <w:pPr>
        <w:pStyle w:val="E-JOURNALBody"/>
        <w:ind w:left="851" w:hanging="851"/>
        <w:contextualSpacing/>
        <w:rPr>
          <w:sz w:val="24"/>
        </w:rPr>
      </w:pPr>
    </w:p>
    <w:p w14:paraId="71C3B506" w14:textId="77777777" w:rsidR="007B74FB" w:rsidRPr="007B74FB" w:rsidRDefault="007B74FB" w:rsidP="007B74FB">
      <w:pPr>
        <w:pStyle w:val="E-JOURNALBody"/>
        <w:ind w:left="851" w:hanging="851"/>
        <w:contextualSpacing/>
        <w:rPr>
          <w:sz w:val="24"/>
        </w:rPr>
      </w:pPr>
      <w:r w:rsidRPr="007B74FB">
        <w:rPr>
          <w:sz w:val="24"/>
        </w:rPr>
        <w:t>Fitriani. (2008). The correlation between reading interest and students’ ability to find the main idea in a short text a study of second year students ‘ at SMA N 4 Malang in the academic year of 2007/2008.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Journal of Educational Studies,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Khairudin, Z. (2013). A study of students’ reading interest in a second language. Internationa Education Studies,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Gay, L. (2000). Educational research competence for analysis and application (6th ed).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ELT, Linguistics and Literature Journal,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t xml:space="preserve">Guthrie, J. T., Wigfield, A., Barbosa P., Perencevich, K., Taboada, A., Davis, M, H., Scafiddi, N, T., &amp; Tonks, S. (2004). Increasing reading comprehension and engagement through concept oriented reading instruction. Journal of educational psychology,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Hadi, S. (2012). Statistika.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77777777"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Journal of Education Psycholog.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Journal of Information Technology and Politics,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Hossain, M. I. (2015). Teaching Productive Skills to the Students: A Secondary Level Scenario.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lastRenderedPageBreak/>
        <w:t>Kennedy, E. C. (2010). Methods in teaching developmental reading. F. E Peacock Publishers.</w:t>
      </w:r>
    </w:p>
    <w:p w14:paraId="6882158A" w14:textId="77777777" w:rsidR="007B74FB" w:rsidRPr="007B74FB" w:rsidRDefault="007B74FB" w:rsidP="007B74FB">
      <w:pPr>
        <w:pStyle w:val="E-JOURNALBody"/>
        <w:ind w:left="851" w:hanging="851"/>
        <w:contextualSpacing/>
        <w:rPr>
          <w:sz w:val="24"/>
        </w:rPr>
      </w:pPr>
    </w:p>
    <w:p w14:paraId="618133FC" w14:textId="77777777" w:rsidR="007B74FB" w:rsidRPr="007B74FB" w:rsidRDefault="007B74FB" w:rsidP="007B74FB">
      <w:pPr>
        <w:pStyle w:val="E-JOURNALBody"/>
        <w:ind w:left="851" w:hanging="851"/>
        <w:contextualSpacing/>
        <w:rPr>
          <w:sz w:val="24"/>
        </w:rPr>
      </w:pPr>
      <w:r w:rsidRPr="007B74FB">
        <w:rPr>
          <w:sz w:val="24"/>
        </w:rPr>
        <w:t xml:space="preserve">Khairuddin, Z. (2013). A study of students’ reading interests in a second language. Canadian Ctenter of Science and Education Journal.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Klingner J. K., &amp; Vaugn, S. (2007). Teaching reading comprehension students with learning difficulties. 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TESOL International Journal,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English Language Teaching,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Mickuey, B. &amp; Jaffies, L. (2004). More reading power.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Moellar, A.J., &amp; Catalano, T.(2015). Foreign Language Teaching and Learning International Encyclopedia Of The Social and  Behavioral Sciences (2nd Ed).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7B74FB" w:rsidRDefault="007B74FB" w:rsidP="007B74FB">
      <w:pPr>
        <w:pStyle w:val="E-JOURNALBody"/>
        <w:ind w:left="851" w:hanging="851"/>
        <w:contextualSpacing/>
        <w:rPr>
          <w:sz w:val="24"/>
        </w:rPr>
      </w:pPr>
      <w:r w:rsidRPr="007B74FB">
        <w:rPr>
          <w:sz w:val="24"/>
        </w:rPr>
        <w:t>Nunan, D. (2003). Practical English language teaching. McGraw Hill.</w:t>
      </w:r>
    </w:p>
    <w:p w14:paraId="10C63285" w14:textId="77777777" w:rsidR="007B74FB" w:rsidRPr="007B74FB" w:rsidRDefault="007B74FB" w:rsidP="007B74FB">
      <w:pPr>
        <w:pStyle w:val="E-JOURNALBody"/>
        <w:ind w:left="851" w:hanging="851"/>
        <w:contextualSpacing/>
        <w:rPr>
          <w:sz w:val="24"/>
        </w:rPr>
      </w:pPr>
    </w:p>
    <w:p w14:paraId="1E8CD29D" w14:textId="77777777" w:rsidR="007B74FB" w:rsidRPr="007B74FB" w:rsidRDefault="007B74FB" w:rsidP="007B74FB">
      <w:pPr>
        <w:pStyle w:val="E-JOURNALBody"/>
        <w:ind w:left="851" w:hanging="851"/>
        <w:contextualSpacing/>
        <w:rPr>
          <w:sz w:val="24"/>
        </w:rPr>
      </w:pPr>
      <w:r w:rsidRPr="007B74FB">
        <w:rPr>
          <w:sz w:val="24"/>
        </w:rPr>
        <w:t>Nunan, D. (2006). Practical English language teaching young learner. McGraw Hill.</w:t>
      </w:r>
    </w:p>
    <w:p w14:paraId="1B7890A7" w14:textId="77777777" w:rsidR="007B74FB" w:rsidRPr="007B74FB" w:rsidRDefault="007B74FB" w:rsidP="007B74FB">
      <w:pPr>
        <w:pStyle w:val="E-JOURNALBody"/>
        <w:ind w:left="851" w:hanging="851"/>
        <w:contextualSpacing/>
        <w:rPr>
          <w:sz w:val="24"/>
        </w:rPr>
      </w:pPr>
    </w:p>
    <w:p w14:paraId="7B52124F" w14:textId="77777777" w:rsidR="007B74FB" w:rsidRPr="007B74FB" w:rsidRDefault="007B74FB" w:rsidP="007B74FB">
      <w:pPr>
        <w:pStyle w:val="E-JOURNALBody"/>
        <w:ind w:left="851" w:hanging="851"/>
        <w:contextualSpacing/>
        <w:rPr>
          <w:sz w:val="24"/>
        </w:rPr>
      </w:pPr>
      <w:r w:rsidRPr="007B74FB">
        <w:rPr>
          <w:sz w:val="24"/>
        </w:rPr>
        <w:t>Nurafni. (2019). A correlation between students' motivation in reading English books and reading comprehension at the fifth semester students of English language education departament of Cokroaminoto Palopo University.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7B74FB" w:rsidRDefault="007B74FB" w:rsidP="007B74FB">
      <w:pPr>
        <w:pStyle w:val="E-JOURNALBody"/>
        <w:ind w:left="851" w:hanging="851"/>
        <w:contextualSpacing/>
        <w:rPr>
          <w:sz w:val="24"/>
        </w:rPr>
      </w:pPr>
      <w:r w:rsidRPr="007B74FB">
        <w:rPr>
          <w:sz w:val="24"/>
        </w:rPr>
        <w:t>Pasaribu, E. (2016). The Correlation of Students’ English Reading Interest at Library on Students’ Vocabulary Achievement at the Teacher Training Faculty of Nommensen University Pematangsiantar. 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Asian Journal of Social Siences and Humanities.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Patel, M. F., &amp; Praveen M. J. (2008) English language teaching (methods, tools &amp; techniques).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Remanente, M. C. E. (2017). Factors affecting academic reading among students.</w:t>
      </w:r>
    </w:p>
    <w:p w14:paraId="03FC834D" w14:textId="77777777" w:rsidR="007B74FB" w:rsidRPr="007B74FB" w:rsidRDefault="007B74FB" w:rsidP="007B74FB">
      <w:pPr>
        <w:pStyle w:val="E-JOURNALBody"/>
        <w:ind w:left="851" w:hanging="851"/>
        <w:contextualSpacing/>
        <w:rPr>
          <w:sz w:val="24"/>
        </w:rPr>
      </w:pPr>
    </w:p>
    <w:p w14:paraId="0945DECB" w14:textId="77777777" w:rsidR="007B74FB" w:rsidRPr="007B74FB" w:rsidRDefault="007B74FB" w:rsidP="007B74FB">
      <w:pPr>
        <w:pStyle w:val="E-JOURNALBody"/>
        <w:ind w:left="851" w:hanging="851"/>
        <w:contextualSpacing/>
        <w:rPr>
          <w:sz w:val="24"/>
        </w:rPr>
      </w:pPr>
      <w:r w:rsidRPr="007B74FB">
        <w:rPr>
          <w:sz w:val="24"/>
        </w:rPr>
        <w:lastRenderedPageBreak/>
        <w:t>Rohayati, N. A. (2018). The Correlation between Students’ Reading Interest and Reading Comprehension at Eleventh Grade Students of SMKN 1 Jepara.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t>Schraw, G., Flowerday, T., &amp; Lehman. S. (2001). Increasing situational interest in the classroom. Ed</w:t>
      </w:r>
      <w:r w:rsidR="00782CF8">
        <w:rPr>
          <w:sz w:val="24"/>
        </w:rPr>
        <w:t xml:space="preserve">ucational Psychology Review,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77777777" w:rsidR="007B74FB" w:rsidRPr="007B74FB" w:rsidRDefault="007B74FB" w:rsidP="007B74FB">
      <w:pPr>
        <w:pStyle w:val="E-JOURNALBody"/>
        <w:ind w:left="851" w:hanging="851"/>
        <w:contextualSpacing/>
        <w:rPr>
          <w:sz w:val="24"/>
        </w:rPr>
      </w:pPr>
      <w:r w:rsidRPr="007B74FB">
        <w:rPr>
          <w:sz w:val="24"/>
        </w:rPr>
        <w:t>Sachruni. (2018). The correlation between students’ reading interest and their achievement in reading comprehension.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Saville, M. (2012). Introducing Second Language Acquisition (2nd ed).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TEFLIN journal. </w:t>
      </w:r>
      <w:r w:rsidRPr="00782CF8">
        <w:rPr>
          <w:i/>
          <w:sz w:val="24"/>
        </w:rPr>
        <w:t>23</w:t>
      </w:r>
      <w:r w:rsidRPr="007B74FB">
        <w:rPr>
          <w:sz w:val="24"/>
        </w:rPr>
        <w:t xml:space="preserve">(1), </w:t>
      </w:r>
      <w:hyperlink r:id="rId10"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Snow, C. (2002). Reading for understanding: toward an R &amp; D program in reading comprehension.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Sugiyono. (2007). Statistika untuk penenelitian.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Sugiyono. (2013). Metode penelitian kuantitatife, kualitatife dan r&amp;d.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Suparman, H. U. (2006).  Developing Reading Comprehension Skills and Strategy.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t>Suphan. (2016).  Minat baca siswa kelas VII SMP Santo Fransiskus Asisi Pontianak pada materi fontosintesis. Jurnal Untan.</w:t>
      </w:r>
    </w:p>
    <w:p w14:paraId="068E6B0C" w14:textId="77777777" w:rsidR="007B74FB" w:rsidRPr="007B74FB" w:rsidRDefault="007B74FB" w:rsidP="007B74FB">
      <w:pPr>
        <w:pStyle w:val="E-JOURNALBody"/>
        <w:ind w:left="851" w:hanging="851"/>
        <w:contextualSpacing/>
        <w:rPr>
          <w:sz w:val="24"/>
        </w:rPr>
      </w:pPr>
    </w:p>
    <w:p w14:paraId="0F6E35CA" w14:textId="20AD4FC7" w:rsidR="007B74FB" w:rsidRDefault="007B74FB" w:rsidP="007B74FB">
      <w:pPr>
        <w:pStyle w:val="E-JOURNALBody"/>
        <w:ind w:left="851" w:hanging="851"/>
        <w:contextualSpacing/>
        <w:rPr>
          <w:sz w:val="24"/>
        </w:rPr>
      </w:pPr>
      <w:r w:rsidRPr="007B74FB">
        <w:rPr>
          <w:sz w:val="24"/>
        </w:rPr>
        <w:t>Susanto, E. P. (2016). The correlation between students’ reading interest and students’ reading comprehension at the second year of SMA N 1 Punggur in academic year of 2015/2016,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 Reading and Writing Quartery: Overcaming Learning Difficulties, </w:t>
      </w:r>
      <w:r w:rsidRPr="00782CF8">
        <w:rPr>
          <w:i/>
          <w:sz w:val="24"/>
        </w:rPr>
        <w:t>13</w:t>
      </w:r>
      <w:r w:rsidRPr="007B74FB">
        <w:rPr>
          <w:sz w:val="24"/>
        </w:rPr>
        <w:t xml:space="preserve">(2), 165-181. </w:t>
      </w:r>
      <w:hyperlink r:id="rId11"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Journal of Educational Psychology,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lastRenderedPageBreak/>
        <w:t xml:space="preserve">Wigfield, A., Guthrie, J. T., Tonks, S., &amp; Perencevich, K. C. (2004). Children’s  motivation for reading: Domain specificity and instructional influences. Journal of education research.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CC039" w14:textId="77777777" w:rsidR="00BF62B9" w:rsidRDefault="00BF62B9" w:rsidP="00821842">
      <w:r>
        <w:separator/>
      </w:r>
    </w:p>
  </w:endnote>
  <w:endnote w:type="continuationSeparator" w:id="0">
    <w:p w14:paraId="14EF3CBA" w14:textId="77777777" w:rsidR="00BF62B9" w:rsidRDefault="00BF62B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E54563" w:rsidRDefault="00E54563">
        <w:pPr>
          <w:pStyle w:val="Footer"/>
          <w:jc w:val="right"/>
        </w:pPr>
        <w:r>
          <w:fldChar w:fldCharType="begin"/>
        </w:r>
        <w:r>
          <w:instrText xml:space="preserve"> PAGE   \* MERGEFORMAT </w:instrText>
        </w:r>
        <w:r>
          <w:fldChar w:fldCharType="separate"/>
        </w:r>
        <w:r w:rsidR="00B07017">
          <w:rPr>
            <w:noProof/>
          </w:rPr>
          <w:t>13</w:t>
        </w:r>
        <w:r>
          <w:rPr>
            <w:noProof/>
          </w:rPr>
          <w:fldChar w:fldCharType="end"/>
        </w:r>
      </w:p>
    </w:sdtContent>
  </w:sdt>
  <w:p w14:paraId="28076E4E" w14:textId="77777777" w:rsidR="00E54563" w:rsidRPr="009368D6" w:rsidRDefault="00E5456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A69EB" w14:textId="77777777" w:rsidR="00BF62B9" w:rsidRDefault="00BF62B9" w:rsidP="00821842">
      <w:r>
        <w:separator/>
      </w:r>
    </w:p>
  </w:footnote>
  <w:footnote w:type="continuationSeparator" w:id="0">
    <w:p w14:paraId="385080F8" w14:textId="77777777" w:rsidR="00BF62B9" w:rsidRDefault="00BF62B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E54563" w:rsidRDefault="00E5456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E54563" w:rsidRPr="00D37D32" w:rsidRDefault="00E5456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E54563" w:rsidRPr="00673E74" w:rsidRDefault="00E5456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E54563" w:rsidRPr="00DA11C1" w:rsidRDefault="00E5456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E54563" w:rsidRPr="00594560" w:rsidRDefault="00E5456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F019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82482308">
    <w:abstractNumId w:val="1"/>
  </w:num>
  <w:num w:numId="2" w16cid:durableId="832645923">
    <w:abstractNumId w:val="0"/>
  </w:num>
  <w:num w:numId="3" w16cid:durableId="1048266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D7C53"/>
    <w:rsid w:val="000F3E94"/>
    <w:rsid w:val="000F4D60"/>
    <w:rsid w:val="001174A6"/>
    <w:rsid w:val="001337AC"/>
    <w:rsid w:val="00143E0E"/>
    <w:rsid w:val="00146FDE"/>
    <w:rsid w:val="00161925"/>
    <w:rsid w:val="001F14CD"/>
    <w:rsid w:val="001F49FA"/>
    <w:rsid w:val="00214FF2"/>
    <w:rsid w:val="002476E3"/>
    <w:rsid w:val="002842B2"/>
    <w:rsid w:val="002845A3"/>
    <w:rsid w:val="002A0E1F"/>
    <w:rsid w:val="002E08D8"/>
    <w:rsid w:val="002F6634"/>
    <w:rsid w:val="00362B06"/>
    <w:rsid w:val="00397A52"/>
    <w:rsid w:val="003F7A9E"/>
    <w:rsid w:val="004300BC"/>
    <w:rsid w:val="00462988"/>
    <w:rsid w:val="00475E20"/>
    <w:rsid w:val="004A0A1D"/>
    <w:rsid w:val="004B50F8"/>
    <w:rsid w:val="004E24DE"/>
    <w:rsid w:val="00502F05"/>
    <w:rsid w:val="00585E73"/>
    <w:rsid w:val="00594560"/>
    <w:rsid w:val="005E1B2B"/>
    <w:rsid w:val="0061042F"/>
    <w:rsid w:val="006251A3"/>
    <w:rsid w:val="00673E74"/>
    <w:rsid w:val="006A77E0"/>
    <w:rsid w:val="006F6690"/>
    <w:rsid w:val="0070516B"/>
    <w:rsid w:val="007077DF"/>
    <w:rsid w:val="007473B2"/>
    <w:rsid w:val="007526CD"/>
    <w:rsid w:val="00763467"/>
    <w:rsid w:val="00782CF8"/>
    <w:rsid w:val="007A092F"/>
    <w:rsid w:val="007A3AFF"/>
    <w:rsid w:val="007B74FB"/>
    <w:rsid w:val="007D4BC6"/>
    <w:rsid w:val="008042D6"/>
    <w:rsid w:val="00821842"/>
    <w:rsid w:val="00823073"/>
    <w:rsid w:val="008732DA"/>
    <w:rsid w:val="00885B4C"/>
    <w:rsid w:val="008A5952"/>
    <w:rsid w:val="008E1F35"/>
    <w:rsid w:val="00905905"/>
    <w:rsid w:val="00912255"/>
    <w:rsid w:val="009309B8"/>
    <w:rsid w:val="009A2257"/>
    <w:rsid w:val="009A5390"/>
    <w:rsid w:val="009E6F2A"/>
    <w:rsid w:val="00A0331E"/>
    <w:rsid w:val="00A21B66"/>
    <w:rsid w:val="00A7447D"/>
    <w:rsid w:val="00A96614"/>
    <w:rsid w:val="00AF0FC7"/>
    <w:rsid w:val="00B07017"/>
    <w:rsid w:val="00B36AE4"/>
    <w:rsid w:val="00B8659F"/>
    <w:rsid w:val="00B943B7"/>
    <w:rsid w:val="00BF3A04"/>
    <w:rsid w:val="00BF62B9"/>
    <w:rsid w:val="00C3506B"/>
    <w:rsid w:val="00CE64D6"/>
    <w:rsid w:val="00CF76AC"/>
    <w:rsid w:val="00D003BB"/>
    <w:rsid w:val="00D02066"/>
    <w:rsid w:val="00D1475F"/>
    <w:rsid w:val="00D2741F"/>
    <w:rsid w:val="00D705A6"/>
    <w:rsid w:val="00DA11C1"/>
    <w:rsid w:val="00DD1135"/>
    <w:rsid w:val="00DD41ED"/>
    <w:rsid w:val="00DF4413"/>
    <w:rsid w:val="00DF5A04"/>
    <w:rsid w:val="00E101D2"/>
    <w:rsid w:val="00E23CC4"/>
    <w:rsid w:val="00E351FF"/>
    <w:rsid w:val="00E43E26"/>
    <w:rsid w:val="00E54563"/>
    <w:rsid w:val="00F12ADB"/>
    <w:rsid w:val="00F367FE"/>
    <w:rsid w:val="00F54814"/>
    <w:rsid w:val="00F658B4"/>
    <w:rsid w:val="00F730C6"/>
    <w:rsid w:val="00FB47D6"/>
    <w:rsid w:val="00FE36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0573569701302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dx.doi.org/10.15639/teflinjournal.v23i1/44-5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AB68-30D4-48B3-B10B-B138081FA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3977</Words>
  <Characters>22673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10</cp:revision>
  <dcterms:created xsi:type="dcterms:W3CDTF">2023-03-06T11:03:00Z</dcterms:created>
  <dcterms:modified xsi:type="dcterms:W3CDTF">2023-03-07T04:37:00Z</dcterms:modified>
</cp:coreProperties>
</file>