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F84FAFA" w14:textId="77777777" w:rsidR="002063BE" w:rsidRDefault="008624A3">
      <w:pPr>
        <w:jc w:val="center"/>
        <w:rPr>
          <w:b/>
          <w:sz w:val="24"/>
          <w:szCs w:val="24"/>
        </w:rPr>
      </w:pPr>
      <w:r>
        <w:rPr>
          <w:b/>
          <w:sz w:val="24"/>
          <w:szCs w:val="24"/>
        </w:rPr>
        <w:t>THE CORRELATION BETWEEN READING ATTITUDE AND READING COMPREHENSION ACHIEVEMENT</w:t>
      </w:r>
    </w:p>
    <w:p w14:paraId="4B9D1BB1" w14:textId="77777777" w:rsidR="002063BE" w:rsidRDefault="002063BE">
      <w:pPr>
        <w:jc w:val="center"/>
        <w:rPr>
          <w:b/>
          <w:sz w:val="24"/>
          <w:szCs w:val="24"/>
          <w:lang w:val="id-ID"/>
        </w:rPr>
      </w:pPr>
    </w:p>
    <w:p w14:paraId="653C2B17" w14:textId="77777777" w:rsidR="002063BE" w:rsidRPr="006E508D" w:rsidRDefault="008624A3">
      <w:pPr>
        <w:jc w:val="center"/>
        <w:rPr>
          <w:b/>
          <w:bCs/>
          <w:color w:val="FFFFFF" w:themeColor="background1"/>
          <w:sz w:val="24"/>
          <w:szCs w:val="24"/>
          <w:lang w:val="id-ID"/>
        </w:rPr>
      </w:pPr>
      <w:r w:rsidRPr="006E508D">
        <w:rPr>
          <w:b/>
          <w:bCs/>
          <w:color w:val="FFFFFF" w:themeColor="background1"/>
          <w:sz w:val="24"/>
          <w:szCs w:val="24"/>
          <w:lang w:val="id-ID"/>
        </w:rPr>
        <w:t>Renny Nur Ferlyanti</w:t>
      </w:r>
      <w:r w:rsidRPr="006E508D">
        <w:rPr>
          <w:b/>
          <w:bCs/>
          <w:color w:val="FFFFFF" w:themeColor="background1"/>
          <w:sz w:val="24"/>
          <w:szCs w:val="24"/>
          <w:vertAlign w:val="superscript"/>
          <w:lang w:val="id-ID"/>
        </w:rPr>
        <w:t>1</w:t>
      </w:r>
      <w:r w:rsidRPr="006E508D">
        <w:rPr>
          <w:b/>
          <w:bCs/>
          <w:color w:val="FFFFFF" w:themeColor="background1"/>
          <w:sz w:val="24"/>
          <w:szCs w:val="24"/>
          <w:lang w:val="id-ID"/>
        </w:rPr>
        <w:t>,</w:t>
      </w:r>
      <w:r w:rsidRPr="006E508D">
        <w:rPr>
          <w:color w:val="FFFFFF" w:themeColor="background1"/>
          <w:lang w:val="it-IT"/>
        </w:rPr>
        <w:t xml:space="preserve"> </w:t>
      </w:r>
      <w:r w:rsidRPr="006E508D">
        <w:rPr>
          <w:b/>
          <w:bCs/>
          <w:color w:val="FFFFFF" w:themeColor="background1"/>
          <w:sz w:val="24"/>
          <w:szCs w:val="24"/>
          <w:lang w:val="id-ID"/>
        </w:rPr>
        <w:t>Shynta Amalia², Hariana Amalia³</w:t>
      </w:r>
    </w:p>
    <w:p w14:paraId="504E10BC" w14:textId="77777777" w:rsidR="002063BE" w:rsidRPr="006E508D" w:rsidRDefault="002B7E73">
      <w:pPr>
        <w:jc w:val="center"/>
        <w:rPr>
          <w:b/>
          <w:bCs/>
          <w:color w:val="FFFFFF" w:themeColor="background1"/>
          <w:sz w:val="24"/>
          <w:szCs w:val="24"/>
          <w:lang w:val="id-ID"/>
        </w:rPr>
      </w:pPr>
      <w:r w:rsidRPr="006E508D">
        <w:rPr>
          <w:b/>
          <w:bCs/>
          <w:color w:val="FFFFFF" w:themeColor="background1"/>
          <w:sz w:val="24"/>
          <w:szCs w:val="24"/>
          <w:vertAlign w:val="superscript"/>
          <w:lang w:val="id-ID"/>
        </w:rPr>
        <w:t xml:space="preserve">1,2,3 </w:t>
      </w:r>
      <w:r w:rsidR="008624A3" w:rsidRPr="006E508D">
        <w:rPr>
          <w:b/>
          <w:bCs/>
          <w:color w:val="FFFFFF" w:themeColor="background1"/>
          <w:sz w:val="24"/>
          <w:szCs w:val="24"/>
          <w:lang w:val="id-ID"/>
        </w:rPr>
        <w:t>UIN Raden Fatah Palembang, Palembang, Indonesia</w:t>
      </w:r>
    </w:p>
    <w:p w14:paraId="5DE4CE0B" w14:textId="77777777" w:rsidR="002063BE" w:rsidRPr="006E508D" w:rsidRDefault="002B7E73">
      <w:pPr>
        <w:jc w:val="center"/>
        <w:rPr>
          <w:b/>
          <w:bCs/>
          <w:color w:val="FFFFFF" w:themeColor="background1"/>
          <w:sz w:val="24"/>
          <w:szCs w:val="24"/>
          <w:lang w:val="id-ID"/>
        </w:rPr>
      </w:pPr>
      <w:r w:rsidRPr="006E508D">
        <w:rPr>
          <w:b/>
          <w:bCs/>
          <w:color w:val="FFFFFF" w:themeColor="background1"/>
          <w:sz w:val="24"/>
          <w:szCs w:val="24"/>
          <w:vertAlign w:val="superscript"/>
          <w:lang w:val="id-ID"/>
        </w:rPr>
        <w:t>1</w:t>
      </w:r>
      <w:r w:rsidR="008624A3" w:rsidRPr="006E508D">
        <w:rPr>
          <w:b/>
          <w:bCs/>
          <w:color w:val="FFFFFF" w:themeColor="background1"/>
          <w:sz w:val="24"/>
          <w:szCs w:val="24"/>
          <w:lang w:val="id-ID"/>
        </w:rPr>
        <w:t xml:space="preserve">rennynurferlyanti03@gmail.com, </w:t>
      </w:r>
      <w:r w:rsidRPr="006E508D">
        <w:rPr>
          <w:b/>
          <w:bCs/>
          <w:color w:val="FFFFFF" w:themeColor="background1"/>
          <w:sz w:val="24"/>
          <w:szCs w:val="24"/>
          <w:vertAlign w:val="superscript"/>
          <w:lang w:val="id-ID"/>
        </w:rPr>
        <w:t>2</w:t>
      </w:r>
      <w:r w:rsidR="008624A3" w:rsidRPr="006E508D">
        <w:rPr>
          <w:b/>
          <w:bCs/>
          <w:color w:val="FFFFFF" w:themeColor="background1"/>
          <w:sz w:val="24"/>
          <w:szCs w:val="24"/>
          <w:lang w:val="id-ID"/>
        </w:rPr>
        <w:t xml:space="preserve">shynta_amalia_uin@radenfatah.ac.id, </w:t>
      </w:r>
      <w:r w:rsidRPr="006E508D">
        <w:rPr>
          <w:b/>
          <w:bCs/>
          <w:color w:val="FFFFFF" w:themeColor="background1"/>
          <w:sz w:val="24"/>
          <w:szCs w:val="24"/>
          <w:vertAlign w:val="superscript"/>
          <w:lang w:val="id-ID"/>
        </w:rPr>
        <w:t>3</w:t>
      </w:r>
      <w:r w:rsidR="008624A3" w:rsidRPr="006E508D">
        <w:rPr>
          <w:b/>
          <w:bCs/>
          <w:color w:val="FFFFFF" w:themeColor="background1"/>
          <w:sz w:val="24"/>
          <w:szCs w:val="24"/>
          <w:lang w:val="id-ID"/>
        </w:rPr>
        <w:t>hari</w:t>
      </w:r>
      <w:r w:rsidRPr="006E508D">
        <w:rPr>
          <w:b/>
          <w:bCs/>
          <w:color w:val="FFFFFF" w:themeColor="background1"/>
          <w:sz w:val="24"/>
          <w:szCs w:val="24"/>
          <w:lang w:val="id-ID"/>
        </w:rPr>
        <w:t>anaamaliah_uin@radenfatah.ac.id</w:t>
      </w:r>
    </w:p>
    <w:p w14:paraId="2DC15C5B" w14:textId="77777777" w:rsidR="002063BE" w:rsidRPr="006E508D" w:rsidRDefault="008624A3">
      <w:pPr>
        <w:jc w:val="center"/>
        <w:rPr>
          <w:b/>
          <w:bCs/>
          <w:color w:val="FFFFFF" w:themeColor="background1"/>
          <w:sz w:val="24"/>
          <w:szCs w:val="24"/>
          <w:lang w:val="id-ID"/>
        </w:rPr>
      </w:pPr>
      <w:r w:rsidRPr="006E508D">
        <w:rPr>
          <w:b/>
          <w:bCs/>
          <w:color w:val="FFFFFF" w:themeColor="background1"/>
          <w:sz w:val="24"/>
          <w:szCs w:val="24"/>
          <w:lang w:val="id-ID"/>
        </w:rPr>
        <w:t>id)</w:t>
      </w:r>
    </w:p>
    <w:p w14:paraId="6E00D929" w14:textId="77777777" w:rsidR="002063BE" w:rsidRDefault="002063BE">
      <w:pPr>
        <w:jc w:val="center"/>
        <w:rPr>
          <w:b/>
          <w:bCs/>
          <w:sz w:val="24"/>
          <w:szCs w:val="24"/>
          <w:lang w:val="id-ID"/>
        </w:rPr>
      </w:pPr>
    </w:p>
    <w:p w14:paraId="3197EC63" w14:textId="77777777" w:rsidR="002063BE" w:rsidRDefault="008624A3">
      <w:pPr>
        <w:jc w:val="both"/>
        <w:rPr>
          <w:lang w:val="id-ID"/>
        </w:rPr>
      </w:pPr>
      <w:r>
        <w:rPr>
          <w:b/>
          <w:bCs/>
          <w:lang w:val="id-ID"/>
        </w:rPr>
        <w:t>ABSTRAC</w:t>
      </w:r>
      <w:r>
        <w:rPr>
          <w:b/>
          <w:bCs/>
        </w:rPr>
        <w:t>T</w:t>
      </w:r>
      <w:r>
        <w:rPr>
          <w:lang w:val="id-ID"/>
        </w:rPr>
        <w:t xml:space="preserve">: </w:t>
      </w:r>
      <w:r>
        <w:t xml:space="preserve"> </w:t>
      </w:r>
      <w:r>
        <w:rPr>
          <w:lang w:val="id-ID"/>
        </w:rPr>
        <w:t>This research aimed to investigate the correlation between reading attitude and reading comprehension achievement among eleventh-grade students at MAN 1 Lahat. A correlational research method was employed to assess the relationship between these two variables. The study's population comprised nine classes of eleventh-grade students, from which a sample of 98 students was selected through convenience sampling.</w:t>
      </w:r>
      <w:r>
        <w:t xml:space="preserve"> </w:t>
      </w:r>
      <w:r>
        <w:rPr>
          <w:lang w:val="id-ID"/>
        </w:rPr>
        <w:t>Data collection involved administering a reading attitude questionnaire designed to measure students' perceptions and feelings toward reading, along with a reading comprehension test to evaluate their comprehension skills. The analysis of the correlation between the collected data was conducted using SPSS 25 software.</w:t>
      </w:r>
      <w:r>
        <w:t xml:space="preserve"> </w:t>
      </w:r>
      <w:r>
        <w:rPr>
          <w:lang w:val="id-ID"/>
        </w:rPr>
        <w:t>The findings revealed a correlation coefficient (r) of 0.011, significantly lower than the critical value of the r-table, set at 0.913. These results indicate a weak and statistically insignificant correlation between reading attitude and reading comprehension achievement among the eleventh-grade students at MAN 1 Lahat.</w:t>
      </w:r>
      <w:r>
        <w:t xml:space="preserve"> </w:t>
      </w:r>
      <w:r>
        <w:rPr>
          <w:lang w:val="id-ID"/>
        </w:rPr>
        <w:t>Thus, it can be concluded that while there may be some relationship between these variables, the strength of this correlation is not sufficient to be considered meaningful within this specific educational context. Further research could be beneficial to explore additional variables that may significantly impact students’ reading achievements. Understanding these dynamics can provide educators with valuable insights into improving reading instruction and fostering better comprehension skills among students.</w:t>
      </w:r>
    </w:p>
    <w:p w14:paraId="2C545A6C" w14:textId="77777777" w:rsidR="002063BE" w:rsidRDefault="002063BE">
      <w:pPr>
        <w:jc w:val="both"/>
        <w:rPr>
          <w:b/>
          <w:bCs/>
          <w:lang w:val="id-ID"/>
        </w:rPr>
      </w:pPr>
    </w:p>
    <w:p w14:paraId="3B1DAD83" w14:textId="77777777" w:rsidR="002063BE" w:rsidRDefault="008624A3">
      <w:pPr>
        <w:jc w:val="both"/>
        <w:rPr>
          <w:i/>
        </w:rPr>
      </w:pPr>
      <w:r>
        <w:rPr>
          <w:b/>
          <w:bCs/>
          <w:lang w:val="id-ID"/>
        </w:rPr>
        <w:t xml:space="preserve">Keyword </w:t>
      </w:r>
      <w:r>
        <w:rPr>
          <w:lang w:val="id-ID"/>
        </w:rPr>
        <w:t xml:space="preserve">: </w:t>
      </w:r>
      <w:r>
        <w:rPr>
          <w:i/>
          <w:lang w:val="id-ID"/>
        </w:rPr>
        <w:t>reading attitude, reading comprehension achievement</w:t>
      </w:r>
      <w:r>
        <w:rPr>
          <w:i/>
        </w:rPr>
        <w:t>, correlation</w:t>
      </w:r>
    </w:p>
    <w:p w14:paraId="7C9650FB" w14:textId="77777777" w:rsidR="002063BE" w:rsidRDefault="002063BE">
      <w:pPr>
        <w:jc w:val="both"/>
        <w:rPr>
          <w:i/>
          <w:sz w:val="24"/>
          <w:szCs w:val="24"/>
          <w:lang w:val="id-ID"/>
        </w:rPr>
      </w:pPr>
    </w:p>
    <w:tbl>
      <w:tblPr>
        <w:tblStyle w:val="TableGrid"/>
        <w:tblW w:w="0" w:type="auto"/>
        <w:tblBorders>
          <w:top w:val="none" w:sz="0" w:space="0" w:color="auto"/>
          <w:left w:val="none" w:sz="0" w:space="0" w:color="auto"/>
          <w:bottom w:val="thinThickMediumGap" w:sz="24" w:space="0" w:color="auto"/>
          <w:right w:val="none" w:sz="0" w:space="0" w:color="auto"/>
          <w:insideV w:val="none" w:sz="0" w:space="0" w:color="auto"/>
        </w:tblBorders>
        <w:tblLook w:val="04A0" w:firstRow="1" w:lastRow="0" w:firstColumn="1" w:lastColumn="0" w:noHBand="0" w:noVBand="1"/>
      </w:tblPr>
      <w:tblGrid>
        <w:gridCol w:w="8720"/>
      </w:tblGrid>
      <w:tr w:rsidR="002063BE" w14:paraId="779D0644" w14:textId="77777777">
        <w:tc>
          <w:tcPr>
            <w:tcW w:w="9287" w:type="dxa"/>
            <w:tcBorders>
              <w:tl2br w:val="nil"/>
              <w:tr2bl w:val="nil"/>
            </w:tcBorders>
          </w:tcPr>
          <w:p w14:paraId="2DAD9795" w14:textId="77777777" w:rsidR="002063BE" w:rsidRDefault="002063BE">
            <w:pPr>
              <w:jc w:val="both"/>
              <w:rPr>
                <w:i/>
                <w:sz w:val="24"/>
                <w:szCs w:val="24"/>
                <w:lang w:val="id-ID"/>
              </w:rPr>
            </w:pPr>
          </w:p>
        </w:tc>
      </w:tr>
    </w:tbl>
    <w:p w14:paraId="5E06686B" w14:textId="77777777" w:rsidR="002063BE" w:rsidRDefault="002063BE">
      <w:pPr>
        <w:jc w:val="both"/>
        <w:rPr>
          <w:b/>
          <w:bCs/>
          <w:sz w:val="24"/>
          <w:szCs w:val="24"/>
          <w:lang w:val="id-ID"/>
        </w:rPr>
      </w:pPr>
    </w:p>
    <w:p w14:paraId="36E0CBAE" w14:textId="77777777" w:rsidR="002063BE" w:rsidRDefault="008624A3">
      <w:pPr>
        <w:jc w:val="center"/>
        <w:rPr>
          <w:b/>
          <w:bCs/>
          <w:sz w:val="24"/>
          <w:szCs w:val="24"/>
          <w:lang w:val="id-ID"/>
        </w:rPr>
      </w:pPr>
      <w:r>
        <w:rPr>
          <w:b/>
          <w:bCs/>
          <w:sz w:val="24"/>
          <w:szCs w:val="24"/>
          <w:lang w:val="id-ID"/>
        </w:rPr>
        <w:t xml:space="preserve">HUBUNGAN ANTARA SIKAP MEMBACA DENGAN HASIL PEMAHAMAN MEMBACA </w:t>
      </w:r>
    </w:p>
    <w:p w14:paraId="68F2A0E2" w14:textId="77777777" w:rsidR="002063BE" w:rsidRDefault="002063BE">
      <w:pPr>
        <w:jc w:val="center"/>
        <w:rPr>
          <w:b/>
          <w:bCs/>
          <w:sz w:val="24"/>
          <w:szCs w:val="24"/>
          <w:lang w:val="id-ID"/>
        </w:rPr>
      </w:pPr>
    </w:p>
    <w:p w14:paraId="3F12F3AA" w14:textId="77777777" w:rsidR="002063BE" w:rsidRDefault="008624A3">
      <w:pPr>
        <w:jc w:val="both"/>
        <w:rPr>
          <w:lang w:val="id-ID"/>
        </w:rPr>
      </w:pPr>
      <w:r>
        <w:rPr>
          <w:b/>
          <w:bCs/>
          <w:lang w:val="id-ID"/>
        </w:rPr>
        <w:t>ABSTRAK</w:t>
      </w:r>
      <w:r>
        <w:rPr>
          <w:lang w:val="id-ID"/>
        </w:rPr>
        <w:t xml:space="preserve">: Penelitian ini bertujuan untuk menyelidiki hubungan antara sikap membaca dan pencapaian pemahaman membaca di kalangan siswa kelas sebelas di MAN 1 Lahat. Metode penelitian yang digunakan adalah korelasional untuk menilai hubungan antara kedua variabel tersebut. Populasi penelitian terdiri dari sembilan kelas siswa kelas sebelas, dari mana sampel sebanyak 98 siswa dipilih melalui teknik pengambilan sampel convenience. Pengumpulan data dilakukan dengan menyebarkan kuesioner sikap membaca yang dirancang untuk mengukur persepsi dan perasaan siswa terhadap membaca, serta tes pemahaman membaca untuk mengevaluasi keterampilan pemahaman mereka. Analisis korelasi antara data yang dikumpulkan dilakukan dengan menggunakan perangkat lunak SPSS 25. Temuan menunjukkan bahwa koefisien korelasi (r) sebesar 0,011, jauh lebih rendah dari nilai kritis r-table yang ditetapkan pada 0,913. Hasil ini mengindikasikan adanya korelasi yang lemah dan tidak signifikan secara statistik antara sikap membaca dan pencapaian pemahaman membaca di kalangan siswa kelas sebelas di MAN 1 Lahat. Dengan demikian, dapat disimpulkan bahwa meskipun mungkin ada hubungan antara variabel-variabel ini, kekuatan korelasi tersebut tidak cukup untuk dianggap bermakna dalam konteks pendidikan ini. Penelitian lebih lanjut dapat bermanfaat untuk mengeksplorasi variabel tambahan yang mungkin memiliki dampak </w:t>
      </w:r>
      <w:r>
        <w:rPr>
          <w:lang w:val="id-ID"/>
        </w:rPr>
        <w:lastRenderedPageBreak/>
        <w:t>signifikan terhadap pencapaian membaca siswa. Memahami dinamika ini dapat memberikan wawasan berharga bagi pendidik dalam meningkatkan pengajaran membaca dan mengembangkan keterampilan pemahaman yang lebih baik di kalangan siswa.</w:t>
      </w:r>
    </w:p>
    <w:p w14:paraId="551A9A5F" w14:textId="77777777" w:rsidR="002063BE" w:rsidRDefault="002063BE">
      <w:pPr>
        <w:jc w:val="both"/>
        <w:rPr>
          <w:lang w:val="id-ID"/>
        </w:rPr>
      </w:pPr>
    </w:p>
    <w:p w14:paraId="78A111A4" w14:textId="77777777" w:rsidR="002063BE" w:rsidRDefault="008624A3">
      <w:pPr>
        <w:jc w:val="both"/>
        <w:rPr>
          <w:i/>
        </w:rPr>
      </w:pPr>
      <w:r>
        <w:rPr>
          <w:b/>
          <w:bCs/>
          <w:lang w:val="id-ID"/>
        </w:rPr>
        <w:t>Kata kunci:</w:t>
      </w:r>
      <w:r>
        <w:rPr>
          <w:lang w:val="id-ID"/>
        </w:rPr>
        <w:t xml:space="preserve"> s</w:t>
      </w:r>
      <w:r>
        <w:rPr>
          <w:i/>
          <w:lang w:val="id-ID"/>
        </w:rPr>
        <w:t>ikap membaca, prestasi pemahaman membaca</w:t>
      </w:r>
      <w:r>
        <w:rPr>
          <w:i/>
        </w:rPr>
        <w:t>, korelasi</w:t>
      </w:r>
    </w:p>
    <w:p w14:paraId="562EA654" w14:textId="77777777" w:rsidR="002063BE" w:rsidRDefault="002063BE">
      <w:pPr>
        <w:jc w:val="both"/>
        <w:rPr>
          <w:i/>
          <w:sz w:val="24"/>
          <w:szCs w:val="24"/>
          <w:lang w:val="id-ID"/>
        </w:rPr>
      </w:pPr>
    </w:p>
    <w:tbl>
      <w:tblPr>
        <w:tblStyle w:val="TableGrid"/>
        <w:tblW w:w="0" w:type="auto"/>
        <w:tblBorders>
          <w:top w:val="none" w:sz="0" w:space="0" w:color="auto"/>
          <w:left w:val="none" w:sz="0" w:space="0" w:color="auto"/>
          <w:bottom w:val="thinThickMediumGap" w:sz="24" w:space="0" w:color="auto"/>
          <w:right w:val="none" w:sz="0" w:space="0" w:color="auto"/>
          <w:insideV w:val="none" w:sz="0" w:space="0" w:color="auto"/>
        </w:tblBorders>
        <w:tblLook w:val="04A0" w:firstRow="1" w:lastRow="0" w:firstColumn="1" w:lastColumn="0" w:noHBand="0" w:noVBand="1"/>
      </w:tblPr>
      <w:tblGrid>
        <w:gridCol w:w="8720"/>
      </w:tblGrid>
      <w:tr w:rsidR="002063BE" w14:paraId="33034E3E" w14:textId="77777777">
        <w:tc>
          <w:tcPr>
            <w:tcW w:w="9287" w:type="dxa"/>
            <w:tcBorders>
              <w:tl2br w:val="nil"/>
              <w:tr2bl w:val="nil"/>
            </w:tcBorders>
          </w:tcPr>
          <w:p w14:paraId="56AFD821" w14:textId="77777777" w:rsidR="002063BE" w:rsidRDefault="002063BE">
            <w:pPr>
              <w:jc w:val="both"/>
              <w:rPr>
                <w:i/>
                <w:sz w:val="24"/>
                <w:szCs w:val="24"/>
                <w:lang w:val="id-ID"/>
              </w:rPr>
            </w:pPr>
          </w:p>
        </w:tc>
      </w:tr>
    </w:tbl>
    <w:p w14:paraId="20DD7BB7" w14:textId="77777777" w:rsidR="002063BE" w:rsidRDefault="002063BE">
      <w:pPr>
        <w:jc w:val="both"/>
        <w:rPr>
          <w:i/>
          <w:sz w:val="24"/>
          <w:szCs w:val="24"/>
          <w:lang w:val="id-ID"/>
        </w:rPr>
      </w:pPr>
    </w:p>
    <w:p w14:paraId="6BDFD120" w14:textId="77777777" w:rsidR="002063BE" w:rsidRDefault="008624A3">
      <w:pPr>
        <w:widowControl/>
        <w:autoSpaceDE/>
        <w:autoSpaceDN/>
        <w:spacing w:after="200" w:line="276" w:lineRule="auto"/>
        <w:rPr>
          <w:sz w:val="24"/>
          <w:szCs w:val="24"/>
          <w:lang w:val="id-ID"/>
        </w:rPr>
      </w:pPr>
      <w:r>
        <w:rPr>
          <w:sz w:val="24"/>
          <w:szCs w:val="24"/>
          <w:lang w:val="id-ID"/>
        </w:rPr>
        <w:br w:type="page"/>
      </w:r>
    </w:p>
    <w:p w14:paraId="0466BAEE" w14:textId="77777777" w:rsidR="002063BE" w:rsidRDefault="008624A3">
      <w:pPr>
        <w:jc w:val="both"/>
        <w:rPr>
          <w:b/>
          <w:sz w:val="24"/>
          <w:szCs w:val="24"/>
          <w:lang w:val="id-ID"/>
        </w:rPr>
      </w:pPr>
      <w:r>
        <w:rPr>
          <w:b/>
          <w:sz w:val="24"/>
          <w:szCs w:val="24"/>
          <w:lang w:val="id-ID"/>
        </w:rPr>
        <w:lastRenderedPageBreak/>
        <w:t>INTRODUCTION</w:t>
      </w:r>
    </w:p>
    <w:p w14:paraId="741DEB23" w14:textId="77777777" w:rsidR="002063BE" w:rsidRDefault="008624A3">
      <w:pPr>
        <w:keepNext/>
        <w:framePr w:dropCap="drop" w:lines="3" w:h="727" w:hRule="exact" w:wrap="around" w:vAnchor="text" w:hAnchor="page" w:x="1453" w:y="86"/>
        <w:spacing w:line="727" w:lineRule="exact"/>
        <w:ind w:firstLine="720"/>
        <w:jc w:val="both"/>
        <w:textAlignment w:val="baseline"/>
        <w:rPr>
          <w:position w:val="-9"/>
          <w:sz w:val="70"/>
          <w:szCs w:val="70"/>
        </w:rPr>
      </w:pPr>
      <w:r>
        <w:rPr>
          <w:position w:val="-9"/>
          <w:sz w:val="70"/>
          <w:szCs w:val="70"/>
        </w:rPr>
        <w:t>E</w:t>
      </w:r>
    </w:p>
    <w:p w14:paraId="3AD2A423" w14:textId="77777777" w:rsidR="002063BE" w:rsidRDefault="002063BE">
      <w:pPr>
        <w:jc w:val="both"/>
        <w:rPr>
          <w:sz w:val="24"/>
          <w:szCs w:val="24"/>
          <w:lang w:val="id-ID"/>
        </w:rPr>
      </w:pPr>
    </w:p>
    <w:p w14:paraId="3DEFA776" w14:textId="77777777" w:rsidR="002063BE" w:rsidRDefault="008624A3">
      <w:pPr>
        <w:jc w:val="both"/>
        <w:rPr>
          <w:sz w:val="24"/>
          <w:szCs w:val="24"/>
        </w:rPr>
      </w:pPr>
      <w:r>
        <w:rPr>
          <w:sz w:val="24"/>
          <w:szCs w:val="24"/>
        </w:rPr>
        <w:t>nglish, used in 53 countries as an official language and by over 400 million people globally, is the world's most commonly spoken language (Statista, 2016). It facilitates global communication, enabling easy connection in diverse social and professional settings. Mastering listening, speaking, reading, and writing—categorized as productive (speaking and writing) and receptive (listening and reading) skills—is essential for effective communication in real-life situations (Hossain, 2015; Al-Jawi, 2017).</w:t>
      </w:r>
      <w:r>
        <w:rPr>
          <w:sz w:val="24"/>
          <w:szCs w:val="24"/>
          <w:lang w:val="id-ID"/>
        </w:rPr>
        <w:t xml:space="preserve"> </w:t>
      </w:r>
      <w:r>
        <w:rPr>
          <w:sz w:val="24"/>
          <w:szCs w:val="24"/>
        </w:rPr>
        <w:t>According to Nunan (2003), reading is a fluent process in which readers use information from text and prior knowledge to construct meaning</w:t>
      </w:r>
      <w:r>
        <w:rPr>
          <w:sz w:val="24"/>
          <w:szCs w:val="24"/>
          <w:lang w:val="id-ID"/>
        </w:rPr>
        <w:t xml:space="preserve">. </w:t>
      </w:r>
      <w:r>
        <w:rPr>
          <w:sz w:val="24"/>
          <w:szCs w:val="24"/>
        </w:rPr>
        <w:t>Reading</w:t>
      </w:r>
      <w:r>
        <w:rPr>
          <w:spacing w:val="-1"/>
          <w:sz w:val="24"/>
          <w:szCs w:val="24"/>
        </w:rPr>
        <w:t xml:space="preserve"> </w:t>
      </w:r>
      <w:r>
        <w:rPr>
          <w:sz w:val="24"/>
          <w:szCs w:val="24"/>
        </w:rPr>
        <w:t>is</w:t>
      </w:r>
      <w:r>
        <w:rPr>
          <w:spacing w:val="-3"/>
          <w:sz w:val="24"/>
          <w:szCs w:val="24"/>
        </w:rPr>
        <w:t xml:space="preserve"> </w:t>
      </w:r>
      <w:r>
        <w:rPr>
          <w:sz w:val="24"/>
          <w:szCs w:val="24"/>
        </w:rPr>
        <w:t>the</w:t>
      </w:r>
      <w:r>
        <w:rPr>
          <w:spacing w:val="-2"/>
          <w:sz w:val="24"/>
          <w:szCs w:val="24"/>
        </w:rPr>
        <w:t xml:space="preserve"> </w:t>
      </w:r>
      <w:r>
        <w:rPr>
          <w:sz w:val="24"/>
          <w:szCs w:val="24"/>
        </w:rPr>
        <w:t>fundamental</w:t>
      </w:r>
      <w:r>
        <w:rPr>
          <w:spacing w:val="-1"/>
          <w:sz w:val="24"/>
          <w:szCs w:val="24"/>
        </w:rPr>
        <w:t xml:space="preserve"> </w:t>
      </w:r>
      <w:r>
        <w:rPr>
          <w:sz w:val="24"/>
          <w:szCs w:val="24"/>
        </w:rPr>
        <w:t>element</w:t>
      </w:r>
      <w:r>
        <w:rPr>
          <w:spacing w:val="-1"/>
          <w:sz w:val="24"/>
          <w:szCs w:val="24"/>
        </w:rPr>
        <w:t xml:space="preserve"> </w:t>
      </w:r>
      <w:r>
        <w:rPr>
          <w:sz w:val="24"/>
          <w:szCs w:val="24"/>
        </w:rPr>
        <w:t>of</w:t>
      </w:r>
      <w:r>
        <w:rPr>
          <w:spacing w:val="-2"/>
          <w:sz w:val="24"/>
          <w:szCs w:val="24"/>
        </w:rPr>
        <w:t xml:space="preserve"> </w:t>
      </w:r>
      <w:r>
        <w:rPr>
          <w:sz w:val="24"/>
          <w:szCs w:val="24"/>
        </w:rPr>
        <w:t>the</w:t>
      </w:r>
      <w:r>
        <w:rPr>
          <w:spacing w:val="-4"/>
          <w:sz w:val="24"/>
          <w:szCs w:val="24"/>
        </w:rPr>
        <w:t xml:space="preserve"> </w:t>
      </w:r>
      <w:r>
        <w:rPr>
          <w:sz w:val="24"/>
          <w:szCs w:val="24"/>
        </w:rPr>
        <w:t>learning</w:t>
      </w:r>
      <w:r>
        <w:rPr>
          <w:spacing w:val="-1"/>
          <w:sz w:val="24"/>
          <w:szCs w:val="24"/>
        </w:rPr>
        <w:t xml:space="preserve"> </w:t>
      </w:r>
      <w:r>
        <w:rPr>
          <w:sz w:val="24"/>
          <w:szCs w:val="24"/>
        </w:rPr>
        <w:t>process</w:t>
      </w:r>
      <w:r>
        <w:rPr>
          <w:spacing w:val="-1"/>
          <w:sz w:val="24"/>
          <w:szCs w:val="24"/>
        </w:rPr>
        <w:t xml:space="preserve"> </w:t>
      </w:r>
      <w:r>
        <w:rPr>
          <w:sz w:val="24"/>
          <w:szCs w:val="24"/>
        </w:rPr>
        <w:t>(Alsaeedi</w:t>
      </w:r>
      <w:r>
        <w:rPr>
          <w:spacing w:val="-3"/>
          <w:sz w:val="24"/>
          <w:szCs w:val="24"/>
        </w:rPr>
        <w:t xml:space="preserve"> </w:t>
      </w:r>
      <w:r>
        <w:rPr>
          <w:sz w:val="24"/>
          <w:szCs w:val="24"/>
        </w:rPr>
        <w:t>et</w:t>
      </w:r>
      <w:r>
        <w:rPr>
          <w:spacing w:val="-1"/>
          <w:sz w:val="24"/>
          <w:szCs w:val="24"/>
        </w:rPr>
        <w:t xml:space="preserve"> </w:t>
      </w:r>
      <w:r>
        <w:rPr>
          <w:sz w:val="24"/>
          <w:szCs w:val="24"/>
        </w:rPr>
        <w:t>al., 2021).</w:t>
      </w:r>
    </w:p>
    <w:p w14:paraId="2DF81E0E" w14:textId="77777777" w:rsidR="002063BE" w:rsidRDefault="008624A3">
      <w:pPr>
        <w:ind w:firstLine="720"/>
        <w:jc w:val="both"/>
        <w:rPr>
          <w:sz w:val="24"/>
          <w:szCs w:val="24"/>
        </w:rPr>
      </w:pPr>
      <w:r>
        <w:rPr>
          <w:sz w:val="24"/>
          <w:szCs w:val="24"/>
        </w:rPr>
        <w:t xml:space="preserve">Reading comprehension is a crucial skill in both academic and everyday life. According to cultivated text, readers can obtain extensive information and themes communicated in the reading text (Horiba &amp; Fukaya, 2015). In 2018, Indonesian students ranked 74th out of 79 nations in reading, scoring an average of 371 on the PISA assessment. This marked a significant decline from 2015 and fell well below the OECD average of 487. Most concerning was that 70% of Indonesian students did not achieve basic reading proficiency (level 2), highlighting critical challenges in the country's education system. The urgent need for comprehensive education reform in Indonesia to improve reading skills is underscored by factors identified by Hapsari (2019), including psychological, socioeconomic, and external challenges, emphasized further by Altun et al. (2022), highlighting the effort, motivation, and positive attitude required for reading proficiency. Gregory (2014) also describes attitude as something that can be learned in terms of cognitive, affective, or behavioral, which results in a positive or negative response to certain objects, situations, institutions, concepts, or people. Reading attitude is defined as the feeling about reading that results in the adoption or avoidance of positive reading habits (Hagan, 2013). Reading attitude can be positive or negative. People's reading attitudes, as studied by various scholars (Bastug, 2014; Tunde, 2014; Turkyilmaz, 2015 cited in Soliba et al., 2020), influence their engagement and behavior towards reading, either fostering enthusiasm and engagement or leading to avoidance and poor comprehension. </w:t>
      </w:r>
    </w:p>
    <w:p w14:paraId="22A5BDCE" w14:textId="77777777" w:rsidR="002063BE" w:rsidRDefault="008624A3">
      <w:pPr>
        <w:ind w:firstLine="720"/>
        <w:jc w:val="both"/>
        <w:rPr>
          <w:sz w:val="24"/>
          <w:szCs w:val="24"/>
        </w:rPr>
      </w:pPr>
      <w:r>
        <w:rPr>
          <w:sz w:val="24"/>
          <w:szCs w:val="24"/>
        </w:rPr>
        <w:t>Previous studies on the relationship between reading attitude and reading comprehension show varying results. Pramita (2019) found no significant relationship between reading attitude and comprehension among high school students. In contrast, Septianingsih (2021) found a significant positive correlation among tenth-grade students, while Andini (2024) found a moderately positive relationship between reading attitude and narrative text comprehension in eleventh-grade students. Although all studies used reading attitude questionnaires and comprehension tests, they differed in sample size, sampling techniques, data analysis methods, and research locations. This research is chosen to clarify the differences in results and explore new contexts that may influence reading comprehension. The objectives of this study are to determine if there is a correlation between reading attitude and reading comprehension achievement of the eleventh-grade students at MAN 1 Lahat and to find out whether reading attitude influences their reading comprehension achievement.</w:t>
      </w:r>
    </w:p>
    <w:p w14:paraId="4B6F3C96" w14:textId="77777777" w:rsidR="002063BE" w:rsidRDefault="002063BE">
      <w:pPr>
        <w:ind w:firstLine="720"/>
        <w:jc w:val="both"/>
        <w:rPr>
          <w:sz w:val="24"/>
          <w:szCs w:val="24"/>
        </w:rPr>
      </w:pPr>
    </w:p>
    <w:p w14:paraId="05741B8A" w14:textId="77777777" w:rsidR="002063BE" w:rsidRDefault="002063BE">
      <w:pPr>
        <w:ind w:firstLine="720"/>
        <w:jc w:val="both"/>
        <w:rPr>
          <w:sz w:val="24"/>
          <w:szCs w:val="24"/>
          <w:lang w:val="id-ID"/>
        </w:rPr>
      </w:pPr>
    </w:p>
    <w:p w14:paraId="525136D4" w14:textId="77777777" w:rsidR="002063BE" w:rsidRDefault="002063BE">
      <w:pPr>
        <w:ind w:firstLine="720"/>
        <w:jc w:val="both"/>
        <w:rPr>
          <w:sz w:val="24"/>
          <w:szCs w:val="24"/>
          <w:lang w:val="id-ID"/>
        </w:rPr>
      </w:pPr>
    </w:p>
    <w:p w14:paraId="10B1379D" w14:textId="77777777" w:rsidR="002063BE" w:rsidRDefault="002063BE">
      <w:pPr>
        <w:ind w:firstLine="720"/>
        <w:jc w:val="both"/>
        <w:rPr>
          <w:lang w:val="id-ID"/>
        </w:rPr>
      </w:pPr>
    </w:p>
    <w:p w14:paraId="79AF3848" w14:textId="77777777" w:rsidR="002063BE" w:rsidRDefault="008624A3">
      <w:pPr>
        <w:jc w:val="both"/>
        <w:rPr>
          <w:b/>
          <w:sz w:val="24"/>
          <w:szCs w:val="24"/>
          <w:lang w:val="id-ID"/>
        </w:rPr>
      </w:pPr>
      <w:r>
        <w:rPr>
          <w:b/>
          <w:sz w:val="24"/>
          <w:szCs w:val="24"/>
          <w:lang w:val="id-ID"/>
        </w:rPr>
        <w:lastRenderedPageBreak/>
        <w:t>METHOD</w:t>
      </w:r>
      <w:r w:rsidR="002B7E73">
        <w:rPr>
          <w:b/>
          <w:sz w:val="24"/>
          <w:szCs w:val="24"/>
          <w:lang w:val="id-ID"/>
        </w:rPr>
        <w:t>HOLOGY</w:t>
      </w:r>
    </w:p>
    <w:p w14:paraId="520F0F7A" w14:textId="77777777" w:rsidR="002063BE" w:rsidRDefault="008624A3">
      <w:pPr>
        <w:jc w:val="both"/>
        <w:rPr>
          <w:b/>
          <w:i/>
          <w:sz w:val="24"/>
          <w:szCs w:val="24"/>
          <w:lang w:val="id-ID"/>
        </w:rPr>
      </w:pPr>
      <w:r>
        <w:rPr>
          <w:b/>
          <w:i/>
          <w:sz w:val="24"/>
          <w:szCs w:val="24"/>
          <w:lang w:val="id-ID"/>
        </w:rPr>
        <w:t>Design</w:t>
      </w:r>
    </w:p>
    <w:p w14:paraId="26D195C3" w14:textId="77777777" w:rsidR="002063BE" w:rsidRDefault="008624A3">
      <w:pPr>
        <w:ind w:firstLine="720"/>
        <w:jc w:val="both"/>
        <w:rPr>
          <w:sz w:val="24"/>
          <w:szCs w:val="24"/>
          <w:lang w:val="id-ID"/>
        </w:rPr>
      </w:pPr>
      <w:r>
        <w:rPr>
          <w:sz w:val="24"/>
          <w:szCs w:val="24"/>
          <w:lang w:val="id-ID"/>
        </w:rPr>
        <w:t>This study used a quantitative research design to uncover the research outcomes, and correlational analysis was chosen to ascertain the correlations between one variable and another. Research design is the framework within which the researcher chooses to employ their research methodologies and procedures. For this research, the independent variable is reading attitude, and the dependent variable is the reading comprehension achievement of the eleventh grade students at MAN 1 Lahat.</w:t>
      </w:r>
    </w:p>
    <w:p w14:paraId="516B1688" w14:textId="77777777" w:rsidR="002063BE" w:rsidRDefault="002063BE">
      <w:pPr>
        <w:jc w:val="both"/>
        <w:rPr>
          <w:b/>
          <w:i/>
          <w:sz w:val="24"/>
          <w:szCs w:val="24"/>
          <w:lang w:val="id-ID"/>
        </w:rPr>
      </w:pPr>
    </w:p>
    <w:p w14:paraId="144C3E32" w14:textId="77777777" w:rsidR="002063BE" w:rsidRDefault="008624A3">
      <w:pPr>
        <w:jc w:val="both"/>
        <w:rPr>
          <w:b/>
          <w:i/>
          <w:sz w:val="24"/>
          <w:szCs w:val="24"/>
          <w:lang w:val="id-ID"/>
        </w:rPr>
      </w:pPr>
      <w:r>
        <w:rPr>
          <w:b/>
          <w:i/>
          <w:sz w:val="24"/>
          <w:szCs w:val="24"/>
          <w:lang w:val="id-ID"/>
        </w:rPr>
        <w:t>Sample</w:t>
      </w:r>
    </w:p>
    <w:p w14:paraId="4BFAAF06" w14:textId="77777777" w:rsidR="002063BE" w:rsidRDefault="008624A3">
      <w:pPr>
        <w:ind w:firstLine="720"/>
        <w:jc w:val="both"/>
        <w:rPr>
          <w:sz w:val="24"/>
          <w:szCs w:val="24"/>
          <w:lang w:val="id-ID"/>
        </w:rPr>
      </w:pPr>
      <w:r>
        <w:rPr>
          <w:sz w:val="24"/>
          <w:szCs w:val="24"/>
        </w:rPr>
        <w:t>A population is all of subject of research. A population is a group of individuals who have the same characteristic. The population is</w:t>
      </w:r>
      <w:r>
        <w:rPr>
          <w:spacing w:val="-1"/>
          <w:sz w:val="24"/>
          <w:szCs w:val="24"/>
        </w:rPr>
        <w:t xml:space="preserve"> </w:t>
      </w:r>
      <w:r>
        <w:rPr>
          <w:sz w:val="24"/>
          <w:szCs w:val="24"/>
        </w:rPr>
        <w:t>all eleventh-grade students of MAN 1 Lahat</w:t>
      </w:r>
      <w:r>
        <w:rPr>
          <w:sz w:val="24"/>
          <w:szCs w:val="24"/>
          <w:lang w:val="id-ID"/>
        </w:rPr>
        <w:t xml:space="preserve"> consist 310 students. </w:t>
      </w:r>
      <w:r>
        <w:rPr>
          <w:sz w:val="24"/>
          <w:szCs w:val="24"/>
        </w:rPr>
        <w:t>In this</w:t>
      </w:r>
      <w:r>
        <w:rPr>
          <w:spacing w:val="-5"/>
          <w:sz w:val="24"/>
          <w:szCs w:val="24"/>
        </w:rPr>
        <w:t xml:space="preserve"> </w:t>
      </w:r>
      <w:r>
        <w:rPr>
          <w:sz w:val="24"/>
          <w:szCs w:val="24"/>
        </w:rPr>
        <w:t>study,</w:t>
      </w:r>
      <w:r>
        <w:rPr>
          <w:spacing w:val="-8"/>
          <w:sz w:val="24"/>
          <w:szCs w:val="24"/>
        </w:rPr>
        <w:t xml:space="preserve"> </w:t>
      </w:r>
      <w:r>
        <w:rPr>
          <w:sz w:val="24"/>
          <w:szCs w:val="24"/>
        </w:rPr>
        <w:t>researchers</w:t>
      </w:r>
      <w:r>
        <w:rPr>
          <w:spacing w:val="-3"/>
          <w:sz w:val="24"/>
          <w:szCs w:val="24"/>
        </w:rPr>
        <w:t xml:space="preserve"> </w:t>
      </w:r>
      <w:r>
        <w:rPr>
          <w:sz w:val="24"/>
          <w:szCs w:val="24"/>
        </w:rPr>
        <w:t>chose</w:t>
      </w:r>
      <w:r>
        <w:rPr>
          <w:spacing w:val="-2"/>
          <w:sz w:val="24"/>
          <w:szCs w:val="24"/>
        </w:rPr>
        <w:t xml:space="preserve"> </w:t>
      </w:r>
      <w:r>
        <w:rPr>
          <w:sz w:val="24"/>
          <w:szCs w:val="24"/>
        </w:rPr>
        <w:t>to</w:t>
      </w:r>
      <w:r>
        <w:rPr>
          <w:spacing w:val="-3"/>
          <w:sz w:val="24"/>
          <w:szCs w:val="24"/>
        </w:rPr>
        <w:t xml:space="preserve"> </w:t>
      </w:r>
      <w:r>
        <w:rPr>
          <w:sz w:val="24"/>
          <w:szCs w:val="24"/>
        </w:rPr>
        <w:t>use</w:t>
      </w:r>
      <w:r>
        <w:rPr>
          <w:spacing w:val="-4"/>
          <w:sz w:val="24"/>
          <w:szCs w:val="24"/>
        </w:rPr>
        <w:t xml:space="preserve"> </w:t>
      </w:r>
      <w:r>
        <w:rPr>
          <w:sz w:val="24"/>
          <w:szCs w:val="24"/>
        </w:rPr>
        <w:t>the</w:t>
      </w:r>
      <w:r>
        <w:rPr>
          <w:spacing w:val="-4"/>
          <w:sz w:val="24"/>
          <w:szCs w:val="24"/>
        </w:rPr>
        <w:t xml:space="preserve"> </w:t>
      </w:r>
      <w:r>
        <w:rPr>
          <w:sz w:val="24"/>
          <w:szCs w:val="24"/>
        </w:rPr>
        <w:t>non-probability</w:t>
      </w:r>
      <w:r>
        <w:rPr>
          <w:spacing w:val="-3"/>
          <w:sz w:val="24"/>
          <w:szCs w:val="24"/>
        </w:rPr>
        <w:t xml:space="preserve"> </w:t>
      </w:r>
      <w:r>
        <w:rPr>
          <w:sz w:val="24"/>
          <w:szCs w:val="24"/>
        </w:rPr>
        <w:t>sampling technique, specifically the convenience sampling technique.</w:t>
      </w:r>
      <w:r>
        <w:rPr>
          <w:sz w:val="24"/>
          <w:szCs w:val="24"/>
          <w:lang w:val="id-ID"/>
        </w:rPr>
        <w:t xml:space="preserve"> </w:t>
      </w:r>
      <w:r>
        <w:rPr>
          <w:sz w:val="24"/>
          <w:szCs w:val="24"/>
        </w:rPr>
        <w:t xml:space="preserve"> Etikan et al. (2016) explain that convenience sampling is a cost-efficient and easy method because the research subjects are already available.</w:t>
      </w:r>
      <w:r>
        <w:rPr>
          <w:sz w:val="24"/>
          <w:szCs w:val="24"/>
          <w:lang w:val="id-ID"/>
        </w:rPr>
        <w:t xml:space="preserve"> </w:t>
      </w:r>
      <w:r>
        <w:rPr>
          <w:sz w:val="24"/>
          <w:szCs w:val="24"/>
        </w:rPr>
        <w:t xml:space="preserve">Therefore, the researcher chose classes XI 2, XI 3, and XI 4, involving a total of 98 students. </w:t>
      </w:r>
    </w:p>
    <w:p w14:paraId="6B194F1F" w14:textId="77777777" w:rsidR="002063BE" w:rsidRDefault="002063BE">
      <w:pPr>
        <w:ind w:firstLine="720"/>
        <w:jc w:val="both"/>
        <w:rPr>
          <w:b/>
          <w:i/>
          <w:sz w:val="24"/>
          <w:szCs w:val="24"/>
          <w:lang w:val="id-ID"/>
        </w:rPr>
      </w:pPr>
    </w:p>
    <w:p w14:paraId="44FD3F37" w14:textId="77777777" w:rsidR="002063BE" w:rsidRDefault="008624A3">
      <w:pPr>
        <w:jc w:val="both"/>
        <w:rPr>
          <w:b/>
          <w:i/>
          <w:sz w:val="24"/>
          <w:szCs w:val="24"/>
          <w:lang w:val="id-ID"/>
        </w:rPr>
      </w:pPr>
      <w:r>
        <w:rPr>
          <w:b/>
          <w:i/>
          <w:sz w:val="24"/>
          <w:szCs w:val="24"/>
          <w:lang w:val="id-ID"/>
        </w:rPr>
        <w:t>Data collecti</w:t>
      </w:r>
      <w:r>
        <w:rPr>
          <w:b/>
          <w:i/>
          <w:sz w:val="24"/>
          <w:szCs w:val="24"/>
        </w:rPr>
        <w:t>on</w:t>
      </w:r>
      <w:r>
        <w:rPr>
          <w:b/>
          <w:i/>
          <w:sz w:val="24"/>
          <w:szCs w:val="24"/>
          <w:lang w:val="id-ID"/>
        </w:rPr>
        <w:t xml:space="preserve"> and </w:t>
      </w:r>
      <w:r>
        <w:rPr>
          <w:b/>
          <w:i/>
          <w:sz w:val="24"/>
          <w:szCs w:val="24"/>
        </w:rPr>
        <w:t>A</w:t>
      </w:r>
      <w:r>
        <w:rPr>
          <w:b/>
          <w:i/>
          <w:sz w:val="24"/>
          <w:szCs w:val="24"/>
          <w:lang w:val="id-ID"/>
        </w:rPr>
        <w:t>nalysis</w:t>
      </w:r>
      <w:r>
        <w:rPr>
          <w:b/>
          <w:i/>
          <w:sz w:val="24"/>
          <w:szCs w:val="24"/>
        </w:rPr>
        <w:t xml:space="preserve"> Techniques</w:t>
      </w:r>
    </w:p>
    <w:p w14:paraId="426EEAA3" w14:textId="77777777" w:rsidR="002063BE" w:rsidRDefault="008624A3">
      <w:pPr>
        <w:ind w:firstLine="720"/>
        <w:jc w:val="both"/>
        <w:rPr>
          <w:sz w:val="24"/>
          <w:szCs w:val="24"/>
          <w:lang w:val="id-ID"/>
        </w:rPr>
      </w:pPr>
      <w:r>
        <w:rPr>
          <w:sz w:val="24"/>
          <w:szCs w:val="24"/>
          <w:lang w:val="id-ID"/>
        </w:rPr>
        <w:t xml:space="preserve">There are to types of instruments used to collect the data in this research, that is a questionnaire for reading attitude and a test for reading comprehension achievement. </w:t>
      </w:r>
      <w:r>
        <w:rPr>
          <w:sz w:val="24"/>
          <w:szCs w:val="24"/>
        </w:rPr>
        <w:t>In this case, this study used a questionnaire adapted from Sartika (2014), which was originally a revision of Mickulecky's Behavioral Reading Attitude Measures (MBRAM)</w:t>
      </w:r>
      <w:r>
        <w:rPr>
          <w:spacing w:val="63"/>
          <w:sz w:val="24"/>
          <w:szCs w:val="24"/>
        </w:rPr>
        <w:t xml:space="preserve"> </w:t>
      </w:r>
      <w:r>
        <w:rPr>
          <w:sz w:val="24"/>
          <w:szCs w:val="24"/>
        </w:rPr>
        <w:t>by</w:t>
      </w:r>
      <w:r>
        <w:rPr>
          <w:spacing w:val="65"/>
          <w:sz w:val="24"/>
          <w:szCs w:val="24"/>
        </w:rPr>
        <w:t xml:space="preserve"> </w:t>
      </w:r>
      <w:r>
        <w:rPr>
          <w:sz w:val="24"/>
          <w:szCs w:val="24"/>
        </w:rPr>
        <w:t>Murray</w:t>
      </w:r>
      <w:r>
        <w:rPr>
          <w:spacing w:val="67"/>
          <w:sz w:val="24"/>
          <w:szCs w:val="24"/>
        </w:rPr>
        <w:t xml:space="preserve"> </w:t>
      </w:r>
      <w:r>
        <w:rPr>
          <w:sz w:val="24"/>
          <w:szCs w:val="24"/>
        </w:rPr>
        <w:t>(2009)</w:t>
      </w:r>
      <w:r>
        <w:rPr>
          <w:sz w:val="24"/>
          <w:szCs w:val="24"/>
          <w:lang w:val="id-ID"/>
        </w:rPr>
        <w:t xml:space="preserve">. </w:t>
      </w:r>
      <w:r>
        <w:rPr>
          <w:sz w:val="24"/>
          <w:szCs w:val="24"/>
        </w:rPr>
        <w:t>There were 28 items in this questionnaire, with each consisting of 14 positive statements and 14 negative statements.</w:t>
      </w:r>
      <w:r>
        <w:rPr>
          <w:sz w:val="24"/>
          <w:szCs w:val="24"/>
          <w:lang w:val="id-ID"/>
        </w:rPr>
        <w:t xml:space="preserve"> The test consisted of multiple-choice questions with five answer options, of which one was the correct answer and the other four were incorrect answers. There were a total of thirteen reading passages totaling 50 multiple-choice questions in this reading comprehension test, and students were given 60 minutes to answer all questions</w:t>
      </w:r>
    </w:p>
    <w:p w14:paraId="342C37E5" w14:textId="77777777" w:rsidR="002063BE" w:rsidRDefault="002063BE">
      <w:pPr>
        <w:jc w:val="both"/>
        <w:rPr>
          <w:b/>
          <w:sz w:val="24"/>
          <w:szCs w:val="24"/>
          <w:lang w:val="id-ID"/>
        </w:rPr>
      </w:pPr>
    </w:p>
    <w:p w14:paraId="1F692D60" w14:textId="77777777" w:rsidR="002063BE" w:rsidRDefault="008624A3">
      <w:pPr>
        <w:jc w:val="both"/>
        <w:rPr>
          <w:b/>
          <w:sz w:val="24"/>
          <w:szCs w:val="24"/>
          <w:lang w:val="id-ID"/>
        </w:rPr>
      </w:pPr>
      <w:r>
        <w:rPr>
          <w:b/>
          <w:sz w:val="24"/>
          <w:szCs w:val="24"/>
          <w:lang w:val="id-ID"/>
        </w:rPr>
        <w:t>FINDINGS AND DISCUSSIONS</w:t>
      </w:r>
    </w:p>
    <w:p w14:paraId="20FE85E8" w14:textId="77777777" w:rsidR="00BC0556" w:rsidRDefault="00BC0556">
      <w:pPr>
        <w:jc w:val="both"/>
        <w:rPr>
          <w:b/>
          <w:sz w:val="24"/>
          <w:szCs w:val="24"/>
          <w:lang w:val="id-ID"/>
        </w:rPr>
      </w:pPr>
    </w:p>
    <w:p w14:paraId="5F63DA70" w14:textId="77777777" w:rsidR="002063BE" w:rsidRPr="00BC0556" w:rsidRDefault="00BC0556" w:rsidP="002B7E73">
      <w:pPr>
        <w:pStyle w:val="ListParagraph"/>
        <w:numPr>
          <w:ilvl w:val="0"/>
          <w:numId w:val="1"/>
        </w:numPr>
        <w:ind w:left="426" w:hanging="426"/>
        <w:jc w:val="both"/>
        <w:rPr>
          <w:sz w:val="24"/>
          <w:szCs w:val="24"/>
          <w:lang w:val="id-ID"/>
        </w:rPr>
      </w:pPr>
      <w:r>
        <w:rPr>
          <w:sz w:val="24"/>
          <w:szCs w:val="24"/>
          <w:lang w:val="id-ID"/>
        </w:rPr>
        <w:t xml:space="preserve">The Results of Students </w:t>
      </w:r>
      <w:r w:rsidR="008624A3" w:rsidRPr="00BC0556">
        <w:rPr>
          <w:sz w:val="24"/>
          <w:szCs w:val="24"/>
          <w:lang w:val="id-ID"/>
        </w:rPr>
        <w:t>Reading Attitude</w:t>
      </w:r>
    </w:p>
    <w:p w14:paraId="14BFEDA1" w14:textId="77777777" w:rsidR="00BC0556" w:rsidRPr="002B7E73" w:rsidRDefault="00BC0556" w:rsidP="00BC0556">
      <w:pPr>
        <w:pStyle w:val="ListParagraph"/>
        <w:ind w:left="426"/>
        <w:jc w:val="both"/>
        <w:rPr>
          <w:b/>
          <w:i/>
          <w:sz w:val="24"/>
          <w:szCs w:val="24"/>
          <w:lang w:val="id-ID"/>
        </w:rPr>
      </w:pPr>
    </w:p>
    <w:p w14:paraId="220C0565" w14:textId="77777777" w:rsidR="002063BE" w:rsidRDefault="008624A3">
      <w:pPr>
        <w:ind w:firstLine="720"/>
        <w:jc w:val="both"/>
        <w:rPr>
          <w:sz w:val="24"/>
          <w:szCs w:val="24"/>
          <w:lang w:val="id-ID"/>
        </w:rPr>
      </w:pPr>
      <w:r>
        <w:rPr>
          <w:sz w:val="24"/>
          <w:szCs w:val="24"/>
          <w:lang w:val="id-ID"/>
        </w:rPr>
        <w:t>The  28  items  of  Reading  Attitudes  Questionnaire  were  answered  by  98 students of the eleventh grade at MAN 1 Lahat. This questionnaire was  using  1  to  4  Likert  Scale.  As  stated before,  there were  4  categories  of  reading attitude that was  used  in  this research, those were, very negative, negative, positive, very positive.</w:t>
      </w:r>
    </w:p>
    <w:p w14:paraId="4237A73E" w14:textId="77777777" w:rsidR="002063BE" w:rsidRDefault="002063BE">
      <w:pPr>
        <w:ind w:firstLine="720"/>
        <w:jc w:val="both"/>
        <w:rPr>
          <w:sz w:val="24"/>
          <w:szCs w:val="24"/>
          <w:lang w:val="id-ID"/>
        </w:rPr>
      </w:pPr>
    </w:p>
    <w:p w14:paraId="6C17CE29" w14:textId="77777777" w:rsidR="002063BE" w:rsidRDefault="008624A3">
      <w:pPr>
        <w:jc w:val="both"/>
        <w:rPr>
          <w:sz w:val="24"/>
          <w:szCs w:val="24"/>
          <w:lang w:val="id-ID"/>
        </w:rPr>
      </w:pPr>
      <w:r>
        <w:rPr>
          <w:i/>
          <w:iCs/>
          <w:sz w:val="24"/>
          <w:szCs w:val="24"/>
          <w:lang w:val="id-ID"/>
        </w:rPr>
        <w:t>Table 1</w:t>
      </w:r>
      <w:r>
        <w:rPr>
          <w:sz w:val="24"/>
          <w:szCs w:val="24"/>
          <w:lang w:val="id-ID"/>
        </w:rPr>
        <w:t>.  Distribution of Reading Attitude</w:t>
      </w:r>
    </w:p>
    <w:tbl>
      <w:tblPr>
        <w:tblW w:w="8599" w:type="dxa"/>
        <w:tblLayout w:type="fixed"/>
        <w:tblLook w:val="04A0" w:firstRow="1" w:lastRow="0" w:firstColumn="1" w:lastColumn="0" w:noHBand="0" w:noVBand="1"/>
      </w:tblPr>
      <w:tblGrid>
        <w:gridCol w:w="2717"/>
        <w:gridCol w:w="2708"/>
        <w:gridCol w:w="3174"/>
      </w:tblGrid>
      <w:tr w:rsidR="002063BE" w14:paraId="38D262A7" w14:textId="77777777">
        <w:trPr>
          <w:trHeight w:val="405"/>
        </w:trPr>
        <w:tc>
          <w:tcPr>
            <w:tcW w:w="2717" w:type="dxa"/>
            <w:tcBorders>
              <w:top w:val="single" w:sz="4" w:space="0" w:color="auto"/>
              <w:bottom w:val="single" w:sz="4" w:space="0" w:color="auto"/>
            </w:tcBorders>
            <w:shd w:val="clear" w:color="auto" w:fill="auto"/>
          </w:tcPr>
          <w:p w14:paraId="684CF686" w14:textId="77777777" w:rsidR="002063BE" w:rsidRDefault="008624A3">
            <w:pPr>
              <w:spacing w:before="125"/>
              <w:ind w:left="813"/>
              <w:rPr>
                <w:b/>
                <w:sz w:val="24"/>
                <w:szCs w:val="24"/>
              </w:rPr>
            </w:pPr>
            <w:r>
              <w:rPr>
                <w:b/>
                <w:sz w:val="24"/>
                <w:szCs w:val="24"/>
              </w:rPr>
              <w:t>Categories</w:t>
            </w:r>
          </w:p>
        </w:tc>
        <w:tc>
          <w:tcPr>
            <w:tcW w:w="2708" w:type="dxa"/>
            <w:tcBorders>
              <w:top w:val="single" w:sz="4" w:space="0" w:color="auto"/>
              <w:bottom w:val="single" w:sz="4" w:space="0" w:color="auto"/>
            </w:tcBorders>
            <w:shd w:val="clear" w:color="auto" w:fill="auto"/>
          </w:tcPr>
          <w:p w14:paraId="6B9A67CA" w14:textId="77777777" w:rsidR="002063BE" w:rsidRDefault="008624A3">
            <w:pPr>
              <w:spacing w:before="125"/>
              <w:ind w:left="12" w:right="3"/>
              <w:jc w:val="center"/>
              <w:rPr>
                <w:b/>
                <w:sz w:val="24"/>
                <w:szCs w:val="24"/>
              </w:rPr>
            </w:pPr>
            <w:r>
              <w:rPr>
                <w:b/>
                <w:sz w:val="24"/>
                <w:szCs w:val="24"/>
              </w:rPr>
              <w:t>Frequency</w:t>
            </w:r>
          </w:p>
        </w:tc>
        <w:tc>
          <w:tcPr>
            <w:tcW w:w="3174" w:type="dxa"/>
            <w:tcBorders>
              <w:top w:val="single" w:sz="4" w:space="0" w:color="auto"/>
              <w:bottom w:val="single" w:sz="4" w:space="0" w:color="auto"/>
            </w:tcBorders>
            <w:shd w:val="clear" w:color="auto" w:fill="auto"/>
          </w:tcPr>
          <w:p w14:paraId="1D8CACEB" w14:textId="77777777" w:rsidR="002063BE" w:rsidRDefault="008624A3">
            <w:pPr>
              <w:spacing w:before="125"/>
              <w:ind w:left="11" w:right="2"/>
              <w:jc w:val="center"/>
              <w:rPr>
                <w:b/>
                <w:sz w:val="24"/>
                <w:szCs w:val="24"/>
              </w:rPr>
            </w:pPr>
            <w:r>
              <w:rPr>
                <w:b/>
                <w:sz w:val="24"/>
                <w:szCs w:val="24"/>
              </w:rPr>
              <w:t>Percentage</w:t>
            </w:r>
          </w:p>
        </w:tc>
      </w:tr>
      <w:tr w:rsidR="002063BE" w14:paraId="57EF5810" w14:textId="77777777">
        <w:trPr>
          <w:trHeight w:val="463"/>
        </w:trPr>
        <w:tc>
          <w:tcPr>
            <w:tcW w:w="2717" w:type="dxa"/>
            <w:tcBorders>
              <w:top w:val="single" w:sz="4" w:space="0" w:color="auto"/>
            </w:tcBorders>
            <w:shd w:val="clear" w:color="auto" w:fill="auto"/>
          </w:tcPr>
          <w:p w14:paraId="7A1F6BBE" w14:textId="77777777" w:rsidR="002063BE" w:rsidRDefault="008624A3">
            <w:pPr>
              <w:spacing w:before="121"/>
              <w:ind w:left="110"/>
              <w:jc w:val="center"/>
              <w:rPr>
                <w:color w:val="000000"/>
                <w:sz w:val="24"/>
                <w:szCs w:val="24"/>
              </w:rPr>
            </w:pPr>
            <w:r>
              <w:rPr>
                <w:color w:val="000000"/>
                <w:sz w:val="24"/>
                <w:szCs w:val="24"/>
              </w:rPr>
              <w:t>Very Negative</w:t>
            </w:r>
          </w:p>
        </w:tc>
        <w:tc>
          <w:tcPr>
            <w:tcW w:w="2708" w:type="dxa"/>
            <w:tcBorders>
              <w:top w:val="single" w:sz="4" w:space="0" w:color="auto"/>
            </w:tcBorders>
            <w:shd w:val="clear" w:color="auto" w:fill="auto"/>
          </w:tcPr>
          <w:p w14:paraId="22755861" w14:textId="77777777" w:rsidR="002063BE" w:rsidRDefault="008624A3">
            <w:pPr>
              <w:spacing w:before="121"/>
              <w:ind w:left="12"/>
              <w:jc w:val="center"/>
              <w:rPr>
                <w:color w:val="000000"/>
                <w:sz w:val="24"/>
                <w:szCs w:val="24"/>
              </w:rPr>
            </w:pPr>
            <w:r>
              <w:rPr>
                <w:color w:val="000000"/>
                <w:sz w:val="24"/>
                <w:szCs w:val="24"/>
              </w:rPr>
              <w:t>0</w:t>
            </w:r>
          </w:p>
        </w:tc>
        <w:tc>
          <w:tcPr>
            <w:tcW w:w="3174" w:type="dxa"/>
            <w:tcBorders>
              <w:top w:val="single" w:sz="4" w:space="0" w:color="auto"/>
            </w:tcBorders>
            <w:shd w:val="clear" w:color="auto" w:fill="auto"/>
          </w:tcPr>
          <w:p w14:paraId="0ACC3A90" w14:textId="77777777" w:rsidR="002063BE" w:rsidRDefault="008624A3">
            <w:pPr>
              <w:spacing w:before="121"/>
              <w:ind w:left="11" w:right="2"/>
              <w:jc w:val="center"/>
              <w:rPr>
                <w:color w:val="000000"/>
                <w:sz w:val="24"/>
                <w:szCs w:val="24"/>
              </w:rPr>
            </w:pPr>
            <w:r>
              <w:rPr>
                <w:color w:val="000000"/>
                <w:sz w:val="24"/>
                <w:szCs w:val="24"/>
              </w:rPr>
              <w:t>0%</w:t>
            </w:r>
          </w:p>
        </w:tc>
      </w:tr>
      <w:tr w:rsidR="002063BE" w14:paraId="2DA98920" w14:textId="77777777">
        <w:trPr>
          <w:trHeight w:val="399"/>
        </w:trPr>
        <w:tc>
          <w:tcPr>
            <w:tcW w:w="2717" w:type="dxa"/>
            <w:shd w:val="clear" w:color="auto" w:fill="auto"/>
          </w:tcPr>
          <w:p w14:paraId="14124F08" w14:textId="77777777" w:rsidR="002063BE" w:rsidRDefault="008624A3">
            <w:pPr>
              <w:spacing w:before="56"/>
              <w:ind w:left="110"/>
              <w:jc w:val="center"/>
              <w:rPr>
                <w:color w:val="000000"/>
                <w:sz w:val="24"/>
                <w:szCs w:val="24"/>
              </w:rPr>
            </w:pPr>
            <w:r>
              <w:rPr>
                <w:color w:val="000000"/>
                <w:sz w:val="24"/>
                <w:szCs w:val="24"/>
              </w:rPr>
              <w:t>Negative</w:t>
            </w:r>
          </w:p>
        </w:tc>
        <w:tc>
          <w:tcPr>
            <w:tcW w:w="2708" w:type="dxa"/>
            <w:shd w:val="clear" w:color="auto" w:fill="auto"/>
          </w:tcPr>
          <w:p w14:paraId="1D6EAAFE" w14:textId="77777777" w:rsidR="002063BE" w:rsidRDefault="008624A3">
            <w:pPr>
              <w:spacing w:before="56"/>
              <w:ind w:left="12"/>
              <w:jc w:val="center"/>
              <w:rPr>
                <w:color w:val="000000"/>
                <w:sz w:val="24"/>
                <w:szCs w:val="24"/>
              </w:rPr>
            </w:pPr>
            <w:r>
              <w:rPr>
                <w:color w:val="000000"/>
                <w:sz w:val="24"/>
                <w:szCs w:val="24"/>
              </w:rPr>
              <w:t>6</w:t>
            </w:r>
          </w:p>
        </w:tc>
        <w:tc>
          <w:tcPr>
            <w:tcW w:w="3174" w:type="dxa"/>
            <w:shd w:val="clear" w:color="auto" w:fill="auto"/>
          </w:tcPr>
          <w:p w14:paraId="39A297E2" w14:textId="77777777" w:rsidR="002063BE" w:rsidRDefault="008624A3">
            <w:pPr>
              <w:spacing w:before="56"/>
              <w:ind w:left="11"/>
              <w:jc w:val="center"/>
              <w:rPr>
                <w:color w:val="000000"/>
                <w:sz w:val="24"/>
                <w:szCs w:val="24"/>
              </w:rPr>
            </w:pPr>
            <w:r>
              <w:rPr>
                <w:color w:val="000000"/>
                <w:sz w:val="24"/>
                <w:szCs w:val="24"/>
              </w:rPr>
              <w:t>6.1%</w:t>
            </w:r>
          </w:p>
        </w:tc>
      </w:tr>
      <w:tr w:rsidR="002063BE" w14:paraId="2C36071D" w14:textId="77777777">
        <w:trPr>
          <w:trHeight w:val="400"/>
        </w:trPr>
        <w:tc>
          <w:tcPr>
            <w:tcW w:w="2717" w:type="dxa"/>
            <w:shd w:val="clear" w:color="auto" w:fill="auto"/>
          </w:tcPr>
          <w:p w14:paraId="5BFE6A2A" w14:textId="77777777" w:rsidR="002063BE" w:rsidRDefault="008624A3">
            <w:pPr>
              <w:spacing w:before="57"/>
              <w:ind w:left="110"/>
              <w:jc w:val="center"/>
              <w:rPr>
                <w:color w:val="000000"/>
                <w:sz w:val="24"/>
                <w:szCs w:val="24"/>
              </w:rPr>
            </w:pPr>
            <w:r>
              <w:rPr>
                <w:color w:val="000000"/>
                <w:sz w:val="24"/>
                <w:szCs w:val="24"/>
              </w:rPr>
              <w:t>Positive</w:t>
            </w:r>
          </w:p>
        </w:tc>
        <w:tc>
          <w:tcPr>
            <w:tcW w:w="2708" w:type="dxa"/>
            <w:shd w:val="clear" w:color="auto" w:fill="auto"/>
          </w:tcPr>
          <w:p w14:paraId="4A3BA96B" w14:textId="77777777" w:rsidR="002063BE" w:rsidRDefault="008624A3">
            <w:pPr>
              <w:spacing w:before="57"/>
              <w:ind w:left="12"/>
              <w:jc w:val="center"/>
              <w:rPr>
                <w:color w:val="000000"/>
                <w:sz w:val="24"/>
                <w:szCs w:val="24"/>
              </w:rPr>
            </w:pPr>
            <w:r>
              <w:rPr>
                <w:color w:val="000000"/>
                <w:sz w:val="24"/>
                <w:szCs w:val="24"/>
              </w:rPr>
              <w:t>89</w:t>
            </w:r>
          </w:p>
        </w:tc>
        <w:tc>
          <w:tcPr>
            <w:tcW w:w="3174" w:type="dxa"/>
            <w:shd w:val="clear" w:color="auto" w:fill="auto"/>
          </w:tcPr>
          <w:p w14:paraId="6DDF57BE" w14:textId="77777777" w:rsidR="002063BE" w:rsidRDefault="008624A3">
            <w:pPr>
              <w:spacing w:before="57"/>
              <w:ind w:left="11"/>
              <w:jc w:val="center"/>
              <w:rPr>
                <w:color w:val="000000"/>
                <w:sz w:val="24"/>
                <w:szCs w:val="24"/>
              </w:rPr>
            </w:pPr>
            <w:r>
              <w:rPr>
                <w:color w:val="000000"/>
                <w:sz w:val="24"/>
                <w:szCs w:val="24"/>
              </w:rPr>
              <w:t>90.8%</w:t>
            </w:r>
          </w:p>
        </w:tc>
      </w:tr>
      <w:tr w:rsidR="002063BE" w14:paraId="06EAEE7B" w14:textId="77777777">
        <w:trPr>
          <w:trHeight w:val="399"/>
        </w:trPr>
        <w:tc>
          <w:tcPr>
            <w:tcW w:w="2717" w:type="dxa"/>
            <w:shd w:val="clear" w:color="auto" w:fill="auto"/>
          </w:tcPr>
          <w:p w14:paraId="2FBBBD60" w14:textId="77777777" w:rsidR="002063BE" w:rsidRDefault="008624A3">
            <w:pPr>
              <w:spacing w:before="57"/>
              <w:ind w:left="110"/>
              <w:jc w:val="center"/>
              <w:rPr>
                <w:color w:val="000000"/>
                <w:sz w:val="24"/>
                <w:szCs w:val="24"/>
              </w:rPr>
            </w:pPr>
            <w:r>
              <w:rPr>
                <w:color w:val="000000"/>
                <w:sz w:val="24"/>
                <w:szCs w:val="24"/>
              </w:rPr>
              <w:t>Very Positive</w:t>
            </w:r>
          </w:p>
        </w:tc>
        <w:tc>
          <w:tcPr>
            <w:tcW w:w="2708" w:type="dxa"/>
            <w:shd w:val="clear" w:color="auto" w:fill="auto"/>
          </w:tcPr>
          <w:p w14:paraId="505CDD8C" w14:textId="77777777" w:rsidR="002063BE" w:rsidRDefault="008624A3">
            <w:pPr>
              <w:spacing w:before="57"/>
              <w:ind w:left="12"/>
              <w:jc w:val="center"/>
              <w:rPr>
                <w:color w:val="000000"/>
                <w:sz w:val="24"/>
                <w:szCs w:val="24"/>
              </w:rPr>
            </w:pPr>
            <w:r>
              <w:rPr>
                <w:color w:val="000000"/>
                <w:sz w:val="24"/>
                <w:szCs w:val="24"/>
              </w:rPr>
              <w:t>3</w:t>
            </w:r>
          </w:p>
        </w:tc>
        <w:tc>
          <w:tcPr>
            <w:tcW w:w="3174" w:type="dxa"/>
            <w:shd w:val="clear" w:color="auto" w:fill="auto"/>
          </w:tcPr>
          <w:p w14:paraId="15AC1D40" w14:textId="77777777" w:rsidR="002063BE" w:rsidRDefault="008624A3">
            <w:pPr>
              <w:spacing w:before="57"/>
              <w:ind w:left="11"/>
              <w:jc w:val="center"/>
              <w:rPr>
                <w:color w:val="000000"/>
                <w:sz w:val="24"/>
                <w:szCs w:val="24"/>
              </w:rPr>
            </w:pPr>
            <w:r>
              <w:rPr>
                <w:color w:val="000000"/>
                <w:sz w:val="24"/>
                <w:szCs w:val="24"/>
              </w:rPr>
              <w:t>3.1%</w:t>
            </w:r>
          </w:p>
        </w:tc>
      </w:tr>
      <w:tr w:rsidR="002063BE" w14:paraId="43CD1606" w14:textId="77777777">
        <w:trPr>
          <w:trHeight w:val="332"/>
        </w:trPr>
        <w:tc>
          <w:tcPr>
            <w:tcW w:w="2717" w:type="dxa"/>
            <w:tcBorders>
              <w:bottom w:val="single" w:sz="4" w:space="0" w:color="auto"/>
            </w:tcBorders>
            <w:shd w:val="clear" w:color="auto" w:fill="auto"/>
          </w:tcPr>
          <w:p w14:paraId="7DCB8A12" w14:textId="77777777" w:rsidR="002063BE" w:rsidRDefault="008624A3">
            <w:pPr>
              <w:spacing w:before="56"/>
              <w:ind w:left="3"/>
              <w:jc w:val="center"/>
              <w:rPr>
                <w:b/>
                <w:color w:val="000000"/>
                <w:sz w:val="24"/>
                <w:szCs w:val="24"/>
              </w:rPr>
            </w:pPr>
            <w:r>
              <w:rPr>
                <w:b/>
                <w:color w:val="000000"/>
                <w:sz w:val="24"/>
                <w:szCs w:val="24"/>
              </w:rPr>
              <w:lastRenderedPageBreak/>
              <w:t>Total</w:t>
            </w:r>
          </w:p>
        </w:tc>
        <w:tc>
          <w:tcPr>
            <w:tcW w:w="2708" w:type="dxa"/>
            <w:tcBorders>
              <w:bottom w:val="single" w:sz="4" w:space="0" w:color="auto"/>
            </w:tcBorders>
            <w:shd w:val="clear" w:color="auto" w:fill="auto"/>
          </w:tcPr>
          <w:p w14:paraId="047CC6E2" w14:textId="77777777" w:rsidR="002063BE" w:rsidRDefault="008624A3">
            <w:pPr>
              <w:spacing w:before="56"/>
              <w:ind w:left="12"/>
              <w:jc w:val="center"/>
              <w:rPr>
                <w:color w:val="000000"/>
                <w:sz w:val="24"/>
                <w:szCs w:val="24"/>
              </w:rPr>
            </w:pPr>
            <w:r>
              <w:rPr>
                <w:color w:val="000000"/>
                <w:sz w:val="24"/>
                <w:szCs w:val="24"/>
              </w:rPr>
              <w:t>98</w:t>
            </w:r>
          </w:p>
        </w:tc>
        <w:tc>
          <w:tcPr>
            <w:tcW w:w="3174" w:type="dxa"/>
            <w:tcBorders>
              <w:bottom w:val="single" w:sz="4" w:space="0" w:color="auto"/>
            </w:tcBorders>
            <w:shd w:val="clear" w:color="auto" w:fill="auto"/>
          </w:tcPr>
          <w:p w14:paraId="41E686C5" w14:textId="77777777" w:rsidR="002063BE" w:rsidRDefault="008624A3">
            <w:pPr>
              <w:spacing w:before="56"/>
              <w:ind w:left="11" w:right="2"/>
              <w:jc w:val="center"/>
              <w:rPr>
                <w:color w:val="000000"/>
                <w:sz w:val="24"/>
                <w:szCs w:val="24"/>
              </w:rPr>
            </w:pPr>
            <w:r>
              <w:rPr>
                <w:color w:val="000000"/>
                <w:sz w:val="24"/>
                <w:szCs w:val="24"/>
              </w:rPr>
              <w:t>100%</w:t>
            </w:r>
          </w:p>
        </w:tc>
      </w:tr>
    </w:tbl>
    <w:p w14:paraId="2DD2B195" w14:textId="77777777" w:rsidR="002063BE" w:rsidRDefault="002063BE">
      <w:pPr>
        <w:jc w:val="center"/>
        <w:rPr>
          <w:sz w:val="24"/>
          <w:szCs w:val="24"/>
          <w:lang w:val="id-ID"/>
        </w:rPr>
      </w:pPr>
    </w:p>
    <w:p w14:paraId="06F36CF6" w14:textId="77777777" w:rsidR="002063BE" w:rsidRDefault="008624A3">
      <w:pPr>
        <w:ind w:firstLine="720"/>
        <w:jc w:val="both"/>
        <w:rPr>
          <w:sz w:val="24"/>
          <w:szCs w:val="24"/>
          <w:lang w:val="id-ID"/>
        </w:rPr>
      </w:pPr>
      <w:r>
        <w:rPr>
          <w:sz w:val="24"/>
          <w:szCs w:val="24"/>
          <w:lang w:val="id-ID"/>
        </w:rPr>
        <w:t>The result showed that there was 0 student (0%) was indicated very negative, 6 students (6.1%) were in negative, 89 students (90.8%) were in positive, 3 students (3.1%) were in very positive. In conclusion, it revealed that from the reading attitude questionnaire test, positive level was the most perceived by the students.</w:t>
      </w:r>
    </w:p>
    <w:p w14:paraId="43A7C5F3" w14:textId="77777777" w:rsidR="002063BE" w:rsidRDefault="002063BE">
      <w:pPr>
        <w:rPr>
          <w:sz w:val="24"/>
          <w:szCs w:val="24"/>
          <w:lang w:val="id-ID"/>
        </w:rPr>
      </w:pPr>
    </w:p>
    <w:p w14:paraId="1661D80B" w14:textId="77777777" w:rsidR="002063BE" w:rsidRDefault="008624A3">
      <w:pPr>
        <w:jc w:val="both"/>
        <w:rPr>
          <w:sz w:val="24"/>
          <w:szCs w:val="24"/>
          <w:lang w:val="id-ID"/>
        </w:rPr>
      </w:pPr>
      <w:r>
        <w:rPr>
          <w:sz w:val="24"/>
          <w:szCs w:val="24"/>
          <w:lang w:val="id-ID"/>
        </w:rPr>
        <w:t>Table 2. Descriptive Statistic of Reading Attitude</w:t>
      </w:r>
    </w:p>
    <w:p w14:paraId="42A9CC87" w14:textId="77777777" w:rsidR="002063BE" w:rsidRDefault="002063BE">
      <w:pPr>
        <w:ind w:firstLine="720"/>
        <w:jc w:val="both"/>
        <w:rPr>
          <w:sz w:val="24"/>
          <w:szCs w:val="24"/>
          <w:lang w:val="id-ID"/>
        </w:rPr>
      </w:pPr>
    </w:p>
    <w:p w14:paraId="0718292B" w14:textId="77777777" w:rsidR="002063BE" w:rsidRDefault="002063BE">
      <w:pPr>
        <w:ind w:firstLine="720"/>
        <w:jc w:val="both"/>
        <w:rPr>
          <w:sz w:val="24"/>
          <w:szCs w:val="24"/>
          <w:lang w:val="id-ID"/>
        </w:rPr>
      </w:pPr>
    </w:p>
    <w:tbl>
      <w:tblPr>
        <w:tblW w:w="8569" w:type="dxa"/>
        <w:tblLayout w:type="fixed"/>
        <w:tblLook w:val="04A0" w:firstRow="1" w:lastRow="0" w:firstColumn="1" w:lastColumn="0" w:noHBand="0" w:noVBand="1"/>
      </w:tblPr>
      <w:tblGrid>
        <w:gridCol w:w="1905"/>
        <w:gridCol w:w="1143"/>
        <w:gridCol w:w="1198"/>
        <w:gridCol w:w="1232"/>
        <w:gridCol w:w="1146"/>
        <w:gridCol w:w="1945"/>
      </w:tblGrid>
      <w:tr w:rsidR="002063BE" w14:paraId="7CF81E67" w14:textId="77777777">
        <w:trPr>
          <w:trHeight w:val="512"/>
        </w:trPr>
        <w:tc>
          <w:tcPr>
            <w:tcW w:w="3048" w:type="dxa"/>
            <w:gridSpan w:val="2"/>
            <w:tcBorders>
              <w:top w:val="single" w:sz="4" w:space="0" w:color="auto"/>
              <w:bottom w:val="single" w:sz="4" w:space="0" w:color="auto"/>
            </w:tcBorders>
            <w:shd w:val="clear" w:color="auto" w:fill="auto"/>
          </w:tcPr>
          <w:p w14:paraId="44F00D18" w14:textId="77777777" w:rsidR="002063BE" w:rsidRDefault="008624A3">
            <w:pPr>
              <w:spacing w:before="89"/>
              <w:ind w:right="435"/>
              <w:jc w:val="right"/>
              <w:rPr>
                <w:color w:val="000000"/>
                <w:sz w:val="24"/>
                <w:szCs w:val="24"/>
              </w:rPr>
            </w:pPr>
            <w:r>
              <w:rPr>
                <w:color w:val="000000"/>
                <w:sz w:val="24"/>
                <w:szCs w:val="24"/>
              </w:rPr>
              <w:t>N</w:t>
            </w:r>
          </w:p>
        </w:tc>
        <w:tc>
          <w:tcPr>
            <w:tcW w:w="1198" w:type="dxa"/>
            <w:tcBorders>
              <w:top w:val="single" w:sz="4" w:space="0" w:color="auto"/>
              <w:bottom w:val="single" w:sz="4" w:space="0" w:color="auto"/>
            </w:tcBorders>
            <w:shd w:val="clear" w:color="auto" w:fill="auto"/>
          </w:tcPr>
          <w:p w14:paraId="48332D95" w14:textId="77777777" w:rsidR="002063BE" w:rsidRDefault="008624A3">
            <w:pPr>
              <w:spacing w:before="89"/>
              <w:jc w:val="center"/>
              <w:rPr>
                <w:color w:val="000000"/>
                <w:sz w:val="24"/>
                <w:szCs w:val="24"/>
              </w:rPr>
            </w:pPr>
            <w:r>
              <w:rPr>
                <w:color w:val="000000"/>
                <w:sz w:val="24"/>
                <w:szCs w:val="24"/>
              </w:rPr>
              <w:t>Minimum</w:t>
            </w:r>
          </w:p>
        </w:tc>
        <w:tc>
          <w:tcPr>
            <w:tcW w:w="1232" w:type="dxa"/>
            <w:tcBorders>
              <w:top w:val="single" w:sz="4" w:space="0" w:color="auto"/>
              <w:bottom w:val="single" w:sz="4" w:space="0" w:color="auto"/>
            </w:tcBorders>
            <w:shd w:val="clear" w:color="auto" w:fill="auto"/>
          </w:tcPr>
          <w:p w14:paraId="6E687B20" w14:textId="77777777" w:rsidR="002063BE" w:rsidRDefault="008624A3">
            <w:pPr>
              <w:spacing w:before="89"/>
              <w:jc w:val="center"/>
              <w:rPr>
                <w:color w:val="000000"/>
                <w:sz w:val="24"/>
                <w:szCs w:val="24"/>
              </w:rPr>
            </w:pPr>
            <w:r>
              <w:rPr>
                <w:color w:val="000000"/>
                <w:sz w:val="24"/>
                <w:szCs w:val="24"/>
              </w:rPr>
              <w:t>Maximum</w:t>
            </w:r>
          </w:p>
        </w:tc>
        <w:tc>
          <w:tcPr>
            <w:tcW w:w="1146" w:type="dxa"/>
            <w:tcBorders>
              <w:top w:val="single" w:sz="4" w:space="0" w:color="auto"/>
              <w:bottom w:val="single" w:sz="4" w:space="0" w:color="auto"/>
            </w:tcBorders>
            <w:shd w:val="clear" w:color="auto" w:fill="auto"/>
          </w:tcPr>
          <w:p w14:paraId="39487E33" w14:textId="77777777" w:rsidR="002063BE" w:rsidRDefault="008624A3">
            <w:pPr>
              <w:spacing w:before="89"/>
              <w:jc w:val="center"/>
              <w:rPr>
                <w:color w:val="000000"/>
                <w:sz w:val="24"/>
                <w:szCs w:val="24"/>
              </w:rPr>
            </w:pPr>
            <w:r>
              <w:rPr>
                <w:color w:val="000000"/>
                <w:sz w:val="24"/>
                <w:szCs w:val="24"/>
              </w:rPr>
              <w:t>Mean</w:t>
            </w:r>
          </w:p>
        </w:tc>
        <w:tc>
          <w:tcPr>
            <w:tcW w:w="1945" w:type="dxa"/>
            <w:tcBorders>
              <w:top w:val="single" w:sz="4" w:space="0" w:color="auto"/>
              <w:bottom w:val="single" w:sz="4" w:space="0" w:color="auto"/>
            </w:tcBorders>
            <w:shd w:val="clear" w:color="auto" w:fill="auto"/>
          </w:tcPr>
          <w:p w14:paraId="2D1E42DF" w14:textId="77777777" w:rsidR="002063BE" w:rsidRDefault="008624A3">
            <w:pPr>
              <w:spacing w:before="89"/>
              <w:rPr>
                <w:color w:val="000000"/>
                <w:sz w:val="24"/>
                <w:szCs w:val="24"/>
              </w:rPr>
            </w:pPr>
            <w:r>
              <w:rPr>
                <w:color w:val="000000"/>
                <w:sz w:val="24"/>
                <w:szCs w:val="24"/>
              </w:rPr>
              <w:t>Std. Deviation</w:t>
            </w:r>
          </w:p>
        </w:tc>
      </w:tr>
      <w:tr w:rsidR="002063BE" w14:paraId="5F9B224E" w14:textId="77777777">
        <w:trPr>
          <w:trHeight w:val="513"/>
        </w:trPr>
        <w:tc>
          <w:tcPr>
            <w:tcW w:w="1905" w:type="dxa"/>
            <w:tcBorders>
              <w:top w:val="single" w:sz="4" w:space="0" w:color="auto"/>
            </w:tcBorders>
            <w:shd w:val="clear" w:color="auto" w:fill="auto"/>
          </w:tcPr>
          <w:p w14:paraId="55B35ADD" w14:textId="77777777" w:rsidR="002063BE" w:rsidRDefault="008624A3">
            <w:pPr>
              <w:spacing w:before="91"/>
              <w:ind w:left="62"/>
              <w:rPr>
                <w:color w:val="000000"/>
                <w:sz w:val="24"/>
                <w:szCs w:val="24"/>
              </w:rPr>
            </w:pPr>
            <w:r>
              <w:rPr>
                <w:color w:val="000000"/>
                <w:sz w:val="24"/>
                <w:szCs w:val="24"/>
              </w:rPr>
              <w:t>RAQ</w:t>
            </w:r>
          </w:p>
        </w:tc>
        <w:tc>
          <w:tcPr>
            <w:tcW w:w="1143" w:type="dxa"/>
            <w:tcBorders>
              <w:top w:val="single" w:sz="4" w:space="0" w:color="auto"/>
            </w:tcBorders>
            <w:shd w:val="clear" w:color="auto" w:fill="auto"/>
          </w:tcPr>
          <w:p w14:paraId="5CB1BD74" w14:textId="77777777" w:rsidR="002063BE" w:rsidRDefault="008624A3">
            <w:pPr>
              <w:spacing w:before="91"/>
              <w:ind w:right="57"/>
              <w:jc w:val="right"/>
              <w:rPr>
                <w:color w:val="000000"/>
                <w:sz w:val="24"/>
                <w:szCs w:val="24"/>
              </w:rPr>
            </w:pPr>
            <w:r>
              <w:rPr>
                <w:color w:val="000000"/>
                <w:sz w:val="24"/>
                <w:szCs w:val="24"/>
              </w:rPr>
              <w:t>98</w:t>
            </w:r>
          </w:p>
        </w:tc>
        <w:tc>
          <w:tcPr>
            <w:tcW w:w="1198" w:type="dxa"/>
            <w:tcBorders>
              <w:top w:val="single" w:sz="4" w:space="0" w:color="auto"/>
            </w:tcBorders>
            <w:shd w:val="clear" w:color="auto" w:fill="auto"/>
          </w:tcPr>
          <w:p w14:paraId="29BDFDEF" w14:textId="77777777" w:rsidR="002063BE" w:rsidRDefault="008624A3">
            <w:pPr>
              <w:spacing w:before="91"/>
              <w:ind w:right="58"/>
              <w:jc w:val="right"/>
              <w:rPr>
                <w:sz w:val="24"/>
                <w:szCs w:val="24"/>
              </w:rPr>
            </w:pPr>
            <w:r>
              <w:rPr>
                <w:sz w:val="24"/>
                <w:szCs w:val="24"/>
              </w:rPr>
              <w:t>45</w:t>
            </w:r>
          </w:p>
        </w:tc>
        <w:tc>
          <w:tcPr>
            <w:tcW w:w="1232" w:type="dxa"/>
            <w:tcBorders>
              <w:top w:val="single" w:sz="4" w:space="0" w:color="auto"/>
            </w:tcBorders>
            <w:shd w:val="clear" w:color="auto" w:fill="auto"/>
          </w:tcPr>
          <w:p w14:paraId="78C377C9" w14:textId="77777777" w:rsidR="002063BE" w:rsidRDefault="008624A3">
            <w:pPr>
              <w:spacing w:before="91"/>
              <w:ind w:right="58"/>
              <w:jc w:val="right"/>
              <w:rPr>
                <w:sz w:val="24"/>
                <w:szCs w:val="24"/>
              </w:rPr>
            </w:pPr>
            <w:r>
              <w:rPr>
                <w:sz w:val="24"/>
                <w:szCs w:val="24"/>
              </w:rPr>
              <w:t>89</w:t>
            </w:r>
          </w:p>
        </w:tc>
        <w:tc>
          <w:tcPr>
            <w:tcW w:w="1146" w:type="dxa"/>
            <w:tcBorders>
              <w:top w:val="single" w:sz="4" w:space="0" w:color="auto"/>
            </w:tcBorders>
            <w:shd w:val="clear" w:color="auto" w:fill="auto"/>
          </w:tcPr>
          <w:p w14:paraId="7DD76289" w14:textId="77777777" w:rsidR="002063BE" w:rsidRDefault="008624A3">
            <w:pPr>
              <w:spacing w:before="91"/>
              <w:jc w:val="right"/>
              <w:rPr>
                <w:sz w:val="24"/>
                <w:szCs w:val="24"/>
              </w:rPr>
            </w:pPr>
            <w:r>
              <w:rPr>
                <w:sz w:val="24"/>
                <w:szCs w:val="24"/>
              </w:rPr>
              <w:t>70.96</w:t>
            </w:r>
          </w:p>
        </w:tc>
        <w:tc>
          <w:tcPr>
            <w:tcW w:w="1945" w:type="dxa"/>
            <w:tcBorders>
              <w:top w:val="single" w:sz="4" w:space="0" w:color="auto"/>
            </w:tcBorders>
            <w:shd w:val="clear" w:color="auto" w:fill="auto"/>
          </w:tcPr>
          <w:p w14:paraId="4AEC202C" w14:textId="77777777" w:rsidR="002063BE" w:rsidRDefault="008624A3">
            <w:pPr>
              <w:spacing w:before="91"/>
              <w:jc w:val="right"/>
              <w:rPr>
                <w:sz w:val="24"/>
                <w:szCs w:val="24"/>
              </w:rPr>
            </w:pPr>
            <w:r>
              <w:rPr>
                <w:sz w:val="24"/>
                <w:szCs w:val="24"/>
              </w:rPr>
              <w:t>8.135</w:t>
            </w:r>
          </w:p>
        </w:tc>
      </w:tr>
      <w:tr w:rsidR="002063BE" w14:paraId="42215BCC" w14:textId="77777777">
        <w:trPr>
          <w:trHeight w:val="513"/>
        </w:trPr>
        <w:tc>
          <w:tcPr>
            <w:tcW w:w="1905" w:type="dxa"/>
            <w:tcBorders>
              <w:bottom w:val="single" w:sz="4" w:space="0" w:color="auto"/>
            </w:tcBorders>
            <w:shd w:val="clear" w:color="auto" w:fill="auto"/>
          </w:tcPr>
          <w:p w14:paraId="5D8000DF" w14:textId="77777777" w:rsidR="002063BE" w:rsidRDefault="008624A3">
            <w:pPr>
              <w:spacing w:before="90"/>
              <w:ind w:left="62"/>
              <w:rPr>
                <w:color w:val="000000"/>
                <w:sz w:val="24"/>
                <w:szCs w:val="24"/>
              </w:rPr>
            </w:pPr>
            <w:r>
              <w:rPr>
                <w:color w:val="000000"/>
                <w:sz w:val="24"/>
                <w:szCs w:val="24"/>
              </w:rPr>
              <w:t>Valid N (listwise)</w:t>
            </w:r>
          </w:p>
        </w:tc>
        <w:tc>
          <w:tcPr>
            <w:tcW w:w="1143" w:type="dxa"/>
            <w:tcBorders>
              <w:bottom w:val="single" w:sz="4" w:space="0" w:color="auto"/>
            </w:tcBorders>
            <w:shd w:val="clear" w:color="auto" w:fill="auto"/>
          </w:tcPr>
          <w:p w14:paraId="12AE527E" w14:textId="77777777" w:rsidR="002063BE" w:rsidRDefault="008624A3">
            <w:pPr>
              <w:spacing w:before="90"/>
              <w:ind w:right="57"/>
              <w:jc w:val="right"/>
              <w:rPr>
                <w:color w:val="000000"/>
                <w:sz w:val="24"/>
                <w:szCs w:val="24"/>
              </w:rPr>
            </w:pPr>
            <w:r>
              <w:rPr>
                <w:color w:val="000000"/>
                <w:sz w:val="24"/>
                <w:szCs w:val="24"/>
              </w:rPr>
              <w:t>98</w:t>
            </w:r>
          </w:p>
        </w:tc>
        <w:tc>
          <w:tcPr>
            <w:tcW w:w="1198" w:type="dxa"/>
            <w:tcBorders>
              <w:bottom w:val="single" w:sz="4" w:space="0" w:color="auto"/>
            </w:tcBorders>
            <w:shd w:val="clear" w:color="auto" w:fill="auto"/>
          </w:tcPr>
          <w:p w14:paraId="449F5954" w14:textId="77777777" w:rsidR="002063BE" w:rsidRDefault="002063BE">
            <w:pPr>
              <w:rPr>
                <w:color w:val="000000"/>
                <w:sz w:val="24"/>
                <w:szCs w:val="24"/>
              </w:rPr>
            </w:pPr>
          </w:p>
        </w:tc>
        <w:tc>
          <w:tcPr>
            <w:tcW w:w="1232" w:type="dxa"/>
            <w:tcBorders>
              <w:bottom w:val="single" w:sz="4" w:space="0" w:color="auto"/>
            </w:tcBorders>
            <w:shd w:val="clear" w:color="auto" w:fill="auto"/>
          </w:tcPr>
          <w:p w14:paraId="3032D624" w14:textId="77777777" w:rsidR="002063BE" w:rsidRDefault="002063BE">
            <w:pPr>
              <w:rPr>
                <w:color w:val="000000"/>
                <w:sz w:val="24"/>
                <w:szCs w:val="24"/>
              </w:rPr>
            </w:pPr>
          </w:p>
        </w:tc>
        <w:tc>
          <w:tcPr>
            <w:tcW w:w="1146" w:type="dxa"/>
            <w:tcBorders>
              <w:bottom w:val="single" w:sz="4" w:space="0" w:color="auto"/>
            </w:tcBorders>
            <w:shd w:val="clear" w:color="auto" w:fill="auto"/>
          </w:tcPr>
          <w:p w14:paraId="294DE8C3" w14:textId="77777777" w:rsidR="002063BE" w:rsidRDefault="002063BE">
            <w:pPr>
              <w:rPr>
                <w:color w:val="000000"/>
                <w:sz w:val="24"/>
                <w:szCs w:val="24"/>
              </w:rPr>
            </w:pPr>
          </w:p>
        </w:tc>
        <w:tc>
          <w:tcPr>
            <w:tcW w:w="1945" w:type="dxa"/>
            <w:tcBorders>
              <w:bottom w:val="single" w:sz="4" w:space="0" w:color="auto"/>
            </w:tcBorders>
            <w:shd w:val="clear" w:color="auto" w:fill="auto"/>
          </w:tcPr>
          <w:p w14:paraId="2CE757D5" w14:textId="77777777" w:rsidR="002063BE" w:rsidRDefault="002063BE">
            <w:pPr>
              <w:rPr>
                <w:color w:val="000000"/>
                <w:sz w:val="24"/>
                <w:szCs w:val="24"/>
              </w:rPr>
            </w:pPr>
          </w:p>
        </w:tc>
      </w:tr>
    </w:tbl>
    <w:p w14:paraId="14CB7DA6" w14:textId="77777777" w:rsidR="002063BE" w:rsidRDefault="002063BE">
      <w:pPr>
        <w:ind w:firstLine="720"/>
        <w:jc w:val="both"/>
        <w:rPr>
          <w:color w:val="000000"/>
          <w:sz w:val="24"/>
          <w:szCs w:val="24"/>
          <w:lang w:val="id-ID"/>
        </w:rPr>
      </w:pPr>
    </w:p>
    <w:p w14:paraId="5DA0094B" w14:textId="77777777" w:rsidR="002063BE" w:rsidRDefault="008624A3">
      <w:pPr>
        <w:ind w:firstLine="720"/>
        <w:jc w:val="both"/>
        <w:rPr>
          <w:color w:val="000000"/>
          <w:sz w:val="24"/>
          <w:szCs w:val="24"/>
          <w:lang w:val="id-ID"/>
        </w:rPr>
      </w:pPr>
      <w:r>
        <w:rPr>
          <w:color w:val="000000"/>
          <w:sz w:val="24"/>
          <w:szCs w:val="24"/>
        </w:rPr>
        <w:t>In the descriptive statistical analysis data of the participants' reading attitudes questionnaire, it was shown that the maximum score was 89, and the minimum score was 45. The mean score for the participants was 70.96 and the standard deviation was 8.135. The descriptive statistical analysis of reading attitude questionnaire for the participants was shown</w:t>
      </w:r>
      <w:r>
        <w:rPr>
          <w:color w:val="000000"/>
          <w:sz w:val="24"/>
          <w:szCs w:val="24"/>
          <w:lang w:val="id-ID"/>
        </w:rPr>
        <w:t xml:space="preserve"> above.</w:t>
      </w:r>
    </w:p>
    <w:p w14:paraId="5F9160BB" w14:textId="77777777" w:rsidR="002063BE" w:rsidRDefault="002063BE">
      <w:pPr>
        <w:jc w:val="both"/>
        <w:rPr>
          <w:color w:val="000000"/>
          <w:sz w:val="24"/>
          <w:szCs w:val="24"/>
          <w:lang w:val="id-ID"/>
        </w:rPr>
      </w:pPr>
    </w:p>
    <w:p w14:paraId="6738C1A5" w14:textId="77777777" w:rsidR="002063BE" w:rsidRDefault="00BC0556" w:rsidP="00BC0556">
      <w:pPr>
        <w:pStyle w:val="ListParagraph"/>
        <w:numPr>
          <w:ilvl w:val="0"/>
          <w:numId w:val="1"/>
        </w:numPr>
        <w:ind w:left="284" w:hanging="284"/>
        <w:jc w:val="both"/>
        <w:rPr>
          <w:color w:val="000000"/>
          <w:sz w:val="24"/>
          <w:szCs w:val="24"/>
          <w:lang w:val="id-ID"/>
        </w:rPr>
      </w:pPr>
      <w:r>
        <w:rPr>
          <w:color w:val="000000"/>
          <w:sz w:val="24"/>
          <w:szCs w:val="24"/>
          <w:lang w:val="id-ID"/>
        </w:rPr>
        <w:t xml:space="preserve">The Results of </w:t>
      </w:r>
      <w:r w:rsidR="008624A3" w:rsidRPr="00BC0556">
        <w:rPr>
          <w:color w:val="000000"/>
          <w:sz w:val="24"/>
          <w:szCs w:val="24"/>
          <w:lang w:val="id-ID"/>
        </w:rPr>
        <w:t>Reading comprehension achievement</w:t>
      </w:r>
    </w:p>
    <w:p w14:paraId="0769BD5F" w14:textId="77777777" w:rsidR="00BC0556" w:rsidRPr="00BC0556" w:rsidRDefault="00BC0556" w:rsidP="00BC0556">
      <w:pPr>
        <w:pStyle w:val="ListParagraph"/>
        <w:ind w:left="284"/>
        <w:jc w:val="both"/>
        <w:rPr>
          <w:color w:val="000000"/>
          <w:sz w:val="24"/>
          <w:szCs w:val="24"/>
          <w:lang w:val="id-ID"/>
        </w:rPr>
      </w:pPr>
    </w:p>
    <w:p w14:paraId="7E92A499" w14:textId="77777777" w:rsidR="002063BE" w:rsidRDefault="008624A3">
      <w:pPr>
        <w:jc w:val="both"/>
        <w:rPr>
          <w:color w:val="000000"/>
          <w:sz w:val="24"/>
          <w:szCs w:val="24"/>
          <w:lang w:val="id-ID"/>
        </w:rPr>
      </w:pPr>
      <w:r>
        <w:rPr>
          <w:color w:val="000000"/>
          <w:sz w:val="24"/>
          <w:szCs w:val="24"/>
          <w:lang w:val="id-ID"/>
        </w:rPr>
        <w:t>For this study, the reading achievement used ready-made reading test with the total of the question were 50 questions. It was revealed that from the reading test, the five categories of reading achievement were obtained by the students with different number: "Fail" as the most obtained category and "Fair" as the least obtained category.</w:t>
      </w:r>
    </w:p>
    <w:p w14:paraId="5AC17F89" w14:textId="77777777" w:rsidR="002063BE" w:rsidRDefault="002063BE">
      <w:pPr>
        <w:jc w:val="both"/>
        <w:rPr>
          <w:color w:val="000000"/>
          <w:sz w:val="24"/>
          <w:szCs w:val="24"/>
          <w:lang w:val="id-ID"/>
        </w:rPr>
      </w:pPr>
    </w:p>
    <w:p w14:paraId="4C4691A5" w14:textId="77777777" w:rsidR="002063BE" w:rsidRDefault="008624A3">
      <w:pPr>
        <w:rPr>
          <w:color w:val="000000"/>
          <w:sz w:val="24"/>
          <w:szCs w:val="24"/>
          <w:lang w:val="id-ID"/>
        </w:rPr>
      </w:pPr>
      <w:r>
        <w:rPr>
          <w:i/>
          <w:iCs/>
          <w:color w:val="000000"/>
          <w:sz w:val="24"/>
          <w:szCs w:val="24"/>
          <w:lang w:val="id-ID"/>
        </w:rPr>
        <w:t>Table 3</w:t>
      </w:r>
      <w:r>
        <w:rPr>
          <w:color w:val="000000"/>
          <w:sz w:val="24"/>
          <w:szCs w:val="24"/>
          <w:lang w:val="id-ID"/>
        </w:rPr>
        <w:t>. Distribution of Reading Comprehension Achievement</w:t>
      </w:r>
    </w:p>
    <w:p w14:paraId="4A4E4FD7" w14:textId="77777777" w:rsidR="002063BE" w:rsidRDefault="002063BE">
      <w:pPr>
        <w:jc w:val="both"/>
        <w:rPr>
          <w:color w:val="000000"/>
          <w:sz w:val="24"/>
          <w:szCs w:val="24"/>
          <w:lang w:val="id-ID"/>
        </w:rPr>
      </w:pPr>
    </w:p>
    <w:tbl>
      <w:tblPr>
        <w:tblW w:w="8644" w:type="dxa"/>
        <w:tblLayout w:type="fixed"/>
        <w:tblLook w:val="04A0" w:firstRow="1" w:lastRow="0" w:firstColumn="1" w:lastColumn="0" w:noHBand="0" w:noVBand="1"/>
      </w:tblPr>
      <w:tblGrid>
        <w:gridCol w:w="2017"/>
        <w:gridCol w:w="3192"/>
        <w:gridCol w:w="3435"/>
      </w:tblGrid>
      <w:tr w:rsidR="002063BE" w14:paraId="3790C326" w14:textId="77777777">
        <w:trPr>
          <w:trHeight w:val="280"/>
        </w:trPr>
        <w:tc>
          <w:tcPr>
            <w:tcW w:w="2017" w:type="dxa"/>
            <w:tcBorders>
              <w:top w:val="single" w:sz="4" w:space="0" w:color="auto"/>
              <w:bottom w:val="single" w:sz="4" w:space="0" w:color="auto"/>
            </w:tcBorders>
            <w:shd w:val="clear" w:color="auto" w:fill="auto"/>
          </w:tcPr>
          <w:p w14:paraId="3959D056" w14:textId="77777777" w:rsidR="002063BE" w:rsidRDefault="008624A3">
            <w:pPr>
              <w:spacing w:before="2" w:line="258" w:lineRule="auto"/>
              <w:ind w:right="110"/>
              <w:jc w:val="center"/>
              <w:rPr>
                <w:b/>
                <w:sz w:val="24"/>
                <w:szCs w:val="24"/>
              </w:rPr>
            </w:pPr>
            <w:r>
              <w:rPr>
                <w:b/>
                <w:sz w:val="24"/>
                <w:szCs w:val="24"/>
              </w:rPr>
              <w:t>Categories</w:t>
            </w:r>
          </w:p>
        </w:tc>
        <w:tc>
          <w:tcPr>
            <w:tcW w:w="3192" w:type="dxa"/>
            <w:tcBorders>
              <w:top w:val="single" w:sz="4" w:space="0" w:color="auto"/>
              <w:bottom w:val="single" w:sz="4" w:space="0" w:color="auto"/>
            </w:tcBorders>
            <w:shd w:val="clear" w:color="auto" w:fill="auto"/>
          </w:tcPr>
          <w:p w14:paraId="459A35EE" w14:textId="77777777" w:rsidR="002063BE" w:rsidRDefault="008624A3">
            <w:pPr>
              <w:spacing w:before="2" w:line="258" w:lineRule="auto"/>
              <w:ind w:right="52"/>
              <w:jc w:val="center"/>
              <w:rPr>
                <w:b/>
                <w:sz w:val="24"/>
                <w:szCs w:val="24"/>
              </w:rPr>
            </w:pPr>
            <w:r>
              <w:rPr>
                <w:b/>
                <w:sz w:val="24"/>
                <w:szCs w:val="24"/>
              </w:rPr>
              <w:t>Frequency</w:t>
            </w:r>
          </w:p>
        </w:tc>
        <w:tc>
          <w:tcPr>
            <w:tcW w:w="3435" w:type="dxa"/>
            <w:tcBorders>
              <w:top w:val="single" w:sz="4" w:space="0" w:color="auto"/>
              <w:bottom w:val="single" w:sz="4" w:space="0" w:color="auto"/>
            </w:tcBorders>
            <w:shd w:val="clear" w:color="auto" w:fill="auto"/>
          </w:tcPr>
          <w:p w14:paraId="4813B843" w14:textId="77777777" w:rsidR="002063BE" w:rsidRDefault="008624A3">
            <w:pPr>
              <w:spacing w:before="2" w:line="258" w:lineRule="auto"/>
              <w:jc w:val="center"/>
              <w:rPr>
                <w:b/>
                <w:sz w:val="24"/>
                <w:szCs w:val="24"/>
              </w:rPr>
            </w:pPr>
            <w:r>
              <w:rPr>
                <w:b/>
                <w:sz w:val="24"/>
                <w:szCs w:val="24"/>
              </w:rPr>
              <w:t>Percentage</w:t>
            </w:r>
          </w:p>
        </w:tc>
      </w:tr>
      <w:tr w:rsidR="002063BE" w14:paraId="0E62AF93" w14:textId="77777777">
        <w:trPr>
          <w:trHeight w:val="279"/>
        </w:trPr>
        <w:tc>
          <w:tcPr>
            <w:tcW w:w="2017" w:type="dxa"/>
            <w:tcBorders>
              <w:top w:val="single" w:sz="4" w:space="0" w:color="auto"/>
            </w:tcBorders>
            <w:shd w:val="clear" w:color="auto" w:fill="auto"/>
          </w:tcPr>
          <w:p w14:paraId="479B565B" w14:textId="77777777" w:rsidR="002063BE" w:rsidRDefault="008624A3">
            <w:pPr>
              <w:spacing w:line="259" w:lineRule="auto"/>
              <w:jc w:val="center"/>
              <w:rPr>
                <w:color w:val="000000"/>
                <w:sz w:val="24"/>
                <w:szCs w:val="24"/>
              </w:rPr>
            </w:pPr>
            <w:r>
              <w:rPr>
                <w:color w:val="000000"/>
                <w:sz w:val="24"/>
                <w:szCs w:val="24"/>
              </w:rPr>
              <w:t>Excellent</w:t>
            </w:r>
          </w:p>
        </w:tc>
        <w:tc>
          <w:tcPr>
            <w:tcW w:w="3192" w:type="dxa"/>
            <w:tcBorders>
              <w:top w:val="single" w:sz="4" w:space="0" w:color="auto"/>
            </w:tcBorders>
            <w:shd w:val="clear" w:color="auto" w:fill="auto"/>
          </w:tcPr>
          <w:p w14:paraId="2D4CBAD3" w14:textId="77777777" w:rsidR="002063BE" w:rsidRDefault="008624A3">
            <w:pPr>
              <w:spacing w:line="259" w:lineRule="auto"/>
              <w:ind w:right="536"/>
              <w:jc w:val="center"/>
              <w:rPr>
                <w:color w:val="000000"/>
                <w:sz w:val="24"/>
                <w:szCs w:val="24"/>
              </w:rPr>
            </w:pPr>
            <w:r>
              <w:rPr>
                <w:color w:val="000000"/>
                <w:sz w:val="24"/>
                <w:szCs w:val="24"/>
              </w:rPr>
              <w:t>5</w:t>
            </w:r>
          </w:p>
        </w:tc>
        <w:tc>
          <w:tcPr>
            <w:tcW w:w="3435" w:type="dxa"/>
            <w:tcBorders>
              <w:top w:val="single" w:sz="4" w:space="0" w:color="auto"/>
            </w:tcBorders>
            <w:shd w:val="clear" w:color="auto" w:fill="auto"/>
          </w:tcPr>
          <w:p w14:paraId="73A7FB5A" w14:textId="77777777" w:rsidR="002063BE" w:rsidRDefault="008624A3">
            <w:pPr>
              <w:spacing w:line="259" w:lineRule="auto"/>
              <w:jc w:val="center"/>
              <w:rPr>
                <w:color w:val="000000"/>
                <w:sz w:val="24"/>
                <w:szCs w:val="24"/>
              </w:rPr>
            </w:pPr>
            <w:r>
              <w:rPr>
                <w:color w:val="000000"/>
                <w:sz w:val="24"/>
                <w:szCs w:val="24"/>
              </w:rPr>
              <w:t>5.1%</w:t>
            </w:r>
          </w:p>
        </w:tc>
      </w:tr>
      <w:tr w:rsidR="002063BE" w14:paraId="569B284B" w14:textId="77777777">
        <w:trPr>
          <w:trHeight w:val="276"/>
        </w:trPr>
        <w:tc>
          <w:tcPr>
            <w:tcW w:w="2017" w:type="dxa"/>
            <w:shd w:val="clear" w:color="auto" w:fill="auto"/>
          </w:tcPr>
          <w:p w14:paraId="7AF641E3" w14:textId="77777777" w:rsidR="002063BE" w:rsidRDefault="008624A3">
            <w:pPr>
              <w:spacing w:line="256" w:lineRule="auto"/>
              <w:jc w:val="center"/>
              <w:rPr>
                <w:color w:val="000000"/>
                <w:sz w:val="24"/>
                <w:szCs w:val="24"/>
              </w:rPr>
            </w:pPr>
            <w:r>
              <w:rPr>
                <w:color w:val="000000"/>
                <w:sz w:val="24"/>
                <w:szCs w:val="24"/>
              </w:rPr>
              <w:t>Good</w:t>
            </w:r>
          </w:p>
        </w:tc>
        <w:tc>
          <w:tcPr>
            <w:tcW w:w="3192" w:type="dxa"/>
            <w:shd w:val="clear" w:color="auto" w:fill="auto"/>
          </w:tcPr>
          <w:p w14:paraId="544A971A" w14:textId="77777777" w:rsidR="002063BE" w:rsidRDefault="008624A3">
            <w:pPr>
              <w:spacing w:line="256" w:lineRule="auto"/>
              <w:ind w:right="476"/>
              <w:jc w:val="center"/>
              <w:rPr>
                <w:color w:val="000000"/>
                <w:sz w:val="24"/>
                <w:szCs w:val="24"/>
              </w:rPr>
            </w:pPr>
            <w:r>
              <w:rPr>
                <w:color w:val="000000"/>
                <w:sz w:val="24"/>
                <w:szCs w:val="24"/>
              </w:rPr>
              <w:t>14</w:t>
            </w:r>
          </w:p>
        </w:tc>
        <w:tc>
          <w:tcPr>
            <w:tcW w:w="3435" w:type="dxa"/>
            <w:shd w:val="clear" w:color="auto" w:fill="auto"/>
          </w:tcPr>
          <w:p w14:paraId="4C93A12D" w14:textId="77777777" w:rsidR="002063BE" w:rsidRDefault="008624A3">
            <w:pPr>
              <w:spacing w:line="256" w:lineRule="auto"/>
              <w:jc w:val="center"/>
              <w:rPr>
                <w:color w:val="000000"/>
                <w:sz w:val="24"/>
                <w:szCs w:val="24"/>
              </w:rPr>
            </w:pPr>
            <w:r>
              <w:rPr>
                <w:color w:val="000000"/>
                <w:sz w:val="24"/>
                <w:szCs w:val="24"/>
              </w:rPr>
              <w:t>14.3%</w:t>
            </w:r>
          </w:p>
        </w:tc>
      </w:tr>
      <w:tr w:rsidR="002063BE" w14:paraId="12AD720F" w14:textId="77777777">
        <w:trPr>
          <w:trHeight w:val="276"/>
        </w:trPr>
        <w:tc>
          <w:tcPr>
            <w:tcW w:w="2017" w:type="dxa"/>
            <w:shd w:val="clear" w:color="auto" w:fill="auto"/>
          </w:tcPr>
          <w:p w14:paraId="1965A322" w14:textId="77777777" w:rsidR="002063BE" w:rsidRDefault="008624A3">
            <w:pPr>
              <w:spacing w:line="256" w:lineRule="auto"/>
              <w:jc w:val="center"/>
              <w:rPr>
                <w:color w:val="000000"/>
                <w:sz w:val="24"/>
                <w:szCs w:val="24"/>
              </w:rPr>
            </w:pPr>
            <w:r>
              <w:rPr>
                <w:color w:val="000000"/>
                <w:sz w:val="24"/>
                <w:szCs w:val="24"/>
              </w:rPr>
              <w:t>Fair</w:t>
            </w:r>
          </w:p>
        </w:tc>
        <w:tc>
          <w:tcPr>
            <w:tcW w:w="3192" w:type="dxa"/>
            <w:shd w:val="clear" w:color="auto" w:fill="auto"/>
          </w:tcPr>
          <w:p w14:paraId="6B3019AE" w14:textId="77777777" w:rsidR="002063BE" w:rsidRDefault="008624A3">
            <w:pPr>
              <w:spacing w:line="256" w:lineRule="auto"/>
              <w:ind w:right="536"/>
              <w:jc w:val="center"/>
              <w:rPr>
                <w:color w:val="000000"/>
                <w:sz w:val="24"/>
                <w:szCs w:val="24"/>
              </w:rPr>
            </w:pPr>
            <w:r>
              <w:rPr>
                <w:color w:val="000000"/>
                <w:sz w:val="24"/>
                <w:szCs w:val="24"/>
              </w:rPr>
              <w:t>5</w:t>
            </w:r>
          </w:p>
        </w:tc>
        <w:tc>
          <w:tcPr>
            <w:tcW w:w="3435" w:type="dxa"/>
            <w:shd w:val="clear" w:color="auto" w:fill="auto"/>
          </w:tcPr>
          <w:p w14:paraId="2F56093F" w14:textId="77777777" w:rsidR="002063BE" w:rsidRDefault="008624A3">
            <w:pPr>
              <w:spacing w:line="256" w:lineRule="auto"/>
              <w:jc w:val="center"/>
              <w:rPr>
                <w:color w:val="000000"/>
                <w:sz w:val="24"/>
                <w:szCs w:val="24"/>
              </w:rPr>
            </w:pPr>
            <w:r>
              <w:rPr>
                <w:color w:val="000000"/>
                <w:sz w:val="24"/>
                <w:szCs w:val="24"/>
              </w:rPr>
              <w:t>5.1%</w:t>
            </w:r>
          </w:p>
        </w:tc>
      </w:tr>
      <w:tr w:rsidR="002063BE" w14:paraId="384D556E" w14:textId="77777777">
        <w:trPr>
          <w:trHeight w:val="275"/>
        </w:trPr>
        <w:tc>
          <w:tcPr>
            <w:tcW w:w="2017" w:type="dxa"/>
            <w:shd w:val="clear" w:color="auto" w:fill="auto"/>
          </w:tcPr>
          <w:p w14:paraId="22FD5775" w14:textId="77777777" w:rsidR="002063BE" w:rsidRDefault="008624A3">
            <w:pPr>
              <w:spacing w:line="256" w:lineRule="auto"/>
              <w:jc w:val="center"/>
              <w:rPr>
                <w:color w:val="000000"/>
                <w:sz w:val="24"/>
                <w:szCs w:val="24"/>
              </w:rPr>
            </w:pPr>
            <w:r>
              <w:rPr>
                <w:color w:val="000000"/>
                <w:sz w:val="24"/>
                <w:szCs w:val="24"/>
              </w:rPr>
              <w:t>Poor</w:t>
            </w:r>
          </w:p>
        </w:tc>
        <w:tc>
          <w:tcPr>
            <w:tcW w:w="3192" w:type="dxa"/>
            <w:shd w:val="clear" w:color="auto" w:fill="auto"/>
          </w:tcPr>
          <w:p w14:paraId="6C10EB35" w14:textId="77777777" w:rsidR="002063BE" w:rsidRDefault="008624A3">
            <w:pPr>
              <w:spacing w:line="256" w:lineRule="auto"/>
              <w:ind w:right="476"/>
              <w:jc w:val="center"/>
              <w:rPr>
                <w:color w:val="000000"/>
                <w:sz w:val="24"/>
                <w:szCs w:val="24"/>
              </w:rPr>
            </w:pPr>
            <w:r>
              <w:rPr>
                <w:color w:val="000000"/>
                <w:sz w:val="24"/>
                <w:szCs w:val="24"/>
              </w:rPr>
              <w:t>19</w:t>
            </w:r>
          </w:p>
        </w:tc>
        <w:tc>
          <w:tcPr>
            <w:tcW w:w="3435" w:type="dxa"/>
            <w:shd w:val="clear" w:color="auto" w:fill="auto"/>
          </w:tcPr>
          <w:p w14:paraId="601C49F0" w14:textId="77777777" w:rsidR="002063BE" w:rsidRDefault="008624A3">
            <w:pPr>
              <w:spacing w:line="256" w:lineRule="auto"/>
              <w:jc w:val="center"/>
              <w:rPr>
                <w:color w:val="000000"/>
                <w:sz w:val="24"/>
                <w:szCs w:val="24"/>
              </w:rPr>
            </w:pPr>
            <w:r>
              <w:rPr>
                <w:color w:val="000000"/>
                <w:sz w:val="24"/>
                <w:szCs w:val="24"/>
              </w:rPr>
              <w:t>19.4%</w:t>
            </w:r>
          </w:p>
        </w:tc>
      </w:tr>
      <w:tr w:rsidR="002063BE" w14:paraId="6C6DA076" w14:textId="77777777">
        <w:trPr>
          <w:trHeight w:val="276"/>
        </w:trPr>
        <w:tc>
          <w:tcPr>
            <w:tcW w:w="2017" w:type="dxa"/>
            <w:shd w:val="clear" w:color="auto" w:fill="auto"/>
          </w:tcPr>
          <w:p w14:paraId="09D31D41" w14:textId="77777777" w:rsidR="002063BE" w:rsidRDefault="008624A3">
            <w:pPr>
              <w:spacing w:line="256" w:lineRule="auto"/>
              <w:jc w:val="center"/>
              <w:rPr>
                <w:color w:val="000000"/>
                <w:sz w:val="24"/>
                <w:szCs w:val="24"/>
              </w:rPr>
            </w:pPr>
            <w:r>
              <w:rPr>
                <w:color w:val="000000"/>
                <w:sz w:val="24"/>
                <w:szCs w:val="24"/>
              </w:rPr>
              <w:t>Fail</w:t>
            </w:r>
          </w:p>
        </w:tc>
        <w:tc>
          <w:tcPr>
            <w:tcW w:w="3192" w:type="dxa"/>
            <w:shd w:val="clear" w:color="auto" w:fill="auto"/>
          </w:tcPr>
          <w:p w14:paraId="0315F440" w14:textId="77777777" w:rsidR="002063BE" w:rsidRDefault="008624A3">
            <w:pPr>
              <w:spacing w:line="256" w:lineRule="auto"/>
              <w:ind w:right="476"/>
              <w:jc w:val="center"/>
              <w:rPr>
                <w:color w:val="000000"/>
                <w:sz w:val="24"/>
                <w:szCs w:val="24"/>
              </w:rPr>
            </w:pPr>
            <w:r>
              <w:rPr>
                <w:color w:val="000000"/>
                <w:sz w:val="24"/>
                <w:szCs w:val="24"/>
              </w:rPr>
              <w:t>55</w:t>
            </w:r>
          </w:p>
        </w:tc>
        <w:tc>
          <w:tcPr>
            <w:tcW w:w="3435" w:type="dxa"/>
            <w:shd w:val="clear" w:color="auto" w:fill="auto"/>
          </w:tcPr>
          <w:p w14:paraId="7C47E01D" w14:textId="77777777" w:rsidR="002063BE" w:rsidRDefault="008624A3">
            <w:pPr>
              <w:spacing w:line="256" w:lineRule="auto"/>
              <w:jc w:val="center"/>
              <w:rPr>
                <w:color w:val="000000"/>
                <w:sz w:val="24"/>
                <w:szCs w:val="24"/>
              </w:rPr>
            </w:pPr>
            <w:r>
              <w:rPr>
                <w:color w:val="000000"/>
                <w:sz w:val="24"/>
                <w:szCs w:val="24"/>
              </w:rPr>
              <w:t>56.1%</w:t>
            </w:r>
          </w:p>
        </w:tc>
      </w:tr>
      <w:tr w:rsidR="002063BE" w14:paraId="78963095" w14:textId="77777777">
        <w:trPr>
          <w:trHeight w:val="275"/>
        </w:trPr>
        <w:tc>
          <w:tcPr>
            <w:tcW w:w="2017" w:type="dxa"/>
            <w:tcBorders>
              <w:bottom w:val="single" w:sz="4" w:space="0" w:color="auto"/>
            </w:tcBorders>
            <w:shd w:val="clear" w:color="auto" w:fill="auto"/>
          </w:tcPr>
          <w:p w14:paraId="44B1BD3D" w14:textId="77777777" w:rsidR="002063BE" w:rsidRDefault="008624A3">
            <w:pPr>
              <w:spacing w:line="256" w:lineRule="auto"/>
              <w:jc w:val="center"/>
              <w:rPr>
                <w:b/>
                <w:color w:val="000000"/>
                <w:sz w:val="24"/>
                <w:szCs w:val="24"/>
              </w:rPr>
            </w:pPr>
            <w:r>
              <w:rPr>
                <w:b/>
                <w:color w:val="000000"/>
                <w:sz w:val="24"/>
                <w:szCs w:val="24"/>
              </w:rPr>
              <w:t>Total</w:t>
            </w:r>
          </w:p>
        </w:tc>
        <w:tc>
          <w:tcPr>
            <w:tcW w:w="3192" w:type="dxa"/>
            <w:tcBorders>
              <w:bottom w:val="single" w:sz="4" w:space="0" w:color="auto"/>
            </w:tcBorders>
            <w:shd w:val="clear" w:color="auto" w:fill="auto"/>
          </w:tcPr>
          <w:p w14:paraId="71B59610" w14:textId="77777777" w:rsidR="002063BE" w:rsidRDefault="008624A3">
            <w:pPr>
              <w:spacing w:line="256" w:lineRule="auto"/>
              <w:ind w:right="476"/>
              <w:jc w:val="center"/>
              <w:rPr>
                <w:color w:val="000000"/>
                <w:sz w:val="24"/>
                <w:szCs w:val="24"/>
              </w:rPr>
            </w:pPr>
            <w:r>
              <w:rPr>
                <w:color w:val="000000"/>
                <w:sz w:val="24"/>
                <w:szCs w:val="24"/>
              </w:rPr>
              <w:t>98</w:t>
            </w:r>
          </w:p>
        </w:tc>
        <w:tc>
          <w:tcPr>
            <w:tcW w:w="3435" w:type="dxa"/>
            <w:tcBorders>
              <w:bottom w:val="single" w:sz="4" w:space="0" w:color="auto"/>
            </w:tcBorders>
            <w:shd w:val="clear" w:color="auto" w:fill="auto"/>
          </w:tcPr>
          <w:p w14:paraId="5E4AD9E6" w14:textId="77777777" w:rsidR="002063BE" w:rsidRDefault="008624A3">
            <w:pPr>
              <w:spacing w:line="256" w:lineRule="auto"/>
              <w:jc w:val="center"/>
              <w:rPr>
                <w:color w:val="000000"/>
                <w:sz w:val="24"/>
                <w:szCs w:val="24"/>
              </w:rPr>
            </w:pPr>
            <w:r>
              <w:rPr>
                <w:color w:val="000000"/>
                <w:sz w:val="24"/>
                <w:szCs w:val="24"/>
              </w:rPr>
              <w:t>100%</w:t>
            </w:r>
          </w:p>
        </w:tc>
      </w:tr>
    </w:tbl>
    <w:p w14:paraId="34D2B0C7" w14:textId="77777777" w:rsidR="002063BE" w:rsidRDefault="002063BE">
      <w:pPr>
        <w:jc w:val="both"/>
        <w:rPr>
          <w:color w:val="000000"/>
          <w:sz w:val="24"/>
          <w:szCs w:val="24"/>
          <w:lang w:val="id-ID"/>
        </w:rPr>
      </w:pPr>
    </w:p>
    <w:p w14:paraId="11D48475" w14:textId="77777777" w:rsidR="002063BE" w:rsidRDefault="008624A3">
      <w:pPr>
        <w:jc w:val="both"/>
        <w:rPr>
          <w:color w:val="000000"/>
          <w:sz w:val="24"/>
          <w:szCs w:val="24"/>
          <w:lang w:val="id-ID"/>
        </w:rPr>
      </w:pPr>
      <w:r>
        <w:rPr>
          <w:color w:val="000000"/>
          <w:sz w:val="24"/>
          <w:szCs w:val="24"/>
          <w:lang w:val="id-ID"/>
        </w:rPr>
        <w:t>The result showed that there were 5 students (5.1%) who were in excellent in reading achievement, 14 students (14.3%) were in good reading achievement, 5 students (5.1%) were in fair reading achievement, 19 students (19.4%) were in poor reading achievement, and 56 students (56.1%) were in fail reading achievement. In conclusion, it revealed that from the reading test of reading achievement, fail reading achievement was the most obtained by the students.</w:t>
      </w:r>
    </w:p>
    <w:p w14:paraId="20EA3EE5" w14:textId="77777777" w:rsidR="002063BE" w:rsidRDefault="002063BE">
      <w:pPr>
        <w:jc w:val="both"/>
        <w:rPr>
          <w:color w:val="000000"/>
          <w:sz w:val="24"/>
          <w:szCs w:val="24"/>
          <w:lang w:val="id-ID"/>
        </w:rPr>
      </w:pPr>
    </w:p>
    <w:p w14:paraId="557B881E" w14:textId="77777777" w:rsidR="002063BE" w:rsidRDefault="008624A3">
      <w:pPr>
        <w:rPr>
          <w:color w:val="000000"/>
          <w:sz w:val="24"/>
          <w:szCs w:val="24"/>
          <w:lang w:val="id-ID"/>
        </w:rPr>
      </w:pPr>
      <w:r>
        <w:rPr>
          <w:i/>
          <w:iCs/>
          <w:color w:val="000000"/>
          <w:sz w:val="24"/>
          <w:szCs w:val="24"/>
          <w:lang w:val="id-ID"/>
        </w:rPr>
        <w:lastRenderedPageBreak/>
        <w:t>Table 4.</w:t>
      </w:r>
      <w:r>
        <w:rPr>
          <w:color w:val="000000"/>
          <w:sz w:val="24"/>
          <w:szCs w:val="24"/>
          <w:lang w:val="id-ID"/>
        </w:rPr>
        <w:t xml:space="preserve"> </w:t>
      </w:r>
      <w:r>
        <w:rPr>
          <w:color w:val="000000"/>
          <w:sz w:val="24"/>
          <w:szCs w:val="24"/>
        </w:rPr>
        <w:t xml:space="preserve">Descriptive Statistics of Reading </w:t>
      </w:r>
      <w:r>
        <w:rPr>
          <w:color w:val="000000"/>
          <w:sz w:val="24"/>
          <w:szCs w:val="24"/>
          <w:lang w:val="id-ID"/>
        </w:rPr>
        <w:t xml:space="preserve">Comprehension </w:t>
      </w:r>
      <w:r>
        <w:rPr>
          <w:color w:val="000000"/>
          <w:sz w:val="24"/>
          <w:szCs w:val="24"/>
        </w:rPr>
        <w:t>Achievement</w:t>
      </w:r>
    </w:p>
    <w:p w14:paraId="7F21D830" w14:textId="77777777" w:rsidR="002063BE" w:rsidRDefault="002063BE">
      <w:pPr>
        <w:jc w:val="both"/>
        <w:rPr>
          <w:color w:val="000000"/>
          <w:sz w:val="24"/>
          <w:szCs w:val="24"/>
          <w:lang w:val="id-ID"/>
        </w:rPr>
      </w:pPr>
    </w:p>
    <w:tbl>
      <w:tblPr>
        <w:tblW w:w="8188" w:type="dxa"/>
        <w:tblLayout w:type="fixed"/>
        <w:tblLook w:val="04A0" w:firstRow="1" w:lastRow="0" w:firstColumn="1" w:lastColumn="0" w:noHBand="0" w:noVBand="1"/>
      </w:tblPr>
      <w:tblGrid>
        <w:gridCol w:w="1939"/>
        <w:gridCol w:w="1164"/>
        <w:gridCol w:w="1220"/>
        <w:gridCol w:w="1349"/>
        <w:gridCol w:w="1071"/>
        <w:gridCol w:w="1445"/>
      </w:tblGrid>
      <w:tr w:rsidR="002063BE" w14:paraId="43EC124A" w14:textId="77777777">
        <w:trPr>
          <w:trHeight w:val="476"/>
        </w:trPr>
        <w:tc>
          <w:tcPr>
            <w:tcW w:w="3103" w:type="dxa"/>
            <w:gridSpan w:val="2"/>
            <w:tcBorders>
              <w:top w:val="single" w:sz="4" w:space="0" w:color="auto"/>
              <w:bottom w:val="single" w:sz="4" w:space="0" w:color="auto"/>
            </w:tcBorders>
            <w:shd w:val="clear" w:color="auto" w:fill="auto"/>
          </w:tcPr>
          <w:p w14:paraId="506F9BDA" w14:textId="77777777" w:rsidR="002063BE" w:rsidRDefault="008624A3">
            <w:pPr>
              <w:spacing w:before="89"/>
              <w:ind w:right="436"/>
              <w:jc w:val="right"/>
              <w:rPr>
                <w:color w:val="000000"/>
                <w:sz w:val="24"/>
                <w:szCs w:val="24"/>
              </w:rPr>
            </w:pPr>
            <w:r>
              <w:rPr>
                <w:color w:val="000000"/>
                <w:sz w:val="24"/>
                <w:szCs w:val="24"/>
              </w:rPr>
              <w:t>N</w:t>
            </w:r>
          </w:p>
        </w:tc>
        <w:tc>
          <w:tcPr>
            <w:tcW w:w="1220" w:type="dxa"/>
            <w:tcBorders>
              <w:top w:val="single" w:sz="4" w:space="0" w:color="auto"/>
              <w:bottom w:val="single" w:sz="4" w:space="0" w:color="auto"/>
            </w:tcBorders>
            <w:shd w:val="clear" w:color="auto" w:fill="auto"/>
          </w:tcPr>
          <w:p w14:paraId="64BAE21E" w14:textId="77777777" w:rsidR="002063BE" w:rsidRDefault="008624A3">
            <w:pPr>
              <w:spacing w:before="89"/>
              <w:jc w:val="center"/>
              <w:rPr>
                <w:color w:val="000000"/>
                <w:sz w:val="24"/>
                <w:szCs w:val="24"/>
              </w:rPr>
            </w:pPr>
            <w:r>
              <w:rPr>
                <w:color w:val="000000"/>
                <w:sz w:val="24"/>
                <w:szCs w:val="24"/>
              </w:rPr>
              <w:t>Mini</w:t>
            </w:r>
            <w:r>
              <w:rPr>
                <w:color w:val="000000"/>
                <w:sz w:val="24"/>
                <w:szCs w:val="24"/>
                <w:lang w:val="id-ID"/>
              </w:rPr>
              <w:t>m</w:t>
            </w:r>
            <w:r>
              <w:rPr>
                <w:color w:val="000000"/>
                <w:sz w:val="24"/>
                <w:szCs w:val="24"/>
              </w:rPr>
              <w:t>um</w:t>
            </w:r>
          </w:p>
        </w:tc>
        <w:tc>
          <w:tcPr>
            <w:tcW w:w="1349" w:type="dxa"/>
            <w:tcBorders>
              <w:top w:val="single" w:sz="4" w:space="0" w:color="auto"/>
              <w:bottom w:val="single" w:sz="4" w:space="0" w:color="auto"/>
            </w:tcBorders>
            <w:shd w:val="clear" w:color="auto" w:fill="auto"/>
          </w:tcPr>
          <w:p w14:paraId="708196A0" w14:textId="77777777" w:rsidR="002063BE" w:rsidRDefault="008624A3">
            <w:pPr>
              <w:spacing w:before="89"/>
              <w:ind w:right="127"/>
              <w:jc w:val="center"/>
              <w:rPr>
                <w:color w:val="000000"/>
                <w:sz w:val="24"/>
                <w:szCs w:val="24"/>
                <w:lang w:val="id-ID"/>
              </w:rPr>
            </w:pPr>
            <w:r>
              <w:rPr>
                <w:color w:val="000000"/>
                <w:sz w:val="24"/>
                <w:szCs w:val="24"/>
              </w:rPr>
              <w:t>Maximu</w:t>
            </w:r>
            <w:r>
              <w:rPr>
                <w:color w:val="000000"/>
                <w:sz w:val="24"/>
                <w:szCs w:val="24"/>
                <w:lang w:val="id-ID"/>
              </w:rPr>
              <w:t>m</w:t>
            </w:r>
          </w:p>
        </w:tc>
        <w:tc>
          <w:tcPr>
            <w:tcW w:w="1071" w:type="dxa"/>
            <w:tcBorders>
              <w:top w:val="single" w:sz="4" w:space="0" w:color="auto"/>
              <w:bottom w:val="single" w:sz="4" w:space="0" w:color="auto"/>
            </w:tcBorders>
            <w:shd w:val="clear" w:color="auto" w:fill="auto"/>
          </w:tcPr>
          <w:p w14:paraId="367C7063" w14:textId="77777777" w:rsidR="002063BE" w:rsidRDefault="008624A3">
            <w:pPr>
              <w:spacing w:before="89"/>
              <w:jc w:val="center"/>
              <w:rPr>
                <w:color w:val="000000"/>
                <w:sz w:val="24"/>
                <w:szCs w:val="24"/>
              </w:rPr>
            </w:pPr>
            <w:r>
              <w:rPr>
                <w:color w:val="000000"/>
                <w:sz w:val="24"/>
                <w:szCs w:val="24"/>
              </w:rPr>
              <w:t>Mean</w:t>
            </w:r>
          </w:p>
        </w:tc>
        <w:tc>
          <w:tcPr>
            <w:tcW w:w="1445" w:type="dxa"/>
            <w:tcBorders>
              <w:top w:val="single" w:sz="4" w:space="0" w:color="auto"/>
              <w:bottom w:val="single" w:sz="4" w:space="0" w:color="auto"/>
            </w:tcBorders>
            <w:shd w:val="clear" w:color="auto" w:fill="auto"/>
          </w:tcPr>
          <w:p w14:paraId="5EF04DF8" w14:textId="77777777" w:rsidR="002063BE" w:rsidRDefault="008624A3">
            <w:pPr>
              <w:spacing w:before="89"/>
              <w:ind w:left="140"/>
              <w:rPr>
                <w:color w:val="000000"/>
                <w:sz w:val="24"/>
                <w:szCs w:val="24"/>
              </w:rPr>
            </w:pPr>
            <w:r>
              <w:rPr>
                <w:color w:val="000000"/>
                <w:sz w:val="24"/>
                <w:szCs w:val="24"/>
              </w:rPr>
              <w:t>Std. Deviation</w:t>
            </w:r>
          </w:p>
        </w:tc>
      </w:tr>
      <w:tr w:rsidR="002063BE" w14:paraId="0E4D3119" w14:textId="77777777">
        <w:trPr>
          <w:trHeight w:val="477"/>
        </w:trPr>
        <w:tc>
          <w:tcPr>
            <w:tcW w:w="1939" w:type="dxa"/>
            <w:tcBorders>
              <w:top w:val="single" w:sz="4" w:space="0" w:color="auto"/>
            </w:tcBorders>
            <w:shd w:val="clear" w:color="auto" w:fill="auto"/>
          </w:tcPr>
          <w:p w14:paraId="528669A3" w14:textId="77777777" w:rsidR="002063BE" w:rsidRDefault="008624A3">
            <w:pPr>
              <w:spacing w:before="89"/>
              <w:ind w:left="62"/>
              <w:jc w:val="center"/>
              <w:rPr>
                <w:color w:val="000000"/>
                <w:sz w:val="24"/>
                <w:szCs w:val="24"/>
              </w:rPr>
            </w:pPr>
            <w:r>
              <w:rPr>
                <w:color w:val="000000"/>
                <w:sz w:val="24"/>
                <w:szCs w:val="24"/>
              </w:rPr>
              <w:t>RAC</w:t>
            </w:r>
          </w:p>
        </w:tc>
        <w:tc>
          <w:tcPr>
            <w:tcW w:w="1164" w:type="dxa"/>
            <w:tcBorders>
              <w:top w:val="single" w:sz="4" w:space="0" w:color="auto"/>
            </w:tcBorders>
            <w:shd w:val="clear" w:color="auto" w:fill="auto"/>
          </w:tcPr>
          <w:p w14:paraId="098F7A5E" w14:textId="77777777" w:rsidR="002063BE" w:rsidRDefault="008624A3">
            <w:pPr>
              <w:spacing w:before="89"/>
              <w:ind w:right="57"/>
              <w:jc w:val="center"/>
              <w:rPr>
                <w:color w:val="000000"/>
                <w:sz w:val="24"/>
                <w:szCs w:val="24"/>
              </w:rPr>
            </w:pPr>
            <w:r>
              <w:rPr>
                <w:color w:val="000000"/>
                <w:sz w:val="24"/>
                <w:szCs w:val="24"/>
              </w:rPr>
              <w:t>98</w:t>
            </w:r>
          </w:p>
        </w:tc>
        <w:tc>
          <w:tcPr>
            <w:tcW w:w="1220" w:type="dxa"/>
            <w:tcBorders>
              <w:top w:val="single" w:sz="4" w:space="0" w:color="auto"/>
            </w:tcBorders>
            <w:shd w:val="clear" w:color="auto" w:fill="auto"/>
          </w:tcPr>
          <w:p w14:paraId="60562E0E" w14:textId="77777777" w:rsidR="002063BE" w:rsidRDefault="008624A3">
            <w:pPr>
              <w:spacing w:before="89"/>
              <w:ind w:right="58"/>
              <w:jc w:val="center"/>
              <w:rPr>
                <w:sz w:val="24"/>
                <w:szCs w:val="24"/>
              </w:rPr>
            </w:pPr>
            <w:r>
              <w:rPr>
                <w:sz w:val="24"/>
                <w:szCs w:val="24"/>
              </w:rPr>
              <w:t>14</w:t>
            </w:r>
          </w:p>
        </w:tc>
        <w:tc>
          <w:tcPr>
            <w:tcW w:w="1349" w:type="dxa"/>
            <w:tcBorders>
              <w:top w:val="single" w:sz="4" w:space="0" w:color="auto"/>
            </w:tcBorders>
            <w:shd w:val="clear" w:color="auto" w:fill="auto"/>
          </w:tcPr>
          <w:p w14:paraId="6531BAFB" w14:textId="77777777" w:rsidR="002063BE" w:rsidRDefault="008624A3">
            <w:pPr>
              <w:spacing w:before="89"/>
              <w:ind w:right="58"/>
              <w:jc w:val="center"/>
              <w:rPr>
                <w:sz w:val="24"/>
                <w:szCs w:val="24"/>
              </w:rPr>
            </w:pPr>
            <w:r>
              <w:rPr>
                <w:sz w:val="24"/>
                <w:szCs w:val="24"/>
              </w:rPr>
              <w:t>92</w:t>
            </w:r>
          </w:p>
        </w:tc>
        <w:tc>
          <w:tcPr>
            <w:tcW w:w="1071" w:type="dxa"/>
            <w:tcBorders>
              <w:top w:val="single" w:sz="4" w:space="0" w:color="auto"/>
            </w:tcBorders>
            <w:shd w:val="clear" w:color="auto" w:fill="auto"/>
          </w:tcPr>
          <w:p w14:paraId="3FDF1E9A" w14:textId="77777777" w:rsidR="002063BE" w:rsidRDefault="008624A3">
            <w:pPr>
              <w:spacing w:before="89"/>
              <w:jc w:val="center"/>
              <w:rPr>
                <w:sz w:val="24"/>
                <w:szCs w:val="24"/>
              </w:rPr>
            </w:pPr>
            <w:r>
              <w:rPr>
                <w:sz w:val="24"/>
                <w:szCs w:val="24"/>
              </w:rPr>
              <w:t>43.12</w:t>
            </w:r>
          </w:p>
        </w:tc>
        <w:tc>
          <w:tcPr>
            <w:tcW w:w="1445" w:type="dxa"/>
            <w:tcBorders>
              <w:top w:val="single" w:sz="4" w:space="0" w:color="auto"/>
            </w:tcBorders>
            <w:shd w:val="clear" w:color="auto" w:fill="auto"/>
          </w:tcPr>
          <w:p w14:paraId="6DA5D79A" w14:textId="77777777" w:rsidR="002063BE" w:rsidRDefault="008624A3">
            <w:pPr>
              <w:spacing w:before="89"/>
              <w:jc w:val="center"/>
              <w:rPr>
                <w:sz w:val="24"/>
                <w:szCs w:val="24"/>
              </w:rPr>
            </w:pPr>
            <w:r>
              <w:rPr>
                <w:sz w:val="24"/>
                <w:szCs w:val="24"/>
              </w:rPr>
              <w:t>23.579</w:t>
            </w:r>
          </w:p>
        </w:tc>
      </w:tr>
      <w:tr w:rsidR="002063BE" w14:paraId="1B7E15AE" w14:textId="77777777">
        <w:trPr>
          <w:trHeight w:val="477"/>
        </w:trPr>
        <w:tc>
          <w:tcPr>
            <w:tcW w:w="1939" w:type="dxa"/>
            <w:tcBorders>
              <w:bottom w:val="single" w:sz="4" w:space="0" w:color="auto"/>
            </w:tcBorders>
            <w:shd w:val="clear" w:color="auto" w:fill="auto"/>
          </w:tcPr>
          <w:p w14:paraId="42615330" w14:textId="77777777" w:rsidR="002063BE" w:rsidRDefault="008624A3">
            <w:pPr>
              <w:spacing w:before="90"/>
              <w:ind w:left="62"/>
              <w:jc w:val="center"/>
              <w:rPr>
                <w:color w:val="000000"/>
                <w:sz w:val="24"/>
                <w:szCs w:val="24"/>
              </w:rPr>
            </w:pPr>
            <w:r>
              <w:rPr>
                <w:color w:val="000000"/>
                <w:sz w:val="24"/>
                <w:szCs w:val="24"/>
              </w:rPr>
              <w:t>Valid N (listwise)</w:t>
            </w:r>
          </w:p>
        </w:tc>
        <w:tc>
          <w:tcPr>
            <w:tcW w:w="1164" w:type="dxa"/>
            <w:tcBorders>
              <w:bottom w:val="single" w:sz="4" w:space="0" w:color="auto"/>
            </w:tcBorders>
            <w:shd w:val="clear" w:color="auto" w:fill="auto"/>
          </w:tcPr>
          <w:p w14:paraId="2AC140BD" w14:textId="77777777" w:rsidR="002063BE" w:rsidRDefault="008624A3">
            <w:pPr>
              <w:spacing w:before="90"/>
              <w:ind w:right="57"/>
              <w:jc w:val="center"/>
              <w:rPr>
                <w:color w:val="000000"/>
                <w:sz w:val="24"/>
                <w:szCs w:val="24"/>
              </w:rPr>
            </w:pPr>
            <w:r>
              <w:rPr>
                <w:color w:val="000000"/>
                <w:sz w:val="24"/>
                <w:szCs w:val="24"/>
              </w:rPr>
              <w:t>98</w:t>
            </w:r>
          </w:p>
        </w:tc>
        <w:tc>
          <w:tcPr>
            <w:tcW w:w="1220" w:type="dxa"/>
            <w:tcBorders>
              <w:bottom w:val="single" w:sz="4" w:space="0" w:color="auto"/>
            </w:tcBorders>
            <w:shd w:val="clear" w:color="auto" w:fill="auto"/>
          </w:tcPr>
          <w:p w14:paraId="52DD6681" w14:textId="77777777" w:rsidR="002063BE" w:rsidRDefault="002063BE">
            <w:pPr>
              <w:jc w:val="center"/>
              <w:rPr>
                <w:color w:val="000000"/>
                <w:sz w:val="24"/>
                <w:szCs w:val="24"/>
              </w:rPr>
            </w:pPr>
          </w:p>
        </w:tc>
        <w:tc>
          <w:tcPr>
            <w:tcW w:w="1349" w:type="dxa"/>
            <w:tcBorders>
              <w:bottom w:val="single" w:sz="4" w:space="0" w:color="auto"/>
            </w:tcBorders>
            <w:shd w:val="clear" w:color="auto" w:fill="auto"/>
          </w:tcPr>
          <w:p w14:paraId="12B24685" w14:textId="77777777" w:rsidR="002063BE" w:rsidRDefault="002063BE">
            <w:pPr>
              <w:jc w:val="center"/>
              <w:rPr>
                <w:color w:val="000000"/>
                <w:sz w:val="24"/>
                <w:szCs w:val="24"/>
              </w:rPr>
            </w:pPr>
          </w:p>
        </w:tc>
        <w:tc>
          <w:tcPr>
            <w:tcW w:w="1071" w:type="dxa"/>
            <w:tcBorders>
              <w:bottom w:val="single" w:sz="4" w:space="0" w:color="auto"/>
            </w:tcBorders>
            <w:shd w:val="clear" w:color="auto" w:fill="auto"/>
          </w:tcPr>
          <w:p w14:paraId="5C48261F" w14:textId="77777777" w:rsidR="002063BE" w:rsidRDefault="002063BE">
            <w:pPr>
              <w:jc w:val="center"/>
              <w:rPr>
                <w:color w:val="000000"/>
                <w:sz w:val="24"/>
                <w:szCs w:val="24"/>
              </w:rPr>
            </w:pPr>
          </w:p>
        </w:tc>
        <w:tc>
          <w:tcPr>
            <w:tcW w:w="1445" w:type="dxa"/>
            <w:tcBorders>
              <w:bottom w:val="single" w:sz="4" w:space="0" w:color="auto"/>
            </w:tcBorders>
            <w:shd w:val="clear" w:color="auto" w:fill="auto"/>
          </w:tcPr>
          <w:p w14:paraId="56EB49E1" w14:textId="77777777" w:rsidR="002063BE" w:rsidRDefault="002063BE">
            <w:pPr>
              <w:jc w:val="center"/>
              <w:rPr>
                <w:color w:val="000000"/>
                <w:sz w:val="24"/>
                <w:szCs w:val="24"/>
              </w:rPr>
            </w:pPr>
          </w:p>
        </w:tc>
      </w:tr>
    </w:tbl>
    <w:p w14:paraId="4F127EFD" w14:textId="77777777" w:rsidR="002063BE" w:rsidRDefault="002063BE">
      <w:pPr>
        <w:jc w:val="center"/>
        <w:rPr>
          <w:color w:val="000000"/>
          <w:sz w:val="24"/>
          <w:szCs w:val="24"/>
          <w:lang w:val="id-ID"/>
        </w:rPr>
      </w:pPr>
    </w:p>
    <w:p w14:paraId="139E9464" w14:textId="77777777" w:rsidR="002063BE" w:rsidRDefault="002063BE">
      <w:pPr>
        <w:jc w:val="both"/>
        <w:rPr>
          <w:color w:val="000000"/>
          <w:sz w:val="24"/>
          <w:szCs w:val="24"/>
          <w:lang w:val="id-ID"/>
        </w:rPr>
      </w:pPr>
    </w:p>
    <w:p w14:paraId="45AF8A0F" w14:textId="77777777" w:rsidR="002063BE" w:rsidRDefault="008624A3">
      <w:pPr>
        <w:jc w:val="both"/>
        <w:rPr>
          <w:color w:val="000000"/>
          <w:sz w:val="24"/>
          <w:szCs w:val="24"/>
          <w:lang w:val="id-ID"/>
        </w:rPr>
      </w:pPr>
      <w:r>
        <w:rPr>
          <w:color w:val="000000"/>
          <w:sz w:val="24"/>
          <w:szCs w:val="24"/>
          <w:lang w:val="id-ID"/>
        </w:rPr>
        <w:t>The maximum score was 92, and the lowest score is 14. The mean score indicates that the level of reading achievement of participants was 43.12, and the standard deviation was 23.579. The descriptive statistical analysis of reading achievement for the participants was shown in the table.</w:t>
      </w:r>
    </w:p>
    <w:p w14:paraId="7A503118" w14:textId="77777777" w:rsidR="002063BE" w:rsidRDefault="002063BE">
      <w:pPr>
        <w:jc w:val="both"/>
        <w:rPr>
          <w:color w:val="000000"/>
          <w:sz w:val="24"/>
          <w:szCs w:val="24"/>
          <w:lang w:val="id-ID"/>
        </w:rPr>
      </w:pPr>
    </w:p>
    <w:p w14:paraId="71786924" w14:textId="77777777" w:rsidR="002063BE" w:rsidRDefault="00BC0556" w:rsidP="00BC0556">
      <w:pPr>
        <w:pStyle w:val="ListParagraph"/>
        <w:numPr>
          <w:ilvl w:val="0"/>
          <w:numId w:val="1"/>
        </w:numPr>
        <w:ind w:left="426" w:hanging="426"/>
        <w:jc w:val="both"/>
        <w:rPr>
          <w:color w:val="000000"/>
          <w:sz w:val="24"/>
          <w:szCs w:val="24"/>
          <w:lang w:val="id-ID"/>
        </w:rPr>
      </w:pPr>
      <w:r>
        <w:rPr>
          <w:color w:val="000000"/>
          <w:sz w:val="24"/>
          <w:szCs w:val="24"/>
          <w:lang w:val="id-ID"/>
        </w:rPr>
        <w:t xml:space="preserve">The </w:t>
      </w:r>
      <w:r w:rsidR="008624A3" w:rsidRPr="00BC0556">
        <w:rPr>
          <w:color w:val="000000"/>
          <w:sz w:val="24"/>
          <w:szCs w:val="24"/>
          <w:lang w:val="id-ID"/>
        </w:rPr>
        <w:t>Correlation between Students’ Reading Attitude and Their Reading Comprehension Achievement</w:t>
      </w:r>
    </w:p>
    <w:p w14:paraId="33667AFF" w14:textId="77777777" w:rsidR="00BC0556" w:rsidRPr="00BC0556" w:rsidRDefault="00BC0556" w:rsidP="00BC0556">
      <w:pPr>
        <w:pStyle w:val="ListParagraph"/>
        <w:ind w:left="426"/>
        <w:jc w:val="both"/>
        <w:rPr>
          <w:color w:val="000000"/>
          <w:sz w:val="24"/>
          <w:szCs w:val="24"/>
          <w:lang w:val="id-ID"/>
        </w:rPr>
      </w:pPr>
    </w:p>
    <w:p w14:paraId="7D895848" w14:textId="77777777" w:rsidR="002063BE" w:rsidRDefault="008624A3">
      <w:pPr>
        <w:ind w:firstLine="720"/>
        <w:jc w:val="both"/>
        <w:rPr>
          <w:color w:val="000000"/>
          <w:sz w:val="24"/>
          <w:szCs w:val="24"/>
          <w:lang w:val="id-ID"/>
        </w:rPr>
      </w:pPr>
      <w:r>
        <w:rPr>
          <w:color w:val="000000"/>
          <w:sz w:val="24"/>
          <w:szCs w:val="24"/>
          <w:lang w:val="id-ID"/>
        </w:rPr>
        <w:t>After finding the results of students’ reading attitude and comprehension, the researcher analyzed the correlation between those two variables. The inference was that data were not normally distributed with a significance value greater than 0.05. Because of this, the researcher decided to use non-parametric analysis methods next.</w:t>
      </w:r>
    </w:p>
    <w:p w14:paraId="190CC595" w14:textId="77777777" w:rsidR="002063BE" w:rsidRDefault="002063BE">
      <w:pPr>
        <w:jc w:val="both"/>
        <w:rPr>
          <w:color w:val="000000"/>
          <w:sz w:val="24"/>
          <w:szCs w:val="24"/>
          <w:lang w:val="id-ID"/>
        </w:rPr>
      </w:pPr>
    </w:p>
    <w:p w14:paraId="1A04AFAF" w14:textId="77777777" w:rsidR="002063BE" w:rsidRDefault="008624A3">
      <w:pPr>
        <w:rPr>
          <w:color w:val="000000"/>
          <w:sz w:val="24"/>
          <w:szCs w:val="24"/>
          <w:lang w:val="id-ID"/>
        </w:rPr>
      </w:pPr>
      <w:r>
        <w:rPr>
          <w:i/>
          <w:iCs/>
          <w:color w:val="000000"/>
          <w:sz w:val="24"/>
          <w:szCs w:val="24"/>
          <w:lang w:val="id-ID"/>
        </w:rPr>
        <w:t>Table. 5</w:t>
      </w:r>
      <w:r>
        <w:rPr>
          <w:color w:val="000000"/>
          <w:sz w:val="24"/>
          <w:szCs w:val="24"/>
          <w:lang w:val="id-ID"/>
        </w:rPr>
        <w:t xml:space="preserve"> Correlation</w:t>
      </w:r>
    </w:p>
    <w:p w14:paraId="40D49C26" w14:textId="77777777" w:rsidR="002063BE" w:rsidRDefault="002063BE">
      <w:pPr>
        <w:ind w:firstLine="720"/>
        <w:jc w:val="both"/>
        <w:rPr>
          <w:color w:val="000000"/>
          <w:sz w:val="24"/>
          <w:szCs w:val="24"/>
          <w:lang w:val="id-ID"/>
        </w:rPr>
      </w:pPr>
    </w:p>
    <w:tbl>
      <w:tblPr>
        <w:tblW w:w="8599" w:type="dxa"/>
        <w:tblLayout w:type="fixed"/>
        <w:tblLook w:val="04A0" w:firstRow="1" w:lastRow="0" w:firstColumn="1" w:lastColumn="0" w:noHBand="0" w:noVBand="1"/>
      </w:tblPr>
      <w:tblGrid>
        <w:gridCol w:w="1928"/>
        <w:gridCol w:w="874"/>
        <w:gridCol w:w="2827"/>
        <w:gridCol w:w="1440"/>
        <w:gridCol w:w="1530"/>
      </w:tblGrid>
      <w:tr w:rsidR="002063BE" w14:paraId="19DE5FE5" w14:textId="77777777">
        <w:trPr>
          <w:trHeight w:val="341"/>
        </w:trPr>
        <w:tc>
          <w:tcPr>
            <w:tcW w:w="7069" w:type="dxa"/>
            <w:gridSpan w:val="4"/>
            <w:tcBorders>
              <w:top w:val="single" w:sz="4" w:space="0" w:color="auto"/>
              <w:bottom w:val="single" w:sz="4" w:space="0" w:color="auto"/>
            </w:tcBorders>
            <w:shd w:val="clear" w:color="auto" w:fill="auto"/>
          </w:tcPr>
          <w:p w14:paraId="377733E6" w14:textId="77777777" w:rsidR="002063BE" w:rsidRDefault="008624A3">
            <w:pPr>
              <w:spacing w:before="133" w:line="360" w:lineRule="auto"/>
              <w:ind w:right="407"/>
              <w:jc w:val="right"/>
              <w:rPr>
                <w:sz w:val="24"/>
                <w:szCs w:val="24"/>
              </w:rPr>
            </w:pPr>
            <w:r>
              <w:rPr>
                <w:sz w:val="24"/>
                <w:szCs w:val="24"/>
              </w:rPr>
              <w:t>RAQ</w:t>
            </w:r>
          </w:p>
        </w:tc>
        <w:tc>
          <w:tcPr>
            <w:tcW w:w="1530" w:type="dxa"/>
            <w:tcBorders>
              <w:top w:val="single" w:sz="4" w:space="0" w:color="auto"/>
              <w:bottom w:val="single" w:sz="4" w:space="0" w:color="auto"/>
            </w:tcBorders>
            <w:shd w:val="clear" w:color="auto" w:fill="auto"/>
          </w:tcPr>
          <w:p w14:paraId="730ECD14" w14:textId="77777777" w:rsidR="002063BE" w:rsidRDefault="008624A3">
            <w:pPr>
              <w:spacing w:before="133" w:line="360" w:lineRule="auto"/>
              <w:jc w:val="center"/>
              <w:rPr>
                <w:sz w:val="24"/>
                <w:szCs w:val="24"/>
              </w:rPr>
            </w:pPr>
            <w:r>
              <w:rPr>
                <w:sz w:val="24"/>
                <w:szCs w:val="24"/>
              </w:rPr>
              <w:t>RAC</w:t>
            </w:r>
          </w:p>
        </w:tc>
      </w:tr>
      <w:tr w:rsidR="002063BE" w14:paraId="1A992D08" w14:textId="77777777">
        <w:trPr>
          <w:trHeight w:val="265"/>
        </w:trPr>
        <w:tc>
          <w:tcPr>
            <w:tcW w:w="1928" w:type="dxa"/>
            <w:vMerge w:val="restart"/>
            <w:tcBorders>
              <w:top w:val="single" w:sz="4" w:space="0" w:color="auto"/>
            </w:tcBorders>
            <w:shd w:val="clear" w:color="auto" w:fill="auto"/>
          </w:tcPr>
          <w:p w14:paraId="03118FC3" w14:textId="77777777" w:rsidR="002063BE" w:rsidRDefault="008624A3">
            <w:pPr>
              <w:spacing w:line="360" w:lineRule="auto"/>
              <w:ind w:left="62"/>
              <w:rPr>
                <w:color w:val="000000"/>
                <w:sz w:val="24"/>
                <w:szCs w:val="24"/>
              </w:rPr>
            </w:pPr>
            <w:r>
              <w:rPr>
                <w:color w:val="000000"/>
                <w:sz w:val="24"/>
                <w:szCs w:val="24"/>
              </w:rPr>
              <w:t>Spearman's rho</w:t>
            </w:r>
          </w:p>
          <w:p w14:paraId="53C4EED3" w14:textId="77777777" w:rsidR="002063BE" w:rsidRDefault="002063BE">
            <w:pPr>
              <w:spacing w:line="360" w:lineRule="auto"/>
              <w:ind w:left="62"/>
              <w:rPr>
                <w:color w:val="000000"/>
                <w:sz w:val="24"/>
                <w:szCs w:val="24"/>
              </w:rPr>
            </w:pPr>
          </w:p>
          <w:p w14:paraId="450AFD54" w14:textId="77777777" w:rsidR="002063BE" w:rsidRDefault="002063BE">
            <w:pPr>
              <w:spacing w:line="360" w:lineRule="auto"/>
              <w:ind w:left="62"/>
              <w:rPr>
                <w:color w:val="000000"/>
                <w:sz w:val="24"/>
                <w:szCs w:val="24"/>
              </w:rPr>
            </w:pPr>
          </w:p>
          <w:p w14:paraId="51A566D7" w14:textId="77777777" w:rsidR="002063BE" w:rsidRDefault="002063BE">
            <w:pPr>
              <w:spacing w:line="360" w:lineRule="auto"/>
              <w:ind w:left="62"/>
              <w:rPr>
                <w:color w:val="000000"/>
                <w:sz w:val="24"/>
                <w:szCs w:val="24"/>
              </w:rPr>
            </w:pPr>
          </w:p>
          <w:p w14:paraId="51673273" w14:textId="77777777" w:rsidR="002063BE" w:rsidRDefault="002063BE">
            <w:pPr>
              <w:spacing w:line="360" w:lineRule="auto"/>
              <w:ind w:left="62"/>
              <w:rPr>
                <w:color w:val="000000"/>
                <w:sz w:val="24"/>
                <w:szCs w:val="24"/>
              </w:rPr>
            </w:pPr>
          </w:p>
          <w:p w14:paraId="7F0758A4" w14:textId="77777777" w:rsidR="002063BE" w:rsidRDefault="002063BE">
            <w:pPr>
              <w:spacing w:line="360" w:lineRule="auto"/>
              <w:rPr>
                <w:color w:val="000000"/>
                <w:sz w:val="24"/>
                <w:szCs w:val="24"/>
              </w:rPr>
            </w:pPr>
          </w:p>
        </w:tc>
        <w:tc>
          <w:tcPr>
            <w:tcW w:w="874" w:type="dxa"/>
            <w:vMerge w:val="restart"/>
            <w:tcBorders>
              <w:top w:val="single" w:sz="4" w:space="0" w:color="auto"/>
            </w:tcBorders>
            <w:shd w:val="clear" w:color="auto" w:fill="auto"/>
          </w:tcPr>
          <w:p w14:paraId="57E076E0" w14:textId="77777777" w:rsidR="002063BE" w:rsidRDefault="008624A3">
            <w:pPr>
              <w:spacing w:line="360" w:lineRule="auto"/>
              <w:ind w:left="59"/>
              <w:rPr>
                <w:sz w:val="24"/>
                <w:szCs w:val="24"/>
              </w:rPr>
            </w:pPr>
            <w:r>
              <w:rPr>
                <w:sz w:val="24"/>
                <w:szCs w:val="24"/>
              </w:rPr>
              <w:t>RAQ</w:t>
            </w:r>
          </w:p>
        </w:tc>
        <w:tc>
          <w:tcPr>
            <w:tcW w:w="2827" w:type="dxa"/>
            <w:tcBorders>
              <w:top w:val="single" w:sz="4" w:space="0" w:color="auto"/>
            </w:tcBorders>
            <w:shd w:val="clear" w:color="auto" w:fill="auto"/>
          </w:tcPr>
          <w:p w14:paraId="593D4D69" w14:textId="77777777" w:rsidR="002063BE" w:rsidRDefault="008624A3">
            <w:pPr>
              <w:spacing w:line="360" w:lineRule="auto"/>
              <w:ind w:left="60"/>
              <w:rPr>
                <w:sz w:val="24"/>
                <w:szCs w:val="24"/>
              </w:rPr>
            </w:pPr>
            <w:r>
              <w:rPr>
                <w:sz w:val="24"/>
                <w:szCs w:val="24"/>
              </w:rPr>
              <w:t>Correlation Coefficient</w:t>
            </w:r>
          </w:p>
        </w:tc>
        <w:tc>
          <w:tcPr>
            <w:tcW w:w="1440" w:type="dxa"/>
            <w:tcBorders>
              <w:top w:val="single" w:sz="4" w:space="0" w:color="auto"/>
            </w:tcBorders>
            <w:shd w:val="clear" w:color="auto" w:fill="auto"/>
          </w:tcPr>
          <w:p w14:paraId="1FCF8D6A" w14:textId="77777777" w:rsidR="002063BE" w:rsidRDefault="008624A3">
            <w:pPr>
              <w:spacing w:line="360" w:lineRule="auto"/>
              <w:ind w:right="56"/>
              <w:jc w:val="right"/>
              <w:rPr>
                <w:sz w:val="24"/>
                <w:szCs w:val="24"/>
              </w:rPr>
            </w:pPr>
            <w:r>
              <w:rPr>
                <w:sz w:val="24"/>
                <w:szCs w:val="24"/>
              </w:rPr>
              <w:t>1.000</w:t>
            </w:r>
          </w:p>
        </w:tc>
        <w:tc>
          <w:tcPr>
            <w:tcW w:w="1530" w:type="dxa"/>
            <w:tcBorders>
              <w:top w:val="single" w:sz="4" w:space="0" w:color="auto"/>
            </w:tcBorders>
            <w:shd w:val="clear" w:color="auto" w:fill="auto"/>
          </w:tcPr>
          <w:p w14:paraId="7870CDEE" w14:textId="77777777" w:rsidR="002063BE" w:rsidRDefault="008624A3">
            <w:pPr>
              <w:spacing w:line="360" w:lineRule="auto"/>
              <w:ind w:right="56"/>
              <w:jc w:val="right"/>
              <w:rPr>
                <w:sz w:val="24"/>
                <w:szCs w:val="24"/>
              </w:rPr>
            </w:pPr>
            <w:r>
              <w:rPr>
                <w:sz w:val="24"/>
                <w:szCs w:val="24"/>
              </w:rPr>
              <w:t>.011</w:t>
            </w:r>
          </w:p>
        </w:tc>
      </w:tr>
      <w:tr w:rsidR="002063BE" w14:paraId="696F6561" w14:textId="77777777">
        <w:trPr>
          <w:trHeight w:val="265"/>
        </w:trPr>
        <w:tc>
          <w:tcPr>
            <w:tcW w:w="1928" w:type="dxa"/>
            <w:vMerge/>
            <w:shd w:val="clear" w:color="auto" w:fill="auto"/>
          </w:tcPr>
          <w:p w14:paraId="01615245" w14:textId="77777777" w:rsidR="002063BE" w:rsidRDefault="002063BE">
            <w:pPr>
              <w:spacing w:line="276" w:lineRule="auto"/>
              <w:rPr>
                <w:color w:val="000000"/>
                <w:sz w:val="24"/>
                <w:szCs w:val="24"/>
              </w:rPr>
            </w:pPr>
          </w:p>
        </w:tc>
        <w:tc>
          <w:tcPr>
            <w:tcW w:w="874" w:type="dxa"/>
            <w:vMerge/>
            <w:shd w:val="clear" w:color="auto" w:fill="auto"/>
          </w:tcPr>
          <w:p w14:paraId="0D9DC3B0" w14:textId="77777777" w:rsidR="002063BE" w:rsidRDefault="002063BE">
            <w:pPr>
              <w:spacing w:line="276" w:lineRule="auto"/>
              <w:rPr>
                <w:sz w:val="24"/>
                <w:szCs w:val="24"/>
              </w:rPr>
            </w:pPr>
          </w:p>
        </w:tc>
        <w:tc>
          <w:tcPr>
            <w:tcW w:w="2827" w:type="dxa"/>
            <w:shd w:val="clear" w:color="auto" w:fill="auto"/>
          </w:tcPr>
          <w:p w14:paraId="7868E744" w14:textId="77777777" w:rsidR="002063BE" w:rsidRDefault="008624A3">
            <w:pPr>
              <w:spacing w:line="360" w:lineRule="auto"/>
              <w:ind w:left="60"/>
              <w:rPr>
                <w:sz w:val="24"/>
                <w:szCs w:val="24"/>
              </w:rPr>
            </w:pPr>
            <w:r>
              <w:rPr>
                <w:sz w:val="24"/>
                <w:szCs w:val="24"/>
              </w:rPr>
              <w:t>Sig. (2-tailed)</w:t>
            </w:r>
          </w:p>
        </w:tc>
        <w:tc>
          <w:tcPr>
            <w:tcW w:w="1440" w:type="dxa"/>
            <w:shd w:val="clear" w:color="auto" w:fill="auto"/>
          </w:tcPr>
          <w:p w14:paraId="6B7D071C" w14:textId="77777777" w:rsidR="002063BE" w:rsidRDefault="008624A3">
            <w:pPr>
              <w:spacing w:line="360" w:lineRule="auto"/>
              <w:ind w:right="59"/>
              <w:jc w:val="right"/>
              <w:rPr>
                <w:sz w:val="24"/>
                <w:szCs w:val="24"/>
              </w:rPr>
            </w:pPr>
            <w:r>
              <w:rPr>
                <w:sz w:val="24"/>
                <w:szCs w:val="24"/>
              </w:rPr>
              <w:t>.</w:t>
            </w:r>
          </w:p>
        </w:tc>
        <w:tc>
          <w:tcPr>
            <w:tcW w:w="1530" w:type="dxa"/>
            <w:shd w:val="clear" w:color="auto" w:fill="auto"/>
          </w:tcPr>
          <w:p w14:paraId="3686B8E1" w14:textId="77777777" w:rsidR="002063BE" w:rsidRDefault="008624A3">
            <w:pPr>
              <w:spacing w:line="360" w:lineRule="auto"/>
              <w:ind w:right="56"/>
              <w:jc w:val="right"/>
              <w:rPr>
                <w:sz w:val="24"/>
                <w:szCs w:val="24"/>
              </w:rPr>
            </w:pPr>
            <w:r>
              <w:rPr>
                <w:sz w:val="24"/>
                <w:szCs w:val="24"/>
              </w:rPr>
              <w:t>.913</w:t>
            </w:r>
          </w:p>
        </w:tc>
      </w:tr>
      <w:tr w:rsidR="002063BE" w14:paraId="5E22DF53" w14:textId="77777777">
        <w:trPr>
          <w:trHeight w:val="265"/>
        </w:trPr>
        <w:tc>
          <w:tcPr>
            <w:tcW w:w="1928" w:type="dxa"/>
            <w:vMerge/>
            <w:shd w:val="clear" w:color="auto" w:fill="auto"/>
          </w:tcPr>
          <w:p w14:paraId="71912BAD" w14:textId="77777777" w:rsidR="002063BE" w:rsidRDefault="002063BE">
            <w:pPr>
              <w:spacing w:line="276" w:lineRule="auto"/>
              <w:rPr>
                <w:color w:val="000000"/>
                <w:sz w:val="24"/>
                <w:szCs w:val="24"/>
              </w:rPr>
            </w:pPr>
          </w:p>
        </w:tc>
        <w:tc>
          <w:tcPr>
            <w:tcW w:w="874" w:type="dxa"/>
            <w:vMerge/>
            <w:shd w:val="clear" w:color="auto" w:fill="auto"/>
          </w:tcPr>
          <w:p w14:paraId="69458C33" w14:textId="77777777" w:rsidR="002063BE" w:rsidRDefault="002063BE">
            <w:pPr>
              <w:spacing w:line="276" w:lineRule="auto"/>
              <w:rPr>
                <w:sz w:val="24"/>
                <w:szCs w:val="24"/>
              </w:rPr>
            </w:pPr>
          </w:p>
        </w:tc>
        <w:tc>
          <w:tcPr>
            <w:tcW w:w="2827" w:type="dxa"/>
            <w:shd w:val="clear" w:color="auto" w:fill="auto"/>
          </w:tcPr>
          <w:p w14:paraId="2C206036" w14:textId="77777777" w:rsidR="002063BE" w:rsidRDefault="008624A3">
            <w:pPr>
              <w:spacing w:line="360" w:lineRule="auto"/>
              <w:ind w:left="60"/>
              <w:rPr>
                <w:sz w:val="24"/>
                <w:szCs w:val="24"/>
              </w:rPr>
            </w:pPr>
            <w:r>
              <w:rPr>
                <w:sz w:val="24"/>
                <w:szCs w:val="24"/>
              </w:rPr>
              <w:t>N</w:t>
            </w:r>
          </w:p>
        </w:tc>
        <w:tc>
          <w:tcPr>
            <w:tcW w:w="1440" w:type="dxa"/>
            <w:shd w:val="clear" w:color="auto" w:fill="auto"/>
          </w:tcPr>
          <w:p w14:paraId="7117CFBB" w14:textId="77777777" w:rsidR="002063BE" w:rsidRDefault="008624A3">
            <w:pPr>
              <w:spacing w:line="360" w:lineRule="auto"/>
              <w:ind w:right="56"/>
              <w:jc w:val="right"/>
              <w:rPr>
                <w:sz w:val="24"/>
                <w:szCs w:val="24"/>
              </w:rPr>
            </w:pPr>
            <w:r>
              <w:rPr>
                <w:sz w:val="24"/>
                <w:szCs w:val="24"/>
              </w:rPr>
              <w:t>98</w:t>
            </w:r>
          </w:p>
        </w:tc>
        <w:tc>
          <w:tcPr>
            <w:tcW w:w="1530" w:type="dxa"/>
            <w:shd w:val="clear" w:color="auto" w:fill="auto"/>
          </w:tcPr>
          <w:p w14:paraId="39892A27" w14:textId="77777777" w:rsidR="002063BE" w:rsidRDefault="008624A3">
            <w:pPr>
              <w:spacing w:line="360" w:lineRule="auto"/>
              <w:ind w:right="56"/>
              <w:jc w:val="right"/>
              <w:rPr>
                <w:sz w:val="24"/>
                <w:szCs w:val="24"/>
              </w:rPr>
            </w:pPr>
            <w:r>
              <w:rPr>
                <w:sz w:val="24"/>
                <w:szCs w:val="24"/>
              </w:rPr>
              <w:t>98</w:t>
            </w:r>
          </w:p>
        </w:tc>
      </w:tr>
      <w:tr w:rsidR="002063BE" w14:paraId="7175A203" w14:textId="77777777">
        <w:trPr>
          <w:trHeight w:val="265"/>
        </w:trPr>
        <w:tc>
          <w:tcPr>
            <w:tcW w:w="1928" w:type="dxa"/>
            <w:vMerge/>
            <w:tcBorders>
              <w:bottom w:val="single" w:sz="4" w:space="0" w:color="auto"/>
            </w:tcBorders>
            <w:shd w:val="clear" w:color="auto" w:fill="auto"/>
          </w:tcPr>
          <w:p w14:paraId="7ADE6617" w14:textId="77777777" w:rsidR="002063BE" w:rsidRDefault="002063BE">
            <w:pPr>
              <w:spacing w:line="276" w:lineRule="auto"/>
              <w:rPr>
                <w:color w:val="000000"/>
                <w:sz w:val="24"/>
                <w:szCs w:val="24"/>
              </w:rPr>
            </w:pPr>
          </w:p>
        </w:tc>
        <w:tc>
          <w:tcPr>
            <w:tcW w:w="874" w:type="dxa"/>
            <w:vMerge w:val="restart"/>
            <w:tcBorders>
              <w:bottom w:val="single" w:sz="4" w:space="0" w:color="auto"/>
            </w:tcBorders>
            <w:shd w:val="clear" w:color="auto" w:fill="auto"/>
          </w:tcPr>
          <w:p w14:paraId="40FF729F" w14:textId="77777777" w:rsidR="002063BE" w:rsidRDefault="008624A3">
            <w:pPr>
              <w:spacing w:line="360" w:lineRule="auto"/>
              <w:ind w:left="59"/>
              <w:rPr>
                <w:sz w:val="24"/>
                <w:szCs w:val="24"/>
              </w:rPr>
            </w:pPr>
            <w:r>
              <w:rPr>
                <w:sz w:val="24"/>
                <w:szCs w:val="24"/>
              </w:rPr>
              <w:t>RAC</w:t>
            </w:r>
          </w:p>
        </w:tc>
        <w:tc>
          <w:tcPr>
            <w:tcW w:w="2827" w:type="dxa"/>
            <w:shd w:val="clear" w:color="auto" w:fill="auto"/>
          </w:tcPr>
          <w:p w14:paraId="22DD17C1" w14:textId="77777777" w:rsidR="002063BE" w:rsidRDefault="008624A3">
            <w:pPr>
              <w:spacing w:line="360" w:lineRule="auto"/>
              <w:ind w:left="60"/>
              <w:rPr>
                <w:sz w:val="24"/>
                <w:szCs w:val="24"/>
              </w:rPr>
            </w:pPr>
            <w:r>
              <w:rPr>
                <w:sz w:val="24"/>
                <w:szCs w:val="24"/>
              </w:rPr>
              <w:t>Correlation Coefficient</w:t>
            </w:r>
          </w:p>
        </w:tc>
        <w:tc>
          <w:tcPr>
            <w:tcW w:w="1440" w:type="dxa"/>
            <w:shd w:val="clear" w:color="auto" w:fill="auto"/>
          </w:tcPr>
          <w:p w14:paraId="16E5005D" w14:textId="77777777" w:rsidR="002063BE" w:rsidRDefault="008624A3">
            <w:pPr>
              <w:spacing w:line="360" w:lineRule="auto"/>
              <w:ind w:right="58"/>
              <w:jc w:val="right"/>
              <w:rPr>
                <w:sz w:val="24"/>
                <w:szCs w:val="24"/>
              </w:rPr>
            </w:pPr>
            <w:r>
              <w:rPr>
                <w:sz w:val="24"/>
                <w:szCs w:val="24"/>
              </w:rPr>
              <w:t>.011</w:t>
            </w:r>
          </w:p>
        </w:tc>
        <w:tc>
          <w:tcPr>
            <w:tcW w:w="1530" w:type="dxa"/>
            <w:shd w:val="clear" w:color="auto" w:fill="auto"/>
          </w:tcPr>
          <w:p w14:paraId="6A4B9A91" w14:textId="77777777" w:rsidR="002063BE" w:rsidRDefault="008624A3">
            <w:pPr>
              <w:spacing w:line="360" w:lineRule="auto"/>
              <w:ind w:right="56"/>
              <w:jc w:val="right"/>
              <w:rPr>
                <w:sz w:val="24"/>
                <w:szCs w:val="24"/>
              </w:rPr>
            </w:pPr>
            <w:r>
              <w:rPr>
                <w:sz w:val="24"/>
                <w:szCs w:val="24"/>
              </w:rPr>
              <w:t>1.000</w:t>
            </w:r>
          </w:p>
        </w:tc>
      </w:tr>
      <w:tr w:rsidR="002063BE" w14:paraId="498CBB57" w14:textId="77777777">
        <w:trPr>
          <w:trHeight w:val="265"/>
        </w:trPr>
        <w:tc>
          <w:tcPr>
            <w:tcW w:w="1928" w:type="dxa"/>
            <w:vMerge/>
            <w:tcBorders>
              <w:top w:val="single" w:sz="4" w:space="0" w:color="auto"/>
              <w:bottom w:val="single" w:sz="4" w:space="0" w:color="auto"/>
            </w:tcBorders>
            <w:shd w:val="clear" w:color="auto" w:fill="auto"/>
          </w:tcPr>
          <w:p w14:paraId="48D5382A" w14:textId="77777777" w:rsidR="002063BE" w:rsidRDefault="002063BE">
            <w:pPr>
              <w:spacing w:line="276" w:lineRule="auto"/>
              <w:rPr>
                <w:color w:val="000000"/>
                <w:sz w:val="24"/>
                <w:szCs w:val="24"/>
              </w:rPr>
            </w:pPr>
          </w:p>
        </w:tc>
        <w:tc>
          <w:tcPr>
            <w:tcW w:w="874" w:type="dxa"/>
            <w:vMerge/>
            <w:tcBorders>
              <w:top w:val="single" w:sz="4" w:space="0" w:color="auto"/>
              <w:bottom w:val="single" w:sz="4" w:space="0" w:color="auto"/>
            </w:tcBorders>
            <w:shd w:val="clear" w:color="auto" w:fill="auto"/>
          </w:tcPr>
          <w:p w14:paraId="36D86C77" w14:textId="77777777" w:rsidR="002063BE" w:rsidRDefault="002063BE">
            <w:pPr>
              <w:spacing w:line="276" w:lineRule="auto"/>
              <w:rPr>
                <w:sz w:val="24"/>
                <w:szCs w:val="24"/>
              </w:rPr>
            </w:pPr>
          </w:p>
        </w:tc>
        <w:tc>
          <w:tcPr>
            <w:tcW w:w="2827" w:type="dxa"/>
            <w:shd w:val="clear" w:color="auto" w:fill="auto"/>
          </w:tcPr>
          <w:p w14:paraId="27C5D677" w14:textId="77777777" w:rsidR="002063BE" w:rsidRDefault="008624A3">
            <w:pPr>
              <w:spacing w:line="360" w:lineRule="auto"/>
              <w:ind w:left="60"/>
              <w:rPr>
                <w:sz w:val="24"/>
                <w:szCs w:val="24"/>
              </w:rPr>
            </w:pPr>
            <w:r>
              <w:rPr>
                <w:sz w:val="24"/>
                <w:szCs w:val="24"/>
              </w:rPr>
              <w:t>Sig. (2-tailed)</w:t>
            </w:r>
          </w:p>
        </w:tc>
        <w:tc>
          <w:tcPr>
            <w:tcW w:w="1440" w:type="dxa"/>
            <w:shd w:val="clear" w:color="auto" w:fill="auto"/>
          </w:tcPr>
          <w:p w14:paraId="6BC166C6" w14:textId="77777777" w:rsidR="002063BE" w:rsidRDefault="008624A3">
            <w:pPr>
              <w:spacing w:line="360" w:lineRule="auto"/>
              <w:ind w:right="58"/>
              <w:jc w:val="right"/>
              <w:rPr>
                <w:sz w:val="24"/>
                <w:szCs w:val="24"/>
              </w:rPr>
            </w:pPr>
            <w:r>
              <w:rPr>
                <w:sz w:val="24"/>
                <w:szCs w:val="24"/>
              </w:rPr>
              <w:t>.913</w:t>
            </w:r>
          </w:p>
        </w:tc>
        <w:tc>
          <w:tcPr>
            <w:tcW w:w="1530" w:type="dxa"/>
            <w:shd w:val="clear" w:color="auto" w:fill="auto"/>
          </w:tcPr>
          <w:p w14:paraId="7590A812" w14:textId="77777777" w:rsidR="002063BE" w:rsidRDefault="008624A3">
            <w:pPr>
              <w:spacing w:line="360" w:lineRule="auto"/>
              <w:ind w:right="58"/>
              <w:jc w:val="right"/>
              <w:rPr>
                <w:sz w:val="24"/>
                <w:szCs w:val="24"/>
              </w:rPr>
            </w:pPr>
            <w:r>
              <w:rPr>
                <w:sz w:val="24"/>
                <w:szCs w:val="24"/>
              </w:rPr>
              <w:t>.</w:t>
            </w:r>
          </w:p>
        </w:tc>
      </w:tr>
      <w:tr w:rsidR="002063BE" w14:paraId="2E5452D6" w14:textId="77777777">
        <w:trPr>
          <w:trHeight w:val="287"/>
        </w:trPr>
        <w:tc>
          <w:tcPr>
            <w:tcW w:w="1928" w:type="dxa"/>
            <w:vMerge/>
            <w:tcBorders>
              <w:top w:val="single" w:sz="4" w:space="0" w:color="auto"/>
              <w:bottom w:val="single" w:sz="4" w:space="0" w:color="auto"/>
            </w:tcBorders>
            <w:shd w:val="clear" w:color="auto" w:fill="auto"/>
          </w:tcPr>
          <w:p w14:paraId="36FBDBBD" w14:textId="77777777" w:rsidR="002063BE" w:rsidRDefault="002063BE">
            <w:pPr>
              <w:spacing w:line="276" w:lineRule="auto"/>
              <w:rPr>
                <w:color w:val="000000"/>
                <w:sz w:val="24"/>
                <w:szCs w:val="24"/>
              </w:rPr>
            </w:pPr>
          </w:p>
        </w:tc>
        <w:tc>
          <w:tcPr>
            <w:tcW w:w="874" w:type="dxa"/>
            <w:vMerge/>
            <w:tcBorders>
              <w:top w:val="single" w:sz="4" w:space="0" w:color="auto"/>
              <w:bottom w:val="single" w:sz="4" w:space="0" w:color="auto"/>
            </w:tcBorders>
            <w:shd w:val="clear" w:color="auto" w:fill="auto"/>
          </w:tcPr>
          <w:p w14:paraId="7729A10C" w14:textId="77777777" w:rsidR="002063BE" w:rsidRDefault="002063BE">
            <w:pPr>
              <w:spacing w:line="276" w:lineRule="auto"/>
              <w:rPr>
                <w:sz w:val="24"/>
                <w:szCs w:val="24"/>
              </w:rPr>
            </w:pPr>
          </w:p>
        </w:tc>
        <w:tc>
          <w:tcPr>
            <w:tcW w:w="2827" w:type="dxa"/>
            <w:tcBorders>
              <w:bottom w:val="single" w:sz="4" w:space="0" w:color="auto"/>
            </w:tcBorders>
            <w:shd w:val="clear" w:color="auto" w:fill="auto"/>
          </w:tcPr>
          <w:p w14:paraId="13143CD4" w14:textId="77777777" w:rsidR="002063BE" w:rsidRDefault="008624A3">
            <w:pPr>
              <w:spacing w:line="360" w:lineRule="auto"/>
              <w:ind w:left="60"/>
              <w:rPr>
                <w:sz w:val="24"/>
                <w:szCs w:val="24"/>
              </w:rPr>
            </w:pPr>
            <w:r>
              <w:rPr>
                <w:sz w:val="24"/>
                <w:szCs w:val="24"/>
              </w:rPr>
              <w:t>N</w:t>
            </w:r>
          </w:p>
        </w:tc>
        <w:tc>
          <w:tcPr>
            <w:tcW w:w="1440" w:type="dxa"/>
            <w:tcBorders>
              <w:bottom w:val="single" w:sz="4" w:space="0" w:color="auto"/>
            </w:tcBorders>
            <w:shd w:val="clear" w:color="auto" w:fill="auto"/>
          </w:tcPr>
          <w:p w14:paraId="0A6E410C" w14:textId="77777777" w:rsidR="002063BE" w:rsidRDefault="008624A3">
            <w:pPr>
              <w:spacing w:line="360" w:lineRule="auto"/>
              <w:ind w:right="56"/>
              <w:jc w:val="right"/>
              <w:rPr>
                <w:sz w:val="24"/>
                <w:szCs w:val="24"/>
              </w:rPr>
            </w:pPr>
            <w:r>
              <w:rPr>
                <w:sz w:val="24"/>
                <w:szCs w:val="24"/>
              </w:rPr>
              <w:t>98</w:t>
            </w:r>
          </w:p>
        </w:tc>
        <w:tc>
          <w:tcPr>
            <w:tcW w:w="1530" w:type="dxa"/>
            <w:tcBorders>
              <w:bottom w:val="single" w:sz="4" w:space="0" w:color="auto"/>
            </w:tcBorders>
            <w:shd w:val="clear" w:color="auto" w:fill="auto"/>
          </w:tcPr>
          <w:p w14:paraId="42C22D65" w14:textId="77777777" w:rsidR="002063BE" w:rsidRDefault="008624A3">
            <w:pPr>
              <w:spacing w:line="360" w:lineRule="auto"/>
              <w:ind w:right="56"/>
              <w:jc w:val="right"/>
              <w:rPr>
                <w:sz w:val="24"/>
                <w:szCs w:val="24"/>
              </w:rPr>
            </w:pPr>
            <w:r>
              <w:rPr>
                <w:sz w:val="24"/>
                <w:szCs w:val="24"/>
              </w:rPr>
              <w:t>98</w:t>
            </w:r>
          </w:p>
        </w:tc>
      </w:tr>
    </w:tbl>
    <w:p w14:paraId="73FA98BB" w14:textId="77777777" w:rsidR="002063BE" w:rsidRDefault="002063BE">
      <w:pPr>
        <w:jc w:val="both"/>
        <w:rPr>
          <w:color w:val="000000"/>
          <w:sz w:val="24"/>
          <w:szCs w:val="24"/>
          <w:lang w:val="id-ID"/>
        </w:rPr>
      </w:pPr>
    </w:p>
    <w:p w14:paraId="6FC23897" w14:textId="77777777" w:rsidR="008800FA" w:rsidRDefault="008624A3" w:rsidP="008800FA">
      <w:pPr>
        <w:ind w:firstLine="720"/>
        <w:jc w:val="both"/>
        <w:rPr>
          <w:color w:val="000000"/>
          <w:sz w:val="24"/>
          <w:szCs w:val="24"/>
          <w:lang w:val="id-ID"/>
        </w:rPr>
      </w:pPr>
      <w:r>
        <w:rPr>
          <w:color w:val="000000"/>
          <w:sz w:val="24"/>
          <w:szCs w:val="24"/>
          <w:lang w:val="id-ID"/>
        </w:rPr>
        <w:t xml:space="preserve">The researcher used non-parametric analysis, which is the Spearman Rank Correlation Coefficient, because the data did not show a normal distribution when the Kolmogorov-Smirnov normality test was conducted. The results of the analysis showed that the obtained correlation coefficient r-obtained (0.011) was much lower than the r-table (0.196). This indicates a relationship between the two variables, although the relationship is weak according to the interpretation standards proposed by Sugiono (2011). In addition, the level of probability (p) significance (sig.2 tailed) was 0.913, which far exceeds the commonly used threshold (0.05). Therefore, it can be concluded that there is no significant relationship between students' reading attitudes and their reading achievement at MAN 1 Lahat. As such, in simple terms, the results of the analysis show that although there is a correlation between students' reading attitudes and </w:t>
      </w:r>
      <w:r>
        <w:rPr>
          <w:color w:val="000000"/>
          <w:sz w:val="24"/>
          <w:szCs w:val="24"/>
          <w:lang w:val="id-ID"/>
        </w:rPr>
        <w:lastRenderedPageBreak/>
        <w:t>reading achievement, the relationship is weak and statistically significant. Consequently, the null hypothesis (Ho) is accepted, while the alternative hypothesis (Hα) is rejected.</w:t>
      </w:r>
    </w:p>
    <w:p w14:paraId="0901E009" w14:textId="77777777" w:rsidR="00BC0556" w:rsidRDefault="00BC0556" w:rsidP="00BC0556">
      <w:pPr>
        <w:jc w:val="both"/>
        <w:rPr>
          <w:color w:val="000000"/>
          <w:sz w:val="24"/>
          <w:szCs w:val="24"/>
          <w:lang w:val="id-ID"/>
        </w:rPr>
      </w:pPr>
    </w:p>
    <w:p w14:paraId="27FC7165" w14:textId="77777777" w:rsidR="00BC0556" w:rsidRPr="00BC0556" w:rsidRDefault="00BC0556" w:rsidP="00BC0556">
      <w:pPr>
        <w:pStyle w:val="ListParagraph"/>
        <w:numPr>
          <w:ilvl w:val="0"/>
          <w:numId w:val="1"/>
        </w:numPr>
        <w:ind w:left="426" w:hanging="426"/>
        <w:jc w:val="both"/>
        <w:rPr>
          <w:color w:val="000000"/>
          <w:sz w:val="24"/>
          <w:szCs w:val="24"/>
        </w:rPr>
      </w:pPr>
      <w:r>
        <w:rPr>
          <w:color w:val="000000"/>
          <w:sz w:val="24"/>
          <w:szCs w:val="24"/>
          <w:lang w:val="id-ID"/>
        </w:rPr>
        <w:t>Discussion</w:t>
      </w:r>
    </w:p>
    <w:p w14:paraId="1A96E50B" w14:textId="77777777" w:rsidR="00270853" w:rsidRPr="00270853" w:rsidRDefault="00270853" w:rsidP="00270853">
      <w:pPr>
        <w:widowControl/>
        <w:autoSpaceDE/>
        <w:autoSpaceDN/>
        <w:rPr>
          <w:bCs/>
          <w:color w:val="000000"/>
          <w:sz w:val="24"/>
          <w:szCs w:val="24"/>
          <w:lang w:val="id-ID"/>
        </w:rPr>
      </w:pPr>
    </w:p>
    <w:p w14:paraId="29DD9710" w14:textId="77777777" w:rsidR="00270853" w:rsidRDefault="00270853" w:rsidP="00270853">
      <w:pPr>
        <w:widowControl/>
        <w:autoSpaceDE/>
        <w:autoSpaceDN/>
        <w:ind w:firstLine="426"/>
        <w:jc w:val="both"/>
        <w:rPr>
          <w:bCs/>
          <w:color w:val="000000"/>
          <w:sz w:val="24"/>
          <w:szCs w:val="24"/>
          <w:lang w:val="id-ID"/>
        </w:rPr>
      </w:pPr>
      <w:r w:rsidRPr="00270853">
        <w:rPr>
          <w:bCs/>
          <w:color w:val="000000"/>
          <w:sz w:val="24"/>
          <w:szCs w:val="24"/>
        </w:rPr>
        <w:t>Th</w:t>
      </w:r>
      <w:r>
        <w:rPr>
          <w:bCs/>
          <w:color w:val="000000"/>
          <w:sz w:val="24"/>
          <w:szCs w:val="24"/>
        </w:rPr>
        <w:t>e research findings indicate</w:t>
      </w:r>
      <w:r w:rsidRPr="00270853">
        <w:rPr>
          <w:bCs/>
          <w:color w:val="000000"/>
          <w:sz w:val="24"/>
          <w:szCs w:val="24"/>
        </w:rPr>
        <w:t xml:space="preserve"> that there is no significant correlation between reading attitudes and reading comprehension achievement among eleventh-grade students at MAN 1 Lahat. Specifically, the p-value of 0.011 is lower than the r-table value of 0.196, suggesting a possible correlation. However, the very high significance value of 0.913 exceeds the accepted threshold of 0.05, indicating that the correlation is weak. This means that despite the initial indication of a connection, reading attitudes do not appear to significantly affect students' reading comprehension achievement at this </w:t>
      </w:r>
      <w:r>
        <w:rPr>
          <w:bCs/>
          <w:color w:val="000000"/>
          <w:sz w:val="24"/>
          <w:szCs w:val="24"/>
        </w:rPr>
        <w:t>school. This outcome mirrors</w:t>
      </w:r>
      <w:r w:rsidRPr="00270853">
        <w:rPr>
          <w:bCs/>
          <w:color w:val="000000"/>
          <w:sz w:val="24"/>
          <w:szCs w:val="24"/>
        </w:rPr>
        <w:t xml:space="preserve"> similar findin</w:t>
      </w:r>
      <w:r>
        <w:rPr>
          <w:bCs/>
          <w:color w:val="000000"/>
          <w:sz w:val="24"/>
          <w:szCs w:val="24"/>
        </w:rPr>
        <w:t>gs by Kilana (2023), who also reported</w:t>
      </w:r>
      <w:r w:rsidRPr="00270853">
        <w:rPr>
          <w:bCs/>
          <w:color w:val="000000"/>
          <w:sz w:val="24"/>
          <w:szCs w:val="24"/>
        </w:rPr>
        <w:t xml:space="preserve"> no significant correlation between reading attitudes and reading achievement among eighth-grade students (r = 0.099, sig. 2-tailed = 0.364). Both studies suggest that other variables might play a more prominent role in influencing reading comprehension achievement. Therefore, while students' attitudes toward reading are important, they may not be the most significant factor affecting reading success. This highlights the need for further research to explore other potential factors that could have a more substantial impact on reading achievement.</w:t>
      </w:r>
    </w:p>
    <w:p w14:paraId="34F8FFE7" w14:textId="77777777" w:rsidR="00270853" w:rsidRDefault="00270853" w:rsidP="00270853">
      <w:pPr>
        <w:widowControl/>
        <w:autoSpaceDE/>
        <w:autoSpaceDN/>
        <w:ind w:firstLine="426"/>
        <w:jc w:val="both"/>
        <w:rPr>
          <w:bCs/>
          <w:color w:val="000000"/>
          <w:sz w:val="24"/>
          <w:szCs w:val="24"/>
          <w:lang w:val="id-ID"/>
        </w:rPr>
      </w:pPr>
      <w:r w:rsidRPr="00270853">
        <w:rPr>
          <w:bCs/>
          <w:color w:val="000000"/>
          <w:sz w:val="24"/>
          <w:szCs w:val="24"/>
        </w:rPr>
        <w:t>In line with this, Pramita (2019) also found no statistically significant correlation between students' reading attitudes and their comprehension abilities based on Pearson correlation analysis. This finding suggests that having a positive attitude toward reading does not necessarily lead to improved comprehension. Similarly, Agustiani (2017) found that reading attitudes had minimal influence on how well students understood the texts they read. Several factors, including a lack of regular reading practice, variations in text difficulty, and limited vocabulary, could contribute to this lack of a strong relationship. Even when students have a positive attitude, if they do not engage deeply with reading materials, their comprehension may not improve. Both intrinsic and extrinsic motivation are important for language skill development, but motivation alone does not guarantee improved comprehension unless it is paired with consistent practice and a com</w:t>
      </w:r>
      <w:r>
        <w:rPr>
          <w:bCs/>
          <w:color w:val="000000"/>
          <w:sz w:val="24"/>
          <w:szCs w:val="24"/>
        </w:rPr>
        <w:t>mitment to engaging with texts.</w:t>
      </w:r>
    </w:p>
    <w:p w14:paraId="4F7E1882" w14:textId="77777777" w:rsidR="00270853" w:rsidRDefault="00270853" w:rsidP="00270853">
      <w:pPr>
        <w:widowControl/>
        <w:autoSpaceDE/>
        <w:autoSpaceDN/>
        <w:ind w:firstLine="426"/>
        <w:jc w:val="both"/>
        <w:rPr>
          <w:bCs/>
          <w:color w:val="000000"/>
          <w:sz w:val="24"/>
          <w:szCs w:val="24"/>
          <w:lang w:val="id-ID"/>
        </w:rPr>
      </w:pPr>
      <w:r w:rsidRPr="00270853">
        <w:rPr>
          <w:bCs/>
          <w:color w:val="000000"/>
          <w:sz w:val="24"/>
          <w:szCs w:val="24"/>
        </w:rPr>
        <w:t xml:space="preserve">Furthermore, the research conducted at MAN 1 Lahat did not find a significant correlation between reading attitudes and reading achievement. However, the subsequent discussions pointed out several key factors affecting students' performance. A major issue identified was the lack of basic reading skills, such as word recognition, fluency, and vocabulary comprehension, which hinder students' ability to engage with and understand complex texts. The lack of a supportive learning environment also plays a significant role, as students without access to quality books or adequate support from teachers and parents </w:t>
      </w:r>
      <w:r>
        <w:rPr>
          <w:bCs/>
          <w:color w:val="000000"/>
          <w:sz w:val="24"/>
          <w:szCs w:val="24"/>
        </w:rPr>
        <w:t>struggle</w:t>
      </w:r>
      <w:r w:rsidRPr="00270853">
        <w:rPr>
          <w:bCs/>
          <w:color w:val="000000"/>
          <w:sz w:val="24"/>
          <w:szCs w:val="24"/>
        </w:rPr>
        <w:t xml:space="preserve"> to develop their reading skills. In addition, low motivation and negative attitudes toward reading can further impact students' engagement and comprehension. Finally, ineffective teaching strategies, such as monotonous or overly simplistic methods, can further limit students' progress. To improve reading comprehension, a comprehensive approach is needed. This should focus not only on building foundational reading skills but also on creating a supportive learning environment, fostering motivation, and adopting more innovative teaching strategies.</w:t>
      </w:r>
    </w:p>
    <w:p w14:paraId="337F1A07" w14:textId="77777777" w:rsidR="00270853" w:rsidRPr="00270853" w:rsidRDefault="00270853" w:rsidP="00270853">
      <w:pPr>
        <w:widowControl/>
        <w:autoSpaceDE/>
        <w:autoSpaceDN/>
        <w:ind w:firstLine="426"/>
        <w:jc w:val="both"/>
        <w:rPr>
          <w:bCs/>
          <w:color w:val="000000"/>
          <w:sz w:val="24"/>
          <w:szCs w:val="24"/>
        </w:rPr>
      </w:pPr>
      <w:r w:rsidRPr="00270853">
        <w:rPr>
          <w:bCs/>
          <w:color w:val="000000"/>
          <w:sz w:val="24"/>
          <w:szCs w:val="24"/>
        </w:rPr>
        <w:lastRenderedPageBreak/>
        <w:t>In conclusion, while reading attitudes do play a role in students' reading development, this research suggests that they alone are insufficient to explain reading comprehension achievement. To truly enhance students' abilities, it is essential to consider a broader range of factors, including reading practices, vocabulary development, and the quality of teaching and support available to students. Thus, a more holistic approach is required to address the various elements that contribute to reading success.</w:t>
      </w:r>
    </w:p>
    <w:p w14:paraId="2E16607A" w14:textId="77777777" w:rsidR="00270853" w:rsidRPr="00270853" w:rsidRDefault="00270853" w:rsidP="00270853">
      <w:pPr>
        <w:widowControl/>
        <w:autoSpaceDE/>
        <w:autoSpaceDN/>
        <w:rPr>
          <w:bCs/>
          <w:color w:val="000000"/>
          <w:sz w:val="24"/>
          <w:szCs w:val="24"/>
        </w:rPr>
      </w:pPr>
    </w:p>
    <w:p w14:paraId="2B7FEB4F" w14:textId="77777777" w:rsidR="002063BE" w:rsidRDefault="008624A3">
      <w:pPr>
        <w:jc w:val="both"/>
        <w:rPr>
          <w:b/>
          <w:color w:val="000000"/>
          <w:sz w:val="24"/>
          <w:szCs w:val="24"/>
          <w:lang w:val="id-ID"/>
        </w:rPr>
      </w:pPr>
      <w:r>
        <w:rPr>
          <w:b/>
          <w:color w:val="000000"/>
          <w:sz w:val="24"/>
          <w:szCs w:val="24"/>
          <w:lang w:val="id-ID"/>
        </w:rPr>
        <w:t>CONCLUSIONS</w:t>
      </w:r>
    </w:p>
    <w:p w14:paraId="6572F802" w14:textId="77777777" w:rsidR="00BC0556" w:rsidRDefault="00BC0556">
      <w:pPr>
        <w:jc w:val="both"/>
        <w:rPr>
          <w:b/>
          <w:color w:val="000000"/>
          <w:sz w:val="24"/>
          <w:szCs w:val="24"/>
          <w:lang w:val="id-ID"/>
        </w:rPr>
      </w:pPr>
    </w:p>
    <w:p w14:paraId="06A15B6B" w14:textId="77777777" w:rsidR="002063BE" w:rsidRDefault="008624A3">
      <w:pPr>
        <w:ind w:firstLine="348"/>
        <w:jc w:val="both"/>
        <w:rPr>
          <w:color w:val="000000"/>
          <w:sz w:val="24"/>
          <w:szCs w:val="24"/>
          <w:lang w:val="id-ID"/>
        </w:rPr>
      </w:pPr>
      <w:r>
        <w:rPr>
          <w:color w:val="000000"/>
          <w:sz w:val="24"/>
          <w:szCs w:val="24"/>
          <w:lang w:val="id-ID"/>
        </w:rPr>
        <w:t xml:space="preserve">A study of grade XI students at MAN 1 Lahat found a weak correlation between reading attitude and reading comprehension achievement, but this correlation was not statistically significant. Despite a p-value of 0.011, lower than the critical r-table value of 0.196, indicating a relationship, it did not meet the threshold for significance. Additionally, the negligible contribution of reading attitudes to reading comprehension (a significance value of 0.913) suggests that these attitudes do not notably impact achievement in this context. These findings suggest that factors other than reading attitudes likely play a more influential role in shaping reading comprehension outcomes for eleventh-grade students at MAN 1 Lahat. </w:t>
      </w:r>
    </w:p>
    <w:p w14:paraId="773CC08E" w14:textId="77777777" w:rsidR="002063BE" w:rsidRDefault="008624A3">
      <w:pPr>
        <w:ind w:firstLine="348"/>
        <w:jc w:val="both"/>
        <w:rPr>
          <w:color w:val="000000"/>
          <w:sz w:val="24"/>
          <w:szCs w:val="24"/>
          <w:lang w:val="id-ID"/>
        </w:rPr>
      </w:pPr>
      <w:r>
        <w:rPr>
          <w:color w:val="000000"/>
          <w:sz w:val="24"/>
          <w:szCs w:val="24"/>
          <w:lang w:val="id-ID"/>
        </w:rPr>
        <w:t xml:space="preserve">The researcher identified several factors influencing the reading achievement of eleventh-grade students at MAN 1 Lahat. One major factor is limited vocabulary, as comprehension of texts requires a strong grasp of the words used. Hidayati (2018) noted that students often struggle with understanding vocabulary and complex sentences. Another contributing factor is difficulty in identifying references within texts. According to Safitri (2023), references, such as pronoun antecedents, pose challenges for students in comprehending texts effectively, which is crucial for achieving reading goals. Additionally, factors such as the school environment, students' internal and external motivation, and other external influences also impact students' reading achievements. These combined factors underscore the complexity involved in enhancing reading comprehension among students at MAN 1 Lahat. </w:t>
      </w:r>
    </w:p>
    <w:p w14:paraId="70B3F9A0" w14:textId="77777777" w:rsidR="002063BE" w:rsidRDefault="008624A3">
      <w:pPr>
        <w:ind w:firstLine="348"/>
        <w:jc w:val="both"/>
        <w:rPr>
          <w:color w:val="000000"/>
          <w:sz w:val="24"/>
          <w:szCs w:val="24"/>
          <w:lang w:val="id-ID"/>
        </w:rPr>
      </w:pPr>
      <w:r>
        <w:rPr>
          <w:color w:val="000000"/>
          <w:sz w:val="24"/>
          <w:szCs w:val="24"/>
          <w:lang w:val="id-ID"/>
        </w:rPr>
        <w:t>Educators should take into account factors that could influence the learning process based on this discovery. They are also encouraged to create a pleasant and dynamic classroom atmosphere to ensure students' comfort. Furthermore, educators should enhance students' motivation and active engagement in reading. Future research should consider a larger sample size, and using different methodologies may yield contrasting results compared to previous studies.</w:t>
      </w:r>
    </w:p>
    <w:p w14:paraId="437C5AA6" w14:textId="77777777" w:rsidR="002063BE" w:rsidRDefault="002063BE">
      <w:pPr>
        <w:ind w:firstLine="348"/>
        <w:jc w:val="both"/>
        <w:rPr>
          <w:color w:val="000000"/>
          <w:sz w:val="24"/>
          <w:szCs w:val="24"/>
          <w:lang w:val="id-ID"/>
        </w:rPr>
      </w:pPr>
    </w:p>
    <w:p w14:paraId="14AE5EF6" w14:textId="77777777" w:rsidR="00BC0556" w:rsidRDefault="00BC0556">
      <w:pPr>
        <w:ind w:firstLine="348"/>
        <w:jc w:val="both"/>
        <w:rPr>
          <w:color w:val="000000"/>
          <w:sz w:val="24"/>
          <w:szCs w:val="24"/>
          <w:lang w:val="id-ID"/>
        </w:rPr>
      </w:pPr>
    </w:p>
    <w:p w14:paraId="007DAFE1" w14:textId="77777777" w:rsidR="002063BE" w:rsidRPr="00BC0556" w:rsidRDefault="008624A3" w:rsidP="00BC0556">
      <w:pPr>
        <w:spacing w:before="1"/>
        <w:jc w:val="both"/>
        <w:rPr>
          <w:b/>
          <w:sz w:val="24"/>
          <w:lang w:val="id-ID"/>
        </w:rPr>
      </w:pPr>
      <w:r>
        <w:rPr>
          <w:b/>
          <w:sz w:val="24"/>
          <w:lang w:val="id-ID"/>
        </w:rPr>
        <w:t>REFERENCES</w:t>
      </w:r>
    </w:p>
    <w:p w14:paraId="70D0FA2A" w14:textId="77777777" w:rsidR="008F7C03" w:rsidRDefault="008F7C03">
      <w:pPr>
        <w:spacing w:before="1"/>
        <w:jc w:val="both"/>
        <w:rPr>
          <w:sz w:val="24"/>
          <w:szCs w:val="24"/>
          <w:lang w:val="id-ID"/>
        </w:rPr>
      </w:pPr>
    </w:p>
    <w:p w14:paraId="1C1A1CA4" w14:textId="77777777" w:rsidR="008F7C03" w:rsidRDefault="008624A3">
      <w:pPr>
        <w:spacing w:before="1"/>
        <w:jc w:val="both"/>
        <w:rPr>
          <w:spacing w:val="-2"/>
          <w:sz w:val="24"/>
          <w:szCs w:val="24"/>
          <w:lang w:val="id-ID"/>
        </w:rPr>
      </w:pPr>
      <w:r>
        <w:rPr>
          <w:sz w:val="24"/>
          <w:szCs w:val="24"/>
        </w:rPr>
        <w:t>Al-Jawi,</w:t>
      </w:r>
      <w:r>
        <w:rPr>
          <w:spacing w:val="-8"/>
          <w:sz w:val="24"/>
          <w:szCs w:val="24"/>
        </w:rPr>
        <w:t xml:space="preserve"> </w:t>
      </w:r>
      <w:r>
        <w:rPr>
          <w:sz w:val="24"/>
          <w:szCs w:val="24"/>
        </w:rPr>
        <w:t>F.</w:t>
      </w:r>
      <w:r>
        <w:rPr>
          <w:spacing w:val="-7"/>
          <w:sz w:val="24"/>
          <w:szCs w:val="24"/>
        </w:rPr>
        <w:t xml:space="preserve"> </w:t>
      </w:r>
      <w:r>
        <w:rPr>
          <w:sz w:val="24"/>
          <w:szCs w:val="24"/>
        </w:rPr>
        <w:t>D.</w:t>
      </w:r>
      <w:r>
        <w:rPr>
          <w:spacing w:val="-5"/>
          <w:sz w:val="24"/>
          <w:szCs w:val="24"/>
        </w:rPr>
        <w:t xml:space="preserve"> </w:t>
      </w:r>
      <w:r>
        <w:rPr>
          <w:sz w:val="24"/>
          <w:szCs w:val="24"/>
        </w:rPr>
        <w:t>(2010).</w:t>
      </w:r>
      <w:r>
        <w:rPr>
          <w:spacing w:val="-7"/>
          <w:sz w:val="24"/>
          <w:szCs w:val="24"/>
        </w:rPr>
        <w:t xml:space="preserve"> </w:t>
      </w:r>
      <w:r>
        <w:rPr>
          <w:sz w:val="24"/>
          <w:szCs w:val="24"/>
        </w:rPr>
        <w:t>Teaching</w:t>
      </w:r>
      <w:r>
        <w:rPr>
          <w:spacing w:val="-5"/>
          <w:sz w:val="24"/>
          <w:szCs w:val="24"/>
        </w:rPr>
        <w:t xml:space="preserve"> </w:t>
      </w:r>
      <w:r>
        <w:rPr>
          <w:sz w:val="24"/>
          <w:szCs w:val="24"/>
        </w:rPr>
        <w:t>the</w:t>
      </w:r>
      <w:r>
        <w:rPr>
          <w:spacing w:val="-5"/>
          <w:sz w:val="24"/>
          <w:szCs w:val="24"/>
        </w:rPr>
        <w:t xml:space="preserve"> </w:t>
      </w:r>
      <w:r>
        <w:rPr>
          <w:sz w:val="24"/>
          <w:szCs w:val="24"/>
        </w:rPr>
        <w:t>receptive</w:t>
      </w:r>
      <w:r>
        <w:rPr>
          <w:spacing w:val="-4"/>
          <w:sz w:val="24"/>
          <w:szCs w:val="24"/>
        </w:rPr>
        <w:t xml:space="preserve"> </w:t>
      </w:r>
      <w:r>
        <w:rPr>
          <w:sz w:val="24"/>
          <w:szCs w:val="24"/>
        </w:rPr>
        <w:t>skills.</w:t>
      </w:r>
      <w:r>
        <w:rPr>
          <w:spacing w:val="-5"/>
          <w:sz w:val="24"/>
          <w:szCs w:val="24"/>
        </w:rPr>
        <w:t xml:space="preserve"> </w:t>
      </w:r>
      <w:r>
        <w:rPr>
          <w:i/>
          <w:sz w:val="24"/>
          <w:szCs w:val="24"/>
        </w:rPr>
        <w:t>Retrieved</w:t>
      </w:r>
      <w:r>
        <w:rPr>
          <w:i/>
          <w:spacing w:val="-2"/>
          <w:sz w:val="24"/>
          <w:szCs w:val="24"/>
        </w:rPr>
        <w:t xml:space="preserve"> </w:t>
      </w:r>
      <w:r>
        <w:rPr>
          <w:i/>
          <w:sz w:val="24"/>
          <w:szCs w:val="24"/>
        </w:rPr>
        <w:t>June</w:t>
      </w:r>
      <w:r>
        <w:rPr>
          <w:sz w:val="24"/>
          <w:szCs w:val="24"/>
        </w:rPr>
        <w:t>,</w:t>
      </w:r>
      <w:r>
        <w:rPr>
          <w:spacing w:val="-5"/>
          <w:sz w:val="24"/>
          <w:szCs w:val="24"/>
        </w:rPr>
        <w:t xml:space="preserve"> </w:t>
      </w:r>
      <w:r>
        <w:rPr>
          <w:i/>
          <w:sz w:val="24"/>
          <w:szCs w:val="24"/>
        </w:rPr>
        <w:t>17</w:t>
      </w:r>
      <w:r>
        <w:rPr>
          <w:sz w:val="24"/>
          <w:szCs w:val="24"/>
        </w:rPr>
        <w:t>,</w:t>
      </w:r>
      <w:r>
        <w:rPr>
          <w:spacing w:val="-4"/>
          <w:sz w:val="24"/>
          <w:szCs w:val="24"/>
        </w:rPr>
        <w:t xml:space="preserve"> </w:t>
      </w:r>
      <w:r>
        <w:rPr>
          <w:spacing w:val="-2"/>
          <w:sz w:val="24"/>
          <w:szCs w:val="24"/>
        </w:rPr>
        <w:t>2017.</w:t>
      </w:r>
    </w:p>
    <w:p w14:paraId="30C97680" w14:textId="77777777" w:rsidR="008F7C03" w:rsidRPr="008F7C03" w:rsidRDefault="008F7C03" w:rsidP="008F7C03">
      <w:pPr>
        <w:spacing w:before="1"/>
        <w:ind w:left="709" w:hanging="709"/>
        <w:jc w:val="both"/>
        <w:rPr>
          <w:spacing w:val="-2"/>
          <w:sz w:val="24"/>
          <w:szCs w:val="24"/>
          <w:lang w:val="id-ID"/>
        </w:rPr>
      </w:pPr>
      <w:r w:rsidRPr="008F7C03">
        <w:rPr>
          <w:spacing w:val="-2"/>
          <w:sz w:val="24"/>
          <w:szCs w:val="24"/>
          <w:lang w:val="id-ID"/>
        </w:rPr>
        <w:t>Agustiani, I. W. D. (2017). The correlation between students' reading attitude and their read</w:t>
      </w:r>
      <w:r>
        <w:rPr>
          <w:spacing w:val="-2"/>
          <w:sz w:val="24"/>
          <w:szCs w:val="24"/>
          <w:lang w:val="id-ID"/>
        </w:rPr>
        <w:t xml:space="preserve">ing comprehension achievement. </w:t>
      </w:r>
      <w:r w:rsidRPr="008F7C03">
        <w:rPr>
          <w:i/>
          <w:spacing w:val="-2"/>
          <w:sz w:val="24"/>
          <w:szCs w:val="24"/>
          <w:lang w:val="id-ID"/>
        </w:rPr>
        <w:t>English Community Journal, 1</w:t>
      </w:r>
      <w:r w:rsidRPr="008F7C03">
        <w:rPr>
          <w:spacing w:val="-2"/>
          <w:sz w:val="24"/>
          <w:szCs w:val="24"/>
          <w:lang w:val="id-ID"/>
        </w:rPr>
        <w:t>(2), 75-85.</w:t>
      </w:r>
    </w:p>
    <w:p w14:paraId="3BD3EBCF" w14:textId="77777777" w:rsidR="002063BE" w:rsidRDefault="008624A3" w:rsidP="008800FA">
      <w:pPr>
        <w:spacing w:before="1"/>
        <w:ind w:left="664" w:hangingChars="279" w:hanging="664"/>
        <w:jc w:val="both"/>
        <w:rPr>
          <w:spacing w:val="-2"/>
          <w:sz w:val="24"/>
          <w:szCs w:val="24"/>
          <w:lang w:val="id-ID"/>
        </w:rPr>
      </w:pPr>
      <w:r>
        <w:rPr>
          <w:spacing w:val="-2"/>
          <w:sz w:val="24"/>
          <w:szCs w:val="24"/>
          <w:lang w:val="id-ID"/>
        </w:rPr>
        <w:t xml:space="preserve">Altun, D., Tantekin Erden, F., &amp; Hartman, D. K. (2022). Preliterate young children’s reading attitudes: Connections to the home literacy environment and maternal factors. </w:t>
      </w:r>
      <w:r>
        <w:rPr>
          <w:i/>
          <w:iCs/>
          <w:spacing w:val="-2"/>
          <w:sz w:val="24"/>
          <w:szCs w:val="24"/>
          <w:lang w:val="id-ID"/>
        </w:rPr>
        <w:t>Early Childhood Education Journal, 50</w:t>
      </w:r>
      <w:r>
        <w:rPr>
          <w:spacing w:val="-2"/>
          <w:sz w:val="24"/>
          <w:szCs w:val="24"/>
          <w:lang w:val="id-ID"/>
        </w:rPr>
        <w:t>(4), 567–578.</w:t>
      </w:r>
    </w:p>
    <w:p w14:paraId="4C0A3FD6" w14:textId="77777777" w:rsidR="002063BE" w:rsidRDefault="008624A3" w:rsidP="008800FA">
      <w:pPr>
        <w:spacing w:before="1"/>
        <w:ind w:left="664" w:hangingChars="279" w:hanging="664"/>
        <w:jc w:val="both"/>
        <w:rPr>
          <w:spacing w:val="-2"/>
          <w:sz w:val="24"/>
          <w:szCs w:val="24"/>
        </w:rPr>
      </w:pPr>
      <w:r>
        <w:rPr>
          <w:spacing w:val="-2"/>
          <w:sz w:val="24"/>
          <w:szCs w:val="24"/>
        </w:rPr>
        <w:t>Andini, M. S., &amp; Yukamana, H. (2024). The correlation between reading attitude and reading achievement of the students in the English classroom.</w:t>
      </w:r>
      <w:r>
        <w:rPr>
          <w:i/>
          <w:iCs/>
          <w:spacing w:val="-2"/>
          <w:sz w:val="24"/>
          <w:szCs w:val="24"/>
        </w:rPr>
        <w:t xml:space="preserve"> JPG: Jurnal </w:t>
      </w:r>
      <w:r>
        <w:rPr>
          <w:i/>
          <w:iCs/>
          <w:spacing w:val="-2"/>
          <w:sz w:val="24"/>
          <w:szCs w:val="24"/>
        </w:rPr>
        <w:lastRenderedPageBreak/>
        <w:t xml:space="preserve">Pendidikan Guru, </w:t>
      </w:r>
      <w:r>
        <w:rPr>
          <w:spacing w:val="-2"/>
          <w:sz w:val="24"/>
          <w:szCs w:val="24"/>
        </w:rPr>
        <w:t>5(2), 207-215.</w:t>
      </w:r>
    </w:p>
    <w:p w14:paraId="403FD433" w14:textId="77777777" w:rsidR="002063BE" w:rsidRDefault="008624A3" w:rsidP="008800FA">
      <w:pPr>
        <w:spacing w:before="1"/>
        <w:ind w:left="670" w:hangingChars="279" w:hanging="670"/>
        <w:jc w:val="both"/>
        <w:rPr>
          <w:sz w:val="24"/>
          <w:szCs w:val="24"/>
        </w:rPr>
      </w:pPr>
      <w:r>
        <w:rPr>
          <w:sz w:val="24"/>
          <w:szCs w:val="24"/>
        </w:rPr>
        <w:t>Bastug, M. (2014). The structural relationship of reading attitude, reading comprehension</w:t>
      </w:r>
      <w:r>
        <w:rPr>
          <w:spacing w:val="-5"/>
          <w:sz w:val="24"/>
          <w:szCs w:val="24"/>
        </w:rPr>
        <w:t xml:space="preserve"> </w:t>
      </w:r>
      <w:r>
        <w:rPr>
          <w:sz w:val="24"/>
          <w:szCs w:val="24"/>
        </w:rPr>
        <w:t>and</w:t>
      </w:r>
      <w:r>
        <w:rPr>
          <w:spacing w:val="-3"/>
          <w:sz w:val="24"/>
          <w:szCs w:val="24"/>
        </w:rPr>
        <w:t xml:space="preserve"> </w:t>
      </w:r>
      <w:r>
        <w:rPr>
          <w:sz w:val="24"/>
          <w:szCs w:val="24"/>
        </w:rPr>
        <w:t>academic</w:t>
      </w:r>
      <w:r>
        <w:rPr>
          <w:spacing w:val="-4"/>
          <w:sz w:val="24"/>
          <w:szCs w:val="24"/>
        </w:rPr>
        <w:t xml:space="preserve"> </w:t>
      </w:r>
      <w:r>
        <w:rPr>
          <w:sz w:val="24"/>
          <w:szCs w:val="24"/>
        </w:rPr>
        <w:t>achievement.</w:t>
      </w:r>
      <w:r>
        <w:rPr>
          <w:spacing w:val="-5"/>
          <w:sz w:val="24"/>
          <w:szCs w:val="24"/>
        </w:rPr>
        <w:t xml:space="preserve"> </w:t>
      </w:r>
      <w:r>
        <w:rPr>
          <w:i/>
          <w:sz w:val="24"/>
          <w:szCs w:val="24"/>
        </w:rPr>
        <w:t>International</w:t>
      </w:r>
      <w:r>
        <w:rPr>
          <w:i/>
          <w:spacing w:val="-5"/>
          <w:sz w:val="24"/>
          <w:szCs w:val="24"/>
        </w:rPr>
        <w:t xml:space="preserve"> </w:t>
      </w:r>
      <w:r>
        <w:rPr>
          <w:i/>
          <w:sz w:val="24"/>
          <w:szCs w:val="24"/>
        </w:rPr>
        <w:t>Journal</w:t>
      </w:r>
      <w:r>
        <w:rPr>
          <w:i/>
          <w:spacing w:val="-3"/>
          <w:sz w:val="24"/>
          <w:szCs w:val="24"/>
        </w:rPr>
        <w:t xml:space="preserve"> </w:t>
      </w:r>
      <w:r>
        <w:rPr>
          <w:i/>
          <w:sz w:val="24"/>
          <w:szCs w:val="24"/>
        </w:rPr>
        <w:t>of</w:t>
      </w:r>
      <w:r>
        <w:rPr>
          <w:i/>
          <w:spacing w:val="-5"/>
          <w:sz w:val="24"/>
          <w:szCs w:val="24"/>
        </w:rPr>
        <w:t xml:space="preserve"> </w:t>
      </w:r>
      <w:r>
        <w:rPr>
          <w:i/>
          <w:sz w:val="24"/>
          <w:szCs w:val="24"/>
        </w:rPr>
        <w:t>Social Sciences and Education</w:t>
      </w:r>
      <w:r>
        <w:rPr>
          <w:sz w:val="24"/>
          <w:szCs w:val="24"/>
        </w:rPr>
        <w:t xml:space="preserve">, </w:t>
      </w:r>
      <w:r>
        <w:rPr>
          <w:i/>
          <w:sz w:val="24"/>
          <w:szCs w:val="24"/>
        </w:rPr>
        <w:t>4</w:t>
      </w:r>
      <w:r>
        <w:rPr>
          <w:sz w:val="24"/>
          <w:szCs w:val="24"/>
        </w:rPr>
        <w:t>(4), 931-946.</w:t>
      </w:r>
    </w:p>
    <w:p w14:paraId="6BBC9219" w14:textId="77777777" w:rsidR="002063BE" w:rsidRDefault="008624A3" w:rsidP="008800FA">
      <w:pPr>
        <w:spacing w:before="1"/>
        <w:ind w:left="670" w:hangingChars="279" w:hanging="670"/>
        <w:jc w:val="both"/>
        <w:rPr>
          <w:rFonts w:eastAsia="SimSun"/>
          <w:sz w:val="24"/>
          <w:szCs w:val="24"/>
        </w:rPr>
      </w:pPr>
      <w:r>
        <w:rPr>
          <w:rFonts w:eastAsia="SimSun"/>
          <w:sz w:val="24"/>
          <w:szCs w:val="24"/>
        </w:rPr>
        <w:t xml:space="preserve">Etikan, I., Musa, S. A., &amp; Alkassim, R. S. (2016). Comparison of convenience sampling and purposive sampling. </w:t>
      </w:r>
      <w:r>
        <w:rPr>
          <w:rFonts w:eastAsia="SimSun"/>
          <w:i/>
          <w:iCs/>
          <w:sz w:val="24"/>
          <w:szCs w:val="24"/>
        </w:rPr>
        <w:t xml:space="preserve">American journal of theoretical and applied statistics, </w:t>
      </w:r>
      <w:r>
        <w:rPr>
          <w:rFonts w:eastAsia="SimSun"/>
          <w:sz w:val="24"/>
          <w:szCs w:val="24"/>
        </w:rPr>
        <w:t>5(1), 1-4.</w:t>
      </w:r>
    </w:p>
    <w:p w14:paraId="3C3DC6AA" w14:textId="77777777" w:rsidR="002063BE" w:rsidRDefault="008624A3" w:rsidP="008800FA">
      <w:pPr>
        <w:spacing w:before="1"/>
        <w:ind w:left="670" w:hangingChars="279" w:hanging="670"/>
        <w:jc w:val="both"/>
        <w:rPr>
          <w:spacing w:val="-2"/>
          <w:sz w:val="24"/>
          <w:szCs w:val="24"/>
        </w:rPr>
      </w:pPr>
      <w:r>
        <w:rPr>
          <w:sz w:val="24"/>
          <w:szCs w:val="24"/>
        </w:rPr>
        <w:t xml:space="preserve">Gregory, R J. (2014). </w:t>
      </w:r>
      <w:r>
        <w:rPr>
          <w:i/>
          <w:iCs/>
          <w:sz w:val="24"/>
          <w:szCs w:val="24"/>
        </w:rPr>
        <w:t>Psychological testing: history, principles, and application</w:t>
      </w:r>
      <w:r>
        <w:rPr>
          <w:sz w:val="24"/>
          <w:szCs w:val="24"/>
        </w:rPr>
        <w:t>. (7th ed.). New</w:t>
      </w:r>
      <w:r>
        <w:rPr>
          <w:spacing w:val="-4"/>
          <w:sz w:val="24"/>
          <w:szCs w:val="24"/>
        </w:rPr>
        <w:t xml:space="preserve"> </w:t>
      </w:r>
      <w:r>
        <w:rPr>
          <w:sz w:val="24"/>
          <w:szCs w:val="24"/>
        </w:rPr>
        <w:t>York, NY:</w:t>
      </w:r>
      <w:r>
        <w:rPr>
          <w:spacing w:val="-2"/>
          <w:sz w:val="24"/>
          <w:szCs w:val="24"/>
        </w:rPr>
        <w:t xml:space="preserve"> </w:t>
      </w:r>
      <w:r>
        <w:rPr>
          <w:sz w:val="24"/>
          <w:szCs w:val="24"/>
        </w:rPr>
        <w:t xml:space="preserve">Pearson Education </w:t>
      </w:r>
      <w:r>
        <w:rPr>
          <w:spacing w:val="-2"/>
          <w:sz w:val="24"/>
          <w:szCs w:val="24"/>
        </w:rPr>
        <w:t>Group</w:t>
      </w:r>
    </w:p>
    <w:p w14:paraId="28FB2BB8" w14:textId="77777777" w:rsidR="002063BE" w:rsidRDefault="008624A3" w:rsidP="008800FA">
      <w:pPr>
        <w:spacing w:before="1"/>
        <w:ind w:left="670" w:hangingChars="279" w:hanging="670"/>
        <w:jc w:val="both"/>
        <w:rPr>
          <w:sz w:val="24"/>
          <w:szCs w:val="24"/>
        </w:rPr>
      </w:pPr>
      <w:r>
        <w:rPr>
          <w:sz w:val="24"/>
          <w:szCs w:val="24"/>
        </w:rPr>
        <w:t xml:space="preserve">Hagan, E. (2013). </w:t>
      </w:r>
      <w:r>
        <w:rPr>
          <w:i/>
          <w:sz w:val="24"/>
          <w:szCs w:val="24"/>
        </w:rPr>
        <w:t xml:space="preserve">Student reading attitudes in relation to the instructional approach </w:t>
      </w:r>
      <w:r>
        <w:rPr>
          <w:sz w:val="24"/>
          <w:szCs w:val="24"/>
        </w:rPr>
        <w:t>(Doctoral dissertation, Northwest Missouri State University).</w:t>
      </w:r>
    </w:p>
    <w:p w14:paraId="46C90204" w14:textId="77777777" w:rsidR="002063BE" w:rsidRDefault="008624A3" w:rsidP="008800FA">
      <w:pPr>
        <w:spacing w:before="1"/>
        <w:ind w:left="670" w:hangingChars="279" w:hanging="670"/>
        <w:jc w:val="both"/>
        <w:rPr>
          <w:sz w:val="24"/>
          <w:szCs w:val="24"/>
        </w:rPr>
      </w:pPr>
      <w:r>
        <w:rPr>
          <w:sz w:val="24"/>
          <w:szCs w:val="24"/>
          <w:lang w:val="sv-SE"/>
        </w:rPr>
        <w:t xml:space="preserve">Hapsari, A. P. (2019). Identifikasi Faktor-Faktor Penyebab Kesulitan Membaca Siswa Kelas III. </w:t>
      </w:r>
      <w:r>
        <w:rPr>
          <w:i/>
          <w:sz w:val="24"/>
          <w:szCs w:val="24"/>
        </w:rPr>
        <w:t>Basic Education</w:t>
      </w:r>
      <w:r>
        <w:rPr>
          <w:sz w:val="24"/>
          <w:szCs w:val="24"/>
        </w:rPr>
        <w:t xml:space="preserve">, </w:t>
      </w:r>
      <w:r>
        <w:rPr>
          <w:i/>
          <w:sz w:val="24"/>
          <w:szCs w:val="24"/>
        </w:rPr>
        <w:t>8</w:t>
      </w:r>
      <w:r>
        <w:rPr>
          <w:sz w:val="24"/>
          <w:szCs w:val="24"/>
        </w:rPr>
        <w:t>(17), 1-631.</w:t>
      </w:r>
    </w:p>
    <w:p w14:paraId="285F3AEE" w14:textId="77777777" w:rsidR="002063BE" w:rsidRDefault="008624A3" w:rsidP="008800FA">
      <w:pPr>
        <w:spacing w:before="1"/>
        <w:ind w:left="670" w:hangingChars="279" w:hanging="670"/>
        <w:jc w:val="both"/>
        <w:rPr>
          <w:sz w:val="24"/>
          <w:szCs w:val="24"/>
        </w:rPr>
      </w:pPr>
      <w:r>
        <w:rPr>
          <w:sz w:val="24"/>
          <w:szCs w:val="24"/>
        </w:rPr>
        <w:t xml:space="preserve">Hidayati, D. (2018). </w:t>
      </w:r>
      <w:r>
        <w:rPr>
          <w:i/>
          <w:sz w:val="24"/>
          <w:szCs w:val="24"/>
        </w:rPr>
        <w:t>Students difficulties in reading comprehension at the first grade of SMAN 1 Darussalam</w:t>
      </w:r>
      <w:r>
        <w:rPr>
          <w:i/>
          <w:spacing w:val="-3"/>
          <w:sz w:val="24"/>
          <w:szCs w:val="24"/>
        </w:rPr>
        <w:t xml:space="preserve"> </w:t>
      </w:r>
      <w:r>
        <w:rPr>
          <w:i/>
          <w:sz w:val="24"/>
          <w:szCs w:val="24"/>
        </w:rPr>
        <w:t xml:space="preserve">Aceh Besar </w:t>
      </w:r>
      <w:r>
        <w:rPr>
          <w:sz w:val="24"/>
          <w:szCs w:val="24"/>
        </w:rPr>
        <w:t>(Doctoral dissertation, UIN</w:t>
      </w:r>
      <w:r>
        <w:rPr>
          <w:spacing w:val="-5"/>
          <w:sz w:val="24"/>
          <w:szCs w:val="24"/>
        </w:rPr>
        <w:t xml:space="preserve"> </w:t>
      </w:r>
      <w:r>
        <w:rPr>
          <w:sz w:val="24"/>
          <w:szCs w:val="24"/>
        </w:rPr>
        <w:t>Ar- Raniry Banda Aceh).</w:t>
      </w:r>
    </w:p>
    <w:p w14:paraId="68649061" w14:textId="77777777" w:rsidR="002063BE" w:rsidRDefault="008624A3" w:rsidP="008800FA">
      <w:pPr>
        <w:spacing w:before="1"/>
        <w:ind w:left="670" w:hangingChars="279" w:hanging="670"/>
        <w:jc w:val="both"/>
        <w:rPr>
          <w:sz w:val="24"/>
          <w:szCs w:val="24"/>
        </w:rPr>
      </w:pPr>
      <w:r>
        <w:rPr>
          <w:sz w:val="24"/>
          <w:szCs w:val="24"/>
        </w:rPr>
        <w:t>Horiba, Y., &amp; Fukaya, K. (2015). Reading and learning from L2 text: Effects of reading goal, topic familiarity, and language proficiency.</w:t>
      </w:r>
    </w:p>
    <w:p w14:paraId="7503C3DC" w14:textId="77777777" w:rsidR="009252F9" w:rsidRPr="009252F9" w:rsidRDefault="008624A3" w:rsidP="009252F9">
      <w:pPr>
        <w:spacing w:before="1"/>
        <w:ind w:left="670" w:hangingChars="279" w:hanging="670"/>
        <w:jc w:val="both"/>
        <w:rPr>
          <w:sz w:val="24"/>
          <w:szCs w:val="24"/>
          <w:lang w:val="id-ID"/>
        </w:rPr>
      </w:pPr>
      <w:r>
        <w:rPr>
          <w:sz w:val="24"/>
          <w:szCs w:val="24"/>
        </w:rPr>
        <w:t xml:space="preserve">Hossain, M. I. (2015). </w:t>
      </w:r>
      <w:r>
        <w:rPr>
          <w:i/>
          <w:sz w:val="24"/>
          <w:szCs w:val="24"/>
        </w:rPr>
        <w:t xml:space="preserve">Teaching productive skills to the students: a secondary level scenario </w:t>
      </w:r>
      <w:r>
        <w:rPr>
          <w:sz w:val="24"/>
          <w:szCs w:val="24"/>
        </w:rPr>
        <w:t>(Doctoral dissertation, BRAC University).</w:t>
      </w:r>
    </w:p>
    <w:p w14:paraId="2C7DBAF8" w14:textId="77777777" w:rsidR="009252F9" w:rsidRPr="009252F9" w:rsidRDefault="009252F9" w:rsidP="009252F9">
      <w:pPr>
        <w:spacing w:before="1"/>
        <w:ind w:left="614" w:hangingChars="279" w:hanging="614"/>
        <w:jc w:val="both"/>
        <w:rPr>
          <w:sz w:val="24"/>
          <w:szCs w:val="24"/>
          <w:lang w:val="id-ID"/>
        </w:rPr>
      </w:pPr>
      <w:r>
        <w:t xml:space="preserve">Kilana, R. (2023). </w:t>
      </w:r>
      <w:r>
        <w:rPr>
          <w:rStyle w:val="Emphasis"/>
        </w:rPr>
        <w:t>The correlation between the eighth grade students' reading attitude and their reading achievement at SMP LTI IGM Palembang</w:t>
      </w:r>
      <w:r>
        <w:t xml:space="preserve"> (Unpublished master's thesis)</w:t>
      </w:r>
      <w:r w:rsidR="00372525">
        <w:t xml:space="preserve">. </w:t>
      </w:r>
      <w:r w:rsidR="00372525">
        <w:rPr>
          <w:lang w:val="id-ID"/>
        </w:rPr>
        <w:t>UIN Raden Fatah</w:t>
      </w:r>
      <w:r>
        <w:t>, Palembang, Indonesia.</w:t>
      </w:r>
    </w:p>
    <w:p w14:paraId="6E7A933C" w14:textId="77777777" w:rsidR="002063BE" w:rsidRDefault="008624A3" w:rsidP="008800FA">
      <w:pPr>
        <w:spacing w:before="1"/>
        <w:ind w:left="670" w:hangingChars="279" w:hanging="670"/>
        <w:jc w:val="both"/>
        <w:rPr>
          <w:sz w:val="24"/>
          <w:szCs w:val="24"/>
        </w:rPr>
      </w:pPr>
      <w:r>
        <w:rPr>
          <w:sz w:val="24"/>
          <w:szCs w:val="24"/>
        </w:rPr>
        <w:t>Nunan,</w:t>
      </w:r>
      <w:r>
        <w:rPr>
          <w:spacing w:val="-5"/>
          <w:sz w:val="24"/>
          <w:szCs w:val="24"/>
        </w:rPr>
        <w:t xml:space="preserve"> </w:t>
      </w:r>
      <w:r>
        <w:rPr>
          <w:sz w:val="24"/>
          <w:szCs w:val="24"/>
        </w:rPr>
        <w:t>(2003).</w:t>
      </w:r>
      <w:r>
        <w:rPr>
          <w:spacing w:val="-3"/>
          <w:sz w:val="24"/>
          <w:szCs w:val="24"/>
        </w:rPr>
        <w:t xml:space="preserve"> </w:t>
      </w:r>
      <w:r>
        <w:rPr>
          <w:i/>
          <w:iCs/>
          <w:spacing w:val="-3"/>
          <w:sz w:val="24"/>
          <w:szCs w:val="24"/>
        </w:rPr>
        <w:t>T</w:t>
      </w:r>
      <w:r>
        <w:rPr>
          <w:i/>
          <w:iCs/>
          <w:sz w:val="24"/>
          <w:szCs w:val="24"/>
        </w:rPr>
        <w:t>eaching</w:t>
      </w:r>
      <w:r>
        <w:rPr>
          <w:i/>
          <w:iCs/>
          <w:spacing w:val="-3"/>
          <w:sz w:val="24"/>
          <w:szCs w:val="24"/>
        </w:rPr>
        <w:t xml:space="preserve"> </w:t>
      </w:r>
      <w:r>
        <w:rPr>
          <w:i/>
          <w:iCs/>
          <w:sz w:val="24"/>
          <w:szCs w:val="24"/>
        </w:rPr>
        <w:t>Practical</w:t>
      </w:r>
      <w:r>
        <w:rPr>
          <w:i/>
          <w:iCs/>
          <w:spacing w:val="-5"/>
          <w:sz w:val="24"/>
          <w:szCs w:val="24"/>
        </w:rPr>
        <w:t xml:space="preserve"> </w:t>
      </w:r>
      <w:r>
        <w:rPr>
          <w:i/>
          <w:iCs/>
          <w:sz w:val="24"/>
          <w:szCs w:val="24"/>
        </w:rPr>
        <w:t>English</w:t>
      </w:r>
      <w:r>
        <w:rPr>
          <w:i/>
          <w:iCs/>
          <w:spacing w:val="-5"/>
          <w:sz w:val="24"/>
          <w:szCs w:val="24"/>
        </w:rPr>
        <w:t xml:space="preserve"> </w:t>
      </w:r>
      <w:r>
        <w:rPr>
          <w:i/>
          <w:iCs/>
          <w:sz w:val="24"/>
          <w:szCs w:val="24"/>
        </w:rPr>
        <w:t>language</w:t>
      </w:r>
      <w:r>
        <w:rPr>
          <w:spacing w:val="-1"/>
          <w:sz w:val="24"/>
          <w:szCs w:val="24"/>
        </w:rPr>
        <w:t xml:space="preserve"> </w:t>
      </w:r>
      <w:r>
        <w:rPr>
          <w:sz w:val="24"/>
          <w:szCs w:val="24"/>
        </w:rPr>
        <w:t>(1st</w:t>
      </w:r>
      <w:r>
        <w:rPr>
          <w:spacing w:val="-7"/>
          <w:sz w:val="24"/>
          <w:szCs w:val="24"/>
        </w:rPr>
        <w:t xml:space="preserve"> </w:t>
      </w:r>
      <w:r>
        <w:rPr>
          <w:sz w:val="24"/>
          <w:szCs w:val="24"/>
        </w:rPr>
        <w:t>Ed.). McGraw Hill.</w:t>
      </w:r>
    </w:p>
    <w:p w14:paraId="6F6F4826" w14:textId="77777777" w:rsidR="002063BE" w:rsidRDefault="008624A3" w:rsidP="008800FA">
      <w:pPr>
        <w:spacing w:before="1"/>
        <w:ind w:left="670" w:hangingChars="279" w:hanging="670"/>
        <w:jc w:val="both"/>
        <w:rPr>
          <w:sz w:val="24"/>
          <w:szCs w:val="24"/>
          <w:lang w:val="id-ID"/>
        </w:rPr>
      </w:pPr>
      <w:r>
        <w:rPr>
          <w:sz w:val="24"/>
          <w:szCs w:val="24"/>
          <w:lang w:val="id-ID"/>
        </w:rPr>
        <w:t xml:space="preserve">Pramita, D., &amp; Anam, S. Y. A. F. I. U. L. (2019). Indonesian senior high school students reading attitude: In relation to comprehension and school setting. </w:t>
      </w:r>
      <w:r>
        <w:rPr>
          <w:i/>
          <w:iCs/>
          <w:sz w:val="24"/>
          <w:szCs w:val="24"/>
          <w:lang w:val="id-ID"/>
        </w:rPr>
        <w:t>RETAIN</w:t>
      </w:r>
      <w:r>
        <w:rPr>
          <w:sz w:val="24"/>
          <w:szCs w:val="24"/>
          <w:lang w:val="id-ID"/>
        </w:rPr>
        <w:t>, 7(2), 1-9</w:t>
      </w:r>
    </w:p>
    <w:p w14:paraId="1B2FD49D" w14:textId="77777777" w:rsidR="009252F9" w:rsidRDefault="009252F9" w:rsidP="009252F9">
      <w:pPr>
        <w:spacing w:before="1"/>
        <w:ind w:left="670" w:hangingChars="279" w:hanging="670"/>
        <w:jc w:val="both"/>
        <w:rPr>
          <w:sz w:val="24"/>
          <w:szCs w:val="24"/>
          <w:lang w:val="id-ID"/>
        </w:rPr>
      </w:pPr>
      <w:r w:rsidRPr="009252F9">
        <w:rPr>
          <w:sz w:val="24"/>
          <w:szCs w:val="24"/>
          <w:lang w:val="id-ID"/>
        </w:rPr>
        <w:t xml:space="preserve">Safitri, D. R. (2020). The correlation between EFL students' reading attitude and their reading comprehension at the fourth semester of the English department at University of Islam Malang. </w:t>
      </w:r>
      <w:r w:rsidRPr="009252F9">
        <w:rPr>
          <w:i/>
          <w:sz w:val="24"/>
          <w:szCs w:val="24"/>
          <w:lang w:val="id-ID"/>
        </w:rPr>
        <w:t>Jurnal Penelitian, Pendidikan, dan Pembelajaran, 15</w:t>
      </w:r>
      <w:r w:rsidRPr="009252F9">
        <w:rPr>
          <w:sz w:val="24"/>
          <w:szCs w:val="24"/>
          <w:lang w:val="id-ID"/>
        </w:rPr>
        <w:t>(17).</w:t>
      </w:r>
    </w:p>
    <w:p w14:paraId="14FC59CA" w14:textId="77777777" w:rsidR="002063BE" w:rsidRDefault="008624A3" w:rsidP="008800FA">
      <w:pPr>
        <w:spacing w:before="1"/>
        <w:ind w:left="670" w:hangingChars="279" w:hanging="670"/>
        <w:jc w:val="both"/>
        <w:rPr>
          <w:sz w:val="24"/>
          <w:szCs w:val="24"/>
        </w:rPr>
      </w:pPr>
      <w:r>
        <w:rPr>
          <w:sz w:val="24"/>
          <w:szCs w:val="24"/>
        </w:rPr>
        <w:t xml:space="preserve">Sartika, E. (2014). </w:t>
      </w:r>
      <w:r>
        <w:rPr>
          <w:i/>
          <w:iCs/>
          <w:sz w:val="24"/>
          <w:szCs w:val="24"/>
        </w:rPr>
        <w:t>Survey on students reading attitudes, reading habit and reading comprehension achievement of PGRI University Palembang</w:t>
      </w:r>
      <w:r>
        <w:rPr>
          <w:sz w:val="24"/>
          <w:szCs w:val="24"/>
        </w:rPr>
        <w:t>. (Unpublished master’s thesis). Universitas Sriwijaya, Palembang, Indonesia.</w:t>
      </w:r>
    </w:p>
    <w:p w14:paraId="300D4A30" w14:textId="77777777" w:rsidR="002063BE" w:rsidRDefault="008624A3" w:rsidP="008800FA">
      <w:pPr>
        <w:spacing w:before="1"/>
        <w:ind w:left="670" w:hangingChars="279" w:hanging="670"/>
        <w:jc w:val="both"/>
        <w:rPr>
          <w:sz w:val="24"/>
          <w:szCs w:val="24"/>
        </w:rPr>
      </w:pPr>
      <w:r>
        <w:rPr>
          <w:sz w:val="24"/>
          <w:szCs w:val="24"/>
        </w:rPr>
        <w:t>Sartika, E. (2023). A closer look on student-teachers’ attitudes, habits, and their</w:t>
      </w:r>
      <w:r>
        <w:rPr>
          <w:spacing w:val="80"/>
          <w:sz w:val="24"/>
          <w:szCs w:val="24"/>
        </w:rPr>
        <w:t xml:space="preserve"> </w:t>
      </w:r>
      <w:r>
        <w:rPr>
          <w:sz w:val="24"/>
          <w:szCs w:val="24"/>
        </w:rPr>
        <w:t>comprehension</w:t>
      </w:r>
      <w:r>
        <w:rPr>
          <w:spacing w:val="80"/>
          <w:sz w:val="24"/>
          <w:szCs w:val="24"/>
        </w:rPr>
        <w:t xml:space="preserve"> </w:t>
      </w:r>
      <w:r>
        <w:rPr>
          <w:sz w:val="24"/>
          <w:szCs w:val="24"/>
        </w:rPr>
        <w:t>achievement</w:t>
      </w:r>
      <w:r>
        <w:rPr>
          <w:spacing w:val="80"/>
          <w:sz w:val="24"/>
          <w:szCs w:val="24"/>
        </w:rPr>
        <w:t xml:space="preserve"> </w:t>
      </w:r>
      <w:r>
        <w:rPr>
          <w:sz w:val="24"/>
          <w:szCs w:val="24"/>
        </w:rPr>
        <w:t>toward</w:t>
      </w:r>
      <w:r>
        <w:rPr>
          <w:spacing w:val="80"/>
          <w:sz w:val="24"/>
          <w:szCs w:val="24"/>
        </w:rPr>
        <w:t xml:space="preserve"> </w:t>
      </w:r>
      <w:r>
        <w:rPr>
          <w:sz w:val="24"/>
          <w:szCs w:val="24"/>
        </w:rPr>
        <w:t>reading</w:t>
      </w:r>
      <w:r>
        <w:rPr>
          <w:spacing w:val="80"/>
          <w:sz w:val="24"/>
          <w:szCs w:val="24"/>
        </w:rPr>
        <w:t xml:space="preserve"> </w:t>
      </w:r>
      <w:r>
        <w:rPr>
          <w:sz w:val="24"/>
          <w:szCs w:val="24"/>
        </w:rPr>
        <w:t>of</w:t>
      </w:r>
      <w:r>
        <w:rPr>
          <w:spacing w:val="80"/>
          <w:sz w:val="24"/>
          <w:szCs w:val="24"/>
        </w:rPr>
        <w:t xml:space="preserve"> </w:t>
      </w:r>
      <w:r>
        <w:rPr>
          <w:sz w:val="24"/>
          <w:szCs w:val="24"/>
        </w:rPr>
        <w:t xml:space="preserve">tertiary level. </w:t>
      </w:r>
      <w:r>
        <w:rPr>
          <w:i/>
          <w:sz w:val="24"/>
          <w:szCs w:val="24"/>
        </w:rPr>
        <w:t>ENGLISH FRANCA: Academic Journal of English Language and Education</w:t>
      </w:r>
      <w:r>
        <w:rPr>
          <w:sz w:val="24"/>
          <w:szCs w:val="24"/>
        </w:rPr>
        <w:t xml:space="preserve">, </w:t>
      </w:r>
      <w:r>
        <w:rPr>
          <w:i/>
          <w:sz w:val="24"/>
          <w:szCs w:val="24"/>
        </w:rPr>
        <w:t>7</w:t>
      </w:r>
      <w:r>
        <w:rPr>
          <w:sz w:val="24"/>
          <w:szCs w:val="24"/>
        </w:rPr>
        <w:t>(1), 1-16.</w:t>
      </w:r>
    </w:p>
    <w:p w14:paraId="08E3E8EF" w14:textId="77777777" w:rsidR="002063BE" w:rsidRDefault="008624A3" w:rsidP="008800FA">
      <w:pPr>
        <w:spacing w:before="1"/>
        <w:ind w:left="670" w:hangingChars="279" w:hanging="670"/>
        <w:jc w:val="both"/>
        <w:rPr>
          <w:sz w:val="24"/>
          <w:szCs w:val="24"/>
          <w:lang w:val="id-ID"/>
        </w:rPr>
      </w:pPr>
      <w:r>
        <w:rPr>
          <w:sz w:val="24"/>
          <w:szCs w:val="24"/>
          <w:lang w:val="id-ID"/>
        </w:rPr>
        <w:t xml:space="preserve">Septianingsi, P. (2021). The correlation between reading attitude and reading comprehension of the tenth grade students of </w:t>
      </w:r>
      <w:r>
        <w:rPr>
          <w:sz w:val="24"/>
          <w:szCs w:val="24"/>
        </w:rPr>
        <w:t>M</w:t>
      </w:r>
      <w:r>
        <w:rPr>
          <w:sz w:val="24"/>
          <w:szCs w:val="24"/>
          <w:lang w:val="id-ID"/>
        </w:rPr>
        <w:t xml:space="preserve">adrasah </w:t>
      </w:r>
      <w:r>
        <w:rPr>
          <w:sz w:val="24"/>
          <w:szCs w:val="24"/>
        </w:rPr>
        <w:t>A</w:t>
      </w:r>
      <w:r>
        <w:rPr>
          <w:sz w:val="24"/>
          <w:szCs w:val="24"/>
          <w:lang w:val="id-ID"/>
        </w:rPr>
        <w:t xml:space="preserve">liyah </w:t>
      </w:r>
      <w:r>
        <w:rPr>
          <w:sz w:val="24"/>
          <w:szCs w:val="24"/>
        </w:rPr>
        <w:t>N</w:t>
      </w:r>
      <w:r>
        <w:rPr>
          <w:sz w:val="24"/>
          <w:szCs w:val="24"/>
          <w:lang w:val="id-ID"/>
        </w:rPr>
        <w:t xml:space="preserve">egeri 2 </w:t>
      </w:r>
      <w:r>
        <w:rPr>
          <w:sz w:val="24"/>
          <w:szCs w:val="24"/>
        </w:rPr>
        <w:t>P</w:t>
      </w:r>
      <w:r>
        <w:rPr>
          <w:sz w:val="24"/>
          <w:szCs w:val="24"/>
          <w:lang w:val="id-ID"/>
        </w:rPr>
        <w:t>alembang (Doctoral dissertation, Universitas Tridinanti).</w:t>
      </w:r>
    </w:p>
    <w:p w14:paraId="2A6BD5F8" w14:textId="77777777" w:rsidR="002063BE" w:rsidRDefault="008624A3" w:rsidP="008800FA">
      <w:pPr>
        <w:spacing w:before="1"/>
        <w:ind w:left="670" w:hangingChars="279" w:hanging="670"/>
        <w:jc w:val="both"/>
        <w:rPr>
          <w:sz w:val="24"/>
          <w:szCs w:val="24"/>
          <w:lang w:val="id-ID"/>
        </w:rPr>
      </w:pPr>
      <w:r>
        <w:rPr>
          <w:sz w:val="24"/>
          <w:szCs w:val="24"/>
          <w:lang w:val="id-ID"/>
        </w:rPr>
        <w:t xml:space="preserve">Soliba, B. L., Pelila, J. R. O., Casuga, D. M. H., Villanueva, J. K. M., Bueno, M. G., Caligtan, J. A., ... &amp; Pangilinan, A. P. (2020). JLEET. </w:t>
      </w:r>
      <w:r>
        <w:rPr>
          <w:i/>
          <w:sz w:val="24"/>
          <w:szCs w:val="24"/>
          <w:lang w:val="id-ID"/>
        </w:rPr>
        <w:t>Journal of Language Education and Educational Technology</w:t>
      </w:r>
      <w:r>
        <w:rPr>
          <w:sz w:val="24"/>
          <w:szCs w:val="24"/>
          <w:lang w:val="id-ID"/>
        </w:rPr>
        <w:t xml:space="preserve"> Vol, 5(1), 1.</w:t>
      </w:r>
    </w:p>
    <w:p w14:paraId="05FC46F7" w14:textId="77777777" w:rsidR="002063BE" w:rsidRDefault="008624A3" w:rsidP="008800FA">
      <w:pPr>
        <w:spacing w:before="1"/>
        <w:ind w:left="670" w:hangingChars="279" w:hanging="670"/>
        <w:jc w:val="both"/>
        <w:rPr>
          <w:sz w:val="24"/>
          <w:szCs w:val="24"/>
          <w:lang w:val="sv-SE"/>
        </w:rPr>
      </w:pPr>
      <w:r>
        <w:rPr>
          <w:sz w:val="24"/>
          <w:szCs w:val="24"/>
          <w:lang w:val="sv-SE"/>
        </w:rPr>
        <w:t xml:space="preserve">Sugiono. (2011). </w:t>
      </w:r>
      <w:r>
        <w:rPr>
          <w:i/>
          <w:iCs/>
          <w:sz w:val="24"/>
          <w:szCs w:val="24"/>
          <w:lang w:val="sv-SE"/>
        </w:rPr>
        <w:t>Metode</w:t>
      </w:r>
      <w:r>
        <w:rPr>
          <w:i/>
          <w:iCs/>
          <w:sz w:val="24"/>
          <w:szCs w:val="24"/>
          <w:lang w:val="id-ID"/>
        </w:rPr>
        <w:t xml:space="preserve"> </w:t>
      </w:r>
      <w:r>
        <w:rPr>
          <w:i/>
          <w:iCs/>
          <w:sz w:val="24"/>
          <w:szCs w:val="24"/>
          <w:lang w:val="sv-SE"/>
        </w:rPr>
        <w:t>penelitian</w:t>
      </w:r>
      <w:r>
        <w:rPr>
          <w:i/>
          <w:iCs/>
          <w:sz w:val="24"/>
          <w:szCs w:val="24"/>
          <w:lang w:val="id-ID"/>
        </w:rPr>
        <w:t xml:space="preserve"> </w:t>
      </w:r>
      <w:r>
        <w:rPr>
          <w:i/>
          <w:iCs/>
          <w:sz w:val="24"/>
          <w:szCs w:val="24"/>
          <w:lang w:val="sv-SE"/>
        </w:rPr>
        <w:t>pendidikan: Pendekatan</w:t>
      </w:r>
      <w:r>
        <w:rPr>
          <w:i/>
          <w:iCs/>
          <w:sz w:val="24"/>
          <w:szCs w:val="24"/>
          <w:lang w:val="id-ID"/>
        </w:rPr>
        <w:t xml:space="preserve"> </w:t>
      </w:r>
      <w:r>
        <w:rPr>
          <w:i/>
          <w:iCs/>
          <w:sz w:val="24"/>
          <w:szCs w:val="24"/>
          <w:lang w:val="sv-SE"/>
        </w:rPr>
        <w:t>kuantitatif, kualitatif, dan R&amp;D</w:t>
      </w:r>
      <w:r>
        <w:rPr>
          <w:sz w:val="24"/>
          <w:szCs w:val="24"/>
          <w:lang w:val="sv-SE"/>
        </w:rPr>
        <w:t>. Alfabeta</w:t>
      </w:r>
    </w:p>
    <w:p w14:paraId="3A3B2A3A" w14:textId="77777777" w:rsidR="002063BE" w:rsidRDefault="008624A3" w:rsidP="007C1B2A">
      <w:pPr>
        <w:spacing w:before="1"/>
        <w:ind w:left="670" w:hangingChars="279" w:hanging="670"/>
        <w:jc w:val="both"/>
        <w:rPr>
          <w:lang w:val="id-ID"/>
        </w:rPr>
      </w:pPr>
      <w:r>
        <w:rPr>
          <w:sz w:val="24"/>
          <w:szCs w:val="24"/>
          <w:lang w:val="sv-SE"/>
        </w:rPr>
        <w:t xml:space="preserve">Tunde-Awe, B. M. (2014). </w:t>
      </w:r>
      <w:r>
        <w:rPr>
          <w:sz w:val="24"/>
          <w:szCs w:val="24"/>
        </w:rPr>
        <w:t xml:space="preserve">Relationship between reading attitudes and reading comprehension performance of secondary school students in Kwara State, Nigeria. </w:t>
      </w:r>
      <w:r>
        <w:rPr>
          <w:i/>
          <w:sz w:val="24"/>
          <w:szCs w:val="24"/>
        </w:rPr>
        <w:t>Review of Arts and Humanities</w:t>
      </w:r>
      <w:r>
        <w:rPr>
          <w:sz w:val="24"/>
          <w:szCs w:val="24"/>
        </w:rPr>
        <w:t xml:space="preserve">, </w:t>
      </w:r>
      <w:r>
        <w:rPr>
          <w:i/>
          <w:sz w:val="24"/>
          <w:szCs w:val="24"/>
        </w:rPr>
        <w:t>3</w:t>
      </w:r>
      <w:r>
        <w:rPr>
          <w:sz w:val="24"/>
          <w:szCs w:val="24"/>
        </w:rPr>
        <w:t>(2), 203-215.</w:t>
      </w:r>
    </w:p>
    <w:sectPr w:rsidR="002063BE">
      <w:footerReference w:type="default" r:id="rId8"/>
      <w:pgSz w:w="11906" w:h="16838"/>
      <w:pgMar w:top="1701" w:right="1701" w:bottom="170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FD6D205" w14:textId="77777777" w:rsidR="00D51294" w:rsidRDefault="00D51294">
      <w:r>
        <w:separator/>
      </w:r>
    </w:p>
  </w:endnote>
  <w:endnote w:type="continuationSeparator" w:id="0">
    <w:p w14:paraId="1EBD24F3" w14:textId="77777777" w:rsidR="00D51294" w:rsidRDefault="00D512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BFFF5B" w14:textId="77777777" w:rsidR="002063BE" w:rsidRDefault="008624A3">
    <w:pPr>
      <w:pStyle w:val="Footer"/>
      <w:jc w:val="right"/>
    </w:pPr>
    <w:r>
      <w:fldChar w:fldCharType="begin"/>
    </w:r>
    <w:r>
      <w:instrText>PAGE   \* MERGEFORMAT</w:instrText>
    </w:r>
    <w:r>
      <w:fldChar w:fldCharType="separate"/>
    </w:r>
    <w:r w:rsidR="007C1B2A" w:rsidRPr="007C1B2A">
      <w:rPr>
        <w:noProof/>
        <w:lang w:val="id-ID"/>
      </w:rPr>
      <w:t>3</w:t>
    </w:r>
    <w:r>
      <w:fldChar w:fldCharType="end"/>
    </w:r>
  </w:p>
  <w:p w14:paraId="2EB41E40" w14:textId="77777777" w:rsidR="002063BE" w:rsidRDefault="002063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E70C7E1" w14:textId="77777777" w:rsidR="00D51294" w:rsidRDefault="00D51294">
      <w:r>
        <w:separator/>
      </w:r>
    </w:p>
  </w:footnote>
  <w:footnote w:type="continuationSeparator" w:id="0">
    <w:p w14:paraId="6A74C432" w14:textId="77777777" w:rsidR="00D51294" w:rsidRDefault="00D5129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56436F7"/>
    <w:multiLevelType w:val="hybridMultilevel"/>
    <w:tmpl w:val="7982D2C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16624674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063BE"/>
    <w:rsid w:val="001A3E03"/>
    <w:rsid w:val="002063BE"/>
    <w:rsid w:val="00270853"/>
    <w:rsid w:val="002804FD"/>
    <w:rsid w:val="002A5C48"/>
    <w:rsid w:val="002B7E73"/>
    <w:rsid w:val="00372525"/>
    <w:rsid w:val="00430272"/>
    <w:rsid w:val="006E508D"/>
    <w:rsid w:val="007C1B2A"/>
    <w:rsid w:val="008624A3"/>
    <w:rsid w:val="00873C0B"/>
    <w:rsid w:val="008800FA"/>
    <w:rsid w:val="008F7C03"/>
    <w:rsid w:val="009252F9"/>
    <w:rsid w:val="00977B93"/>
    <w:rsid w:val="00BC0556"/>
    <w:rsid w:val="00D51294"/>
    <w:rsid w:val="00DE332F"/>
    <w:rsid w:val="00FF0D5A"/>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25615B"/>
  <w15:docId w15:val="{1DDD2157-DC58-4DB9-A320-A60A2415E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pPr>
      <w:widowControl w:val="0"/>
      <w:autoSpaceDE w:val="0"/>
      <w:autoSpaceDN w:val="0"/>
    </w:pPr>
    <w:rPr>
      <w:rFonts w:eastAsia="Times New Roman"/>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character" w:styleId="CommentReference">
    <w:name w:val="annotation reference"/>
    <w:basedOn w:val="DefaultParagraphFont"/>
    <w:uiPriority w:val="99"/>
    <w:rPr>
      <w:sz w:val="16"/>
      <w:szCs w:val="16"/>
    </w:rPr>
  </w:style>
  <w:style w:type="paragraph" w:styleId="CommentText">
    <w:name w:val="annotation text"/>
    <w:basedOn w:val="Normal"/>
    <w:link w:val="CommentTextChar"/>
    <w:uiPriority w:val="99"/>
    <w:rPr>
      <w:sz w:val="20"/>
      <w:szCs w:val="20"/>
    </w:rPr>
  </w:style>
  <w:style w:type="paragraph" w:styleId="CommentSubject">
    <w:name w:val="annotation subject"/>
    <w:basedOn w:val="CommentText"/>
    <w:next w:val="CommentText"/>
    <w:link w:val="CommentSubjectChar"/>
    <w:uiPriority w:val="99"/>
    <w:rPr>
      <w:b/>
      <w:bCs/>
    </w:rPr>
  </w:style>
  <w:style w:type="paragraph" w:styleId="Footer">
    <w:name w:val="footer"/>
    <w:basedOn w:val="Normal"/>
    <w:link w:val="FooterChar"/>
    <w:uiPriority w:val="99"/>
    <w:pPr>
      <w:tabs>
        <w:tab w:val="center" w:pos="4513"/>
        <w:tab w:val="right" w:pos="9026"/>
      </w:tabs>
    </w:pPr>
  </w:style>
  <w:style w:type="paragraph" w:styleId="Header">
    <w:name w:val="header"/>
    <w:basedOn w:val="Normal"/>
    <w:link w:val="HeaderChar"/>
    <w:uiPriority w:val="99"/>
    <w:pPr>
      <w:tabs>
        <w:tab w:val="center" w:pos="4513"/>
        <w:tab w:val="right" w:pos="9026"/>
      </w:tabs>
    </w:pPr>
  </w:style>
  <w:style w:type="character" w:styleId="Hyperlink">
    <w:name w:val="Hyperlink"/>
    <w:basedOn w:val="DefaultParagraphFont"/>
    <w:uiPriority w:val="99"/>
    <w:qFormat/>
    <w:rPr>
      <w:color w:val="0000FF"/>
      <w:u w:val="single"/>
    </w:rPr>
  </w:style>
  <w:style w:type="paragraph" w:styleId="NormalWeb">
    <w:name w:val="Normal (Web)"/>
    <w:uiPriority w:val="99"/>
    <w:pPr>
      <w:spacing w:beforeAutospacing="1" w:afterAutospacing="1"/>
    </w:pPr>
    <w:rPr>
      <w:sz w:val="24"/>
      <w:szCs w:val="24"/>
      <w:lang w:val="en-US" w:eastAsia="zh-CN"/>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uiPriority w:val="1"/>
    <w:qFormat/>
    <w:rPr>
      <w:rFonts w:ascii="Times New Roman" w:eastAsia="Times New Roman" w:hAnsi="Times New Roman" w:cs="Times New Roman"/>
      <w:kern w:val="0"/>
      <w:sz w:val="24"/>
      <w:szCs w:val="24"/>
      <w:lang w:val="en-US"/>
    </w:rPr>
  </w:style>
  <w:style w:type="character" w:customStyle="1" w:styleId="CommentTextChar">
    <w:name w:val="Comment Text Char"/>
    <w:basedOn w:val="DefaultParagraphFont"/>
    <w:link w:val="CommentText"/>
    <w:uiPriority w:val="99"/>
    <w:rPr>
      <w:rFonts w:ascii="Times New Roman" w:eastAsia="Times New Roman" w:hAnsi="Times New Roman" w:cs="Times New Roman"/>
      <w:lang w:val="en-US" w:eastAsia="en-US"/>
    </w:rPr>
  </w:style>
  <w:style w:type="character" w:customStyle="1" w:styleId="CommentSubjectChar">
    <w:name w:val="Comment Subject Char"/>
    <w:basedOn w:val="CommentTextChar"/>
    <w:link w:val="CommentSubject"/>
    <w:uiPriority w:val="99"/>
    <w:rPr>
      <w:rFonts w:ascii="Times New Roman" w:eastAsia="Times New Roman" w:hAnsi="Times New Roman" w:cs="Times New Roman"/>
      <w:b/>
      <w:bCs/>
      <w:lang w:val="en-US" w:eastAsia="en-US"/>
    </w:rPr>
  </w:style>
  <w:style w:type="character" w:customStyle="1" w:styleId="HeaderChar">
    <w:name w:val="Header Char"/>
    <w:basedOn w:val="DefaultParagraphFont"/>
    <w:link w:val="Header"/>
    <w:uiPriority w:val="99"/>
    <w:rPr>
      <w:rFonts w:ascii="Times New Roman" w:eastAsia="Times New Roman" w:hAnsi="Times New Roman" w:cs="Times New Roman"/>
      <w:sz w:val="22"/>
      <w:szCs w:val="22"/>
      <w:lang w:val="en-US" w:eastAsia="en-US"/>
    </w:rPr>
  </w:style>
  <w:style w:type="character" w:customStyle="1" w:styleId="FooterChar">
    <w:name w:val="Footer Char"/>
    <w:basedOn w:val="DefaultParagraphFont"/>
    <w:link w:val="Footer"/>
    <w:uiPriority w:val="99"/>
    <w:rPr>
      <w:rFonts w:ascii="Times New Roman" w:eastAsia="Times New Roman" w:hAnsi="Times New Roman" w:cs="Times New Roman"/>
      <w:sz w:val="22"/>
      <w:szCs w:val="22"/>
      <w:lang w:val="en-US" w:eastAsia="en-US"/>
    </w:rPr>
  </w:style>
  <w:style w:type="character" w:customStyle="1" w:styleId="UnresolvedMention1">
    <w:name w:val="Unresolved Mention1"/>
    <w:basedOn w:val="DefaultParagraphFont"/>
    <w:uiPriority w:val="99"/>
    <w:rPr>
      <w:color w:val="605E5C"/>
      <w:shd w:val="clear" w:color="auto" w:fill="E1DFDD"/>
    </w:rPr>
  </w:style>
  <w:style w:type="paragraph" w:styleId="ListParagraph">
    <w:name w:val="List Paragraph"/>
    <w:basedOn w:val="Normal"/>
    <w:uiPriority w:val="34"/>
    <w:qFormat/>
    <w:rsid w:val="002B7E73"/>
    <w:pPr>
      <w:ind w:left="720"/>
      <w:contextualSpacing/>
    </w:pPr>
  </w:style>
  <w:style w:type="character" w:styleId="Emphasis">
    <w:name w:val="Emphasis"/>
    <w:basedOn w:val="DefaultParagraphFont"/>
    <w:uiPriority w:val="20"/>
    <w:qFormat/>
    <w:rsid w:val="009252F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D6BA15-1834-437E-9F42-FBB4E944D2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1</Pages>
  <Words>3321</Words>
  <Characters>20228</Characters>
  <Application>Microsoft Office Word</Application>
  <DocSecurity>0</DocSecurity>
  <Lines>481</Lines>
  <Paragraphs>185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Asus</cp:lastModifiedBy>
  <cp:revision>9</cp:revision>
  <dcterms:created xsi:type="dcterms:W3CDTF">2024-10-29T23:16:00Z</dcterms:created>
  <dcterms:modified xsi:type="dcterms:W3CDTF">2024-11-05T23:13:00Z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1033-12.2.0.13472</vt:lpwstr>
  </property>
  <property fmtid="{D5CDD505-2E9C-101B-9397-08002B2CF9AE}" pid="3" name="ICV">
    <vt:lpwstr>6EC79FF4449A4A2A9A2E1F723CA0E4E3_12</vt:lpwstr>
  </property>
  <property fmtid="{D5CDD505-2E9C-101B-9397-08002B2CF9AE}" pid="4" name="GrammarlyDocumentId">
    <vt:lpwstr>91199fa55e153d07ed88989568e6f9d58a7d47b212352178aed196a01f3d9543</vt:lpwstr>
  </property>
</Properties>
</file>