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cs="Times New Roman"/>
          <w:b/>
          <w:sz w:val="24"/>
          <w:szCs w:val="24"/>
          <w:lang w:val="en-GB"/>
        </w:rPr>
      </w:pPr>
      <w:r>
        <w:rPr>
          <w:rFonts w:ascii="Times New Roman" w:hAnsi="Times New Roman" w:cs="Times New Roman"/>
          <w:b/>
          <w:sz w:val="24"/>
          <w:szCs w:val="24"/>
          <w:lang w:val="en-GB"/>
        </w:rPr>
        <w:t xml:space="preserve">PROMOTING FOUR CORNERS STRATEGY TO IMPROVE SECONDARY SCHOOL STUDENT’S SPEAKING SKILL </w:t>
      </w:r>
    </w:p>
    <w:p>
      <w:pPr>
        <w:spacing w:after="0" w:line="360" w:lineRule="auto"/>
        <w:rPr>
          <w:rFonts w:ascii="Times New Roman" w:hAnsi="Times New Roman" w:cs="Times New Roman"/>
          <w:b/>
          <w:sz w:val="24"/>
          <w:szCs w:val="24"/>
          <w:lang w:val="en-GB"/>
        </w:rPr>
      </w:pPr>
    </w:p>
    <w:p>
      <w:pPr>
        <w:spacing w:after="0" w:line="360" w:lineRule="auto"/>
        <w:jc w:val="center"/>
        <w:rPr>
          <w:rFonts w:ascii="Times New Roman" w:hAnsi="Times New Roman" w:cs="Times New Roman"/>
          <w:b/>
          <w:color w:val="FFFFFF" w:themeColor="background1"/>
          <w:vertAlign w:val="superscript"/>
          <w:lang w:val="en-GB"/>
          <w14:textFill>
            <w14:solidFill>
              <w14:schemeClr w14:val="bg1"/>
            </w14:solidFill>
          </w14:textFill>
        </w:rPr>
      </w:pPr>
      <w:r>
        <w:rPr>
          <w:rFonts w:ascii="Times New Roman" w:hAnsi="Times New Roman" w:cs="Times New Roman"/>
          <w:b/>
          <w:color w:val="FFFFFF" w:themeColor="background1"/>
          <w:lang w:val="en-GB"/>
          <w14:textFill>
            <w14:solidFill>
              <w14:schemeClr w14:val="bg1"/>
            </w14:solidFill>
          </w14:textFill>
        </w:rPr>
        <w:t>Rista Junita</w:t>
      </w:r>
      <w:r>
        <w:rPr>
          <w:rFonts w:ascii="Times New Roman" w:hAnsi="Times New Roman" w:cs="Times New Roman"/>
          <w:b/>
          <w:color w:val="FFFFFF" w:themeColor="background1"/>
          <w:vertAlign w:val="superscript"/>
          <w:lang w:val="en-GB"/>
          <w14:textFill>
            <w14:solidFill>
              <w14:schemeClr w14:val="bg1"/>
            </w14:solidFill>
          </w14:textFill>
        </w:rPr>
        <w:t>1)</w:t>
      </w:r>
      <w:r>
        <w:rPr>
          <w:rFonts w:ascii="Times New Roman" w:hAnsi="Times New Roman" w:cs="Times New Roman"/>
          <w:b/>
          <w:color w:val="FFFFFF" w:themeColor="background1"/>
          <w:lang w:val="en-GB"/>
          <w14:textFill>
            <w14:solidFill>
              <w14:schemeClr w14:val="bg1"/>
            </w14:solidFill>
          </w14:textFill>
        </w:rPr>
        <w:t>, Rahma Dianti</w:t>
      </w:r>
      <w:r>
        <w:rPr>
          <w:rFonts w:ascii="Times New Roman" w:hAnsi="Times New Roman" w:cs="Times New Roman"/>
          <w:b/>
          <w:color w:val="FFFFFF" w:themeColor="background1"/>
          <w:vertAlign w:val="superscript"/>
          <w:lang w:val="en-GB"/>
          <w14:textFill>
            <w14:solidFill>
              <w14:schemeClr w14:val="bg1"/>
            </w14:solidFill>
          </w14:textFill>
        </w:rPr>
        <w:t>2)</w:t>
      </w:r>
      <w:r>
        <w:rPr>
          <w:rFonts w:ascii="Times New Roman" w:hAnsi="Times New Roman" w:cs="Times New Roman"/>
          <w:b/>
          <w:color w:val="FFFFFF" w:themeColor="background1"/>
          <w:lang w:val="en-GB"/>
          <w14:textFill>
            <w14:solidFill>
              <w14:schemeClr w14:val="bg1"/>
            </w14:solidFill>
          </w14:textFill>
        </w:rPr>
        <w:t>, Nita Ria</w:t>
      </w:r>
      <w:r>
        <w:rPr>
          <w:rFonts w:ascii="Times New Roman" w:hAnsi="Times New Roman" w:cs="Times New Roman"/>
          <w:b/>
          <w:color w:val="FFFFFF" w:themeColor="background1"/>
          <w:vertAlign w:val="superscript"/>
          <w:lang w:val="en-GB"/>
          <w14:textFill>
            <w14:solidFill>
              <w14:schemeClr w14:val="bg1"/>
            </w14:solidFill>
          </w14:textFill>
        </w:rPr>
        <w:t>3)</w:t>
      </w:r>
    </w:p>
    <w:p>
      <w:pPr>
        <w:spacing w:after="0" w:line="360" w:lineRule="auto"/>
        <w:jc w:val="center"/>
        <w:rPr>
          <w:rFonts w:ascii="Times New Roman" w:hAnsi="Times New Roman" w:cs="Times New Roman"/>
          <w:b/>
          <w:color w:val="FFFFFF" w:themeColor="background1"/>
          <w:lang w:val="en-GB"/>
          <w14:textFill>
            <w14:solidFill>
              <w14:schemeClr w14:val="bg1"/>
            </w14:solidFill>
          </w14:textFill>
        </w:rPr>
      </w:pPr>
      <w:r>
        <w:rPr>
          <w:rFonts w:ascii="Times New Roman" w:hAnsi="Times New Roman" w:cs="Times New Roman"/>
          <w:b/>
          <w:color w:val="FFFFFF" w:themeColor="background1"/>
          <w:lang w:val="en-GB"/>
          <w14:textFill>
            <w14:solidFill>
              <w14:schemeClr w14:val="bg1"/>
            </w14:solidFill>
          </w14:textFill>
        </w:rPr>
        <w:t>Universitas Tridinanti</w:t>
      </w:r>
    </w:p>
    <w:p>
      <w:pPr>
        <w:spacing w:after="0" w:line="480" w:lineRule="auto"/>
        <w:jc w:val="center"/>
        <w:rPr>
          <w:rStyle w:val="8"/>
          <w:rFonts w:ascii="Times New Roman" w:hAnsi="Times New Roman" w:cs="Times New Roman"/>
          <w:b/>
          <w:color w:val="FFFFFF" w:themeColor="background1"/>
          <w:u w:val="none"/>
          <w:vertAlign w:val="superscript"/>
          <w:lang w:val="en-GB"/>
          <w14:textFill>
            <w14:solidFill>
              <w14:schemeClr w14:val="bg1"/>
            </w14:solidFill>
          </w14:textFill>
        </w:rPr>
      </w:pP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"mailto:ristaajunitaa@gmail.com1" </w:instrText>
      </w:r>
      <w:r>
        <w:rPr>
          <w:color w:val="FFFFFF" w:themeColor="background1"/>
          <w14:textFill>
            <w14:solidFill>
              <w14:schemeClr w14:val="bg1"/>
            </w14:solidFill>
          </w14:textFill>
        </w:rPr>
        <w:fldChar w:fldCharType="separate"/>
      </w:r>
      <w:r>
        <w:rPr>
          <w:rStyle w:val="8"/>
          <w:rFonts w:ascii="Times New Roman" w:hAnsi="Times New Roman" w:cs="Times New Roman"/>
          <w:b/>
          <w:color w:val="FFFFFF" w:themeColor="background1"/>
          <w:lang w:val="en-GB"/>
          <w14:textFill>
            <w14:solidFill>
              <w14:schemeClr w14:val="bg1"/>
            </w14:solidFill>
          </w14:textFill>
        </w:rPr>
        <w:t>ristaajunitaa@gmail.com</w:t>
      </w:r>
      <w:r>
        <w:rPr>
          <w:rStyle w:val="8"/>
          <w:rFonts w:ascii="Times New Roman" w:hAnsi="Times New Roman" w:cs="Times New Roman"/>
          <w:b/>
          <w:color w:val="FFFFFF" w:themeColor="background1"/>
          <w:vertAlign w:val="superscript"/>
          <w:lang w:val="en-GB"/>
          <w14:textFill>
            <w14:solidFill>
              <w14:schemeClr w14:val="bg1"/>
            </w14:solidFill>
          </w14:textFill>
        </w:rPr>
        <w:t>1</w:t>
      </w:r>
      <w:r>
        <w:rPr>
          <w:rStyle w:val="8"/>
          <w:rFonts w:ascii="Times New Roman" w:hAnsi="Times New Roman" w:cs="Times New Roman"/>
          <w:b/>
          <w:color w:val="FFFFFF" w:themeColor="background1"/>
          <w:vertAlign w:val="superscript"/>
          <w:lang w:val="en-GB"/>
          <w14:textFill>
            <w14:solidFill>
              <w14:schemeClr w14:val="bg1"/>
            </w14:solidFill>
          </w14:textFill>
        </w:rPr>
        <w:fldChar w:fldCharType="end"/>
      </w:r>
      <w:r>
        <w:rPr>
          <w:rStyle w:val="8"/>
          <w:rFonts w:ascii="Times New Roman" w:hAnsi="Times New Roman" w:cs="Times New Roman"/>
          <w:b/>
          <w:color w:val="FFFFFF" w:themeColor="background1"/>
          <w:u w:val="none"/>
          <w:vertAlign w:val="superscript"/>
          <w:lang w:val="en-GB"/>
          <w14:textFill>
            <w14:solidFill>
              <w14:schemeClr w14:val="bg1"/>
            </w14:solidFill>
          </w14:textFill>
        </w:rPr>
        <w:t>)</w:t>
      </w:r>
      <w:r>
        <w:rPr>
          <w:rStyle w:val="8"/>
          <w:rFonts w:ascii="Times New Roman" w:hAnsi="Times New Roman" w:cs="Times New Roman"/>
          <w:b/>
          <w:color w:val="FFFFFF" w:themeColor="background1"/>
          <w:u w:val="none"/>
          <w:lang w:val="en-GB"/>
          <w14:textFill>
            <w14:solidFill>
              <w14:schemeClr w14:val="bg1"/>
            </w14:solidFill>
          </w14:textFill>
        </w:rPr>
        <w:t xml:space="preserve">, rahma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"mailto:dianti@univ-tridinanti.ac.id" </w:instrText>
      </w:r>
      <w:r>
        <w:rPr>
          <w:color w:val="FFFFFF" w:themeColor="background1"/>
          <w14:textFill>
            <w14:solidFill>
              <w14:schemeClr w14:val="bg1"/>
            </w14:solidFill>
          </w14:textFill>
        </w:rPr>
        <w:fldChar w:fldCharType="separate"/>
      </w:r>
      <w:r>
        <w:rPr>
          <w:rStyle w:val="8"/>
          <w:rFonts w:ascii="Times New Roman" w:hAnsi="Times New Roman" w:cs="Times New Roman"/>
          <w:b/>
          <w:color w:val="FFFFFF" w:themeColor="background1"/>
          <w:lang w:val="en-GB"/>
          <w14:textFill>
            <w14:solidFill>
              <w14:schemeClr w14:val="bg1"/>
            </w14:solidFill>
          </w14:textFill>
        </w:rPr>
        <w:t>dianti@univ-tridinanti.ac.id</w:t>
      </w:r>
      <w:r>
        <w:rPr>
          <w:rStyle w:val="8"/>
          <w:rFonts w:ascii="Times New Roman" w:hAnsi="Times New Roman" w:cs="Times New Roman"/>
          <w:b/>
          <w:color w:val="FFFFFF" w:themeColor="background1"/>
          <w:lang w:val="en-GB"/>
          <w14:textFill>
            <w14:solidFill>
              <w14:schemeClr w14:val="bg1"/>
            </w14:solidFill>
          </w14:textFill>
        </w:rPr>
        <w:fldChar w:fldCharType="end"/>
      </w:r>
      <w:r>
        <w:rPr>
          <w:rStyle w:val="8"/>
          <w:rFonts w:ascii="Times New Roman" w:hAnsi="Times New Roman" w:cs="Times New Roman"/>
          <w:b/>
          <w:color w:val="FFFFFF" w:themeColor="background1"/>
          <w:u w:val="none"/>
          <w:vertAlign w:val="superscript"/>
          <w:lang w:val="en-GB"/>
          <w14:textFill>
            <w14:solidFill>
              <w14:schemeClr w14:val="bg1"/>
            </w14:solidFill>
          </w14:textFill>
        </w:rPr>
        <w:t xml:space="preserve">2), </w:t>
      </w:r>
    </w:p>
    <w:p>
      <w:pPr>
        <w:spacing w:after="0" w:line="480" w:lineRule="auto"/>
        <w:jc w:val="center"/>
        <w:rPr>
          <w:rStyle w:val="8"/>
          <w:rFonts w:ascii="Times New Roman" w:hAnsi="Times New Roman" w:cs="Times New Roman"/>
          <w:b/>
          <w:color w:val="FFFFFF" w:themeColor="background1"/>
          <w:u w:val="none"/>
          <w:vertAlign w:val="superscript"/>
          <w:lang w:val="en-GB"/>
          <w14:textFill>
            <w14:solidFill>
              <w14:schemeClr w14:val="bg1"/>
            </w14:solidFill>
          </w14:textFill>
        </w:rPr>
      </w:pPr>
      <w:r>
        <w:rPr>
          <w:rStyle w:val="8"/>
          <w:rFonts w:ascii="Times New Roman" w:hAnsi="Times New Roman" w:cs="Times New Roman"/>
          <w:b/>
          <w:color w:val="FFFFFF" w:themeColor="background1"/>
          <w:u w:val="none"/>
          <w:lang w:val="en-GB"/>
          <w14:textFill>
            <w14:solidFill>
              <w14:schemeClr w14:val="bg1"/>
            </w14:solidFill>
          </w14:textFill>
        </w:rPr>
        <w:t xml:space="preserve">nita </w:t>
      </w: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HYPERLINK "mailto:ria@univ-tridinanti.ac.id" </w:instrText>
      </w:r>
      <w:r>
        <w:rPr>
          <w:color w:val="FFFFFF" w:themeColor="background1"/>
          <w14:textFill>
            <w14:solidFill>
              <w14:schemeClr w14:val="bg1"/>
            </w14:solidFill>
          </w14:textFill>
        </w:rPr>
        <w:fldChar w:fldCharType="separate"/>
      </w:r>
      <w:r>
        <w:rPr>
          <w:rStyle w:val="8"/>
          <w:rFonts w:ascii="Times New Roman" w:hAnsi="Times New Roman" w:cs="Times New Roman"/>
          <w:b/>
          <w:color w:val="FFFFFF" w:themeColor="background1"/>
          <w:lang w:val="en-GB"/>
          <w14:textFill>
            <w14:solidFill>
              <w14:schemeClr w14:val="bg1"/>
            </w14:solidFill>
          </w14:textFill>
        </w:rPr>
        <w:t>ria@univ-tridinanti.ac.id</w:t>
      </w:r>
      <w:r>
        <w:rPr>
          <w:rStyle w:val="8"/>
          <w:rFonts w:ascii="Times New Roman" w:hAnsi="Times New Roman" w:cs="Times New Roman"/>
          <w:b/>
          <w:color w:val="FFFFFF" w:themeColor="background1"/>
          <w:lang w:val="en-GB"/>
          <w14:textFill>
            <w14:solidFill>
              <w14:schemeClr w14:val="bg1"/>
            </w14:solidFill>
          </w14:textFill>
        </w:rPr>
        <w:fldChar w:fldCharType="end"/>
      </w:r>
      <w:r>
        <w:rPr>
          <w:rStyle w:val="8"/>
          <w:rFonts w:ascii="Times New Roman" w:hAnsi="Times New Roman" w:cs="Times New Roman"/>
          <w:b/>
          <w:color w:val="FFFFFF" w:themeColor="background1"/>
          <w:u w:val="none"/>
          <w:lang w:val="en-GB"/>
          <w14:textFill>
            <w14:solidFill>
              <w14:schemeClr w14:val="bg1"/>
            </w14:solidFill>
          </w14:textFill>
        </w:rPr>
        <w:t xml:space="preserve"> </w:t>
      </w:r>
      <w:r>
        <w:rPr>
          <w:rStyle w:val="8"/>
          <w:rFonts w:ascii="Times New Roman" w:hAnsi="Times New Roman" w:cs="Times New Roman"/>
          <w:b/>
          <w:color w:val="FFFFFF" w:themeColor="background1"/>
          <w:u w:val="none"/>
          <w:vertAlign w:val="superscript"/>
          <w:lang w:val="en-GB"/>
          <w14:textFill>
            <w14:solidFill>
              <w14:schemeClr w14:val="bg1"/>
            </w14:solidFill>
          </w14:textFill>
        </w:rPr>
        <w:t>3)</w:t>
      </w:r>
    </w:p>
    <w:p>
      <w:pPr>
        <w:spacing w:after="0" w:line="480" w:lineRule="auto"/>
        <w:jc w:val="center"/>
        <w:rPr>
          <w:rFonts w:ascii="Times New Roman" w:hAnsi="Times New Roman" w:cs="Times New Roman"/>
          <w:b/>
          <w:lang w:val="en-GB"/>
        </w:rPr>
      </w:pPr>
    </w:p>
    <w:p>
      <w:pPr>
        <w:tabs>
          <w:tab w:val="left" w:pos="2127"/>
        </w:tabs>
        <w:spacing w:after="160" w:line="240" w:lineRule="auto"/>
        <w:jc w:val="both"/>
        <w:rPr>
          <w:rFonts w:ascii="Times New Roman" w:hAnsi="Times New Roman" w:cs="Times New Roman"/>
          <w:bCs/>
          <w:sz w:val="24"/>
          <w:szCs w:val="24"/>
          <w:lang w:val="zh-CN"/>
        </w:rPr>
      </w:pPr>
      <w:commentRangeStart w:id="0"/>
      <w:r>
        <w:rPr>
          <w:rFonts w:ascii="Times New Roman" w:hAnsi="Times New Roman" w:cs="Times New Roman"/>
          <w:b/>
          <w:sz w:val="24"/>
          <w:szCs w:val="24"/>
          <w:lang w:val="en-GB"/>
        </w:rPr>
        <w:t>ABSTRACT: S</w:t>
      </w:r>
      <w:r>
        <w:rPr>
          <w:rFonts w:ascii="Times New Roman" w:hAnsi="Times New Roman" w:cs="Times New Roman"/>
          <w:bCs/>
          <w:sz w:val="24"/>
          <w:szCs w:val="24"/>
          <w:lang w:val="en-GB"/>
        </w:rPr>
        <w:t xml:space="preserve">tudents are encouraged to express their thoughts, opinions, and feelings with one another by creating four groups: strongly agree, agree, strongly disagree, and disagree. This cooperative learning approach is known as the Four Corners method. This research was to investigate the degree to which eleventh-grade students' speaking abilities were enhanced by the Four Corners strategy at SMA Muhammadiyah 6 Palembang, as well as whether there was a difference in the speaking abilities of students who received instruction utilizing the Four Corners strategy and those who did not. The </w:t>
      </w:r>
      <w:r>
        <w:rPr>
          <w:rFonts w:ascii="Times New Roman" w:hAnsi="Times New Roman" w:cs="Times New Roman"/>
          <w:bCs/>
          <w:sz w:val="24"/>
          <w:szCs w:val="24"/>
          <w:lang w:val="en-US"/>
        </w:rPr>
        <w:t>researchers</w:t>
      </w:r>
      <w:r>
        <w:rPr>
          <w:rFonts w:ascii="Times New Roman" w:hAnsi="Times New Roman" w:cs="Times New Roman"/>
          <w:bCs/>
          <w:sz w:val="24"/>
          <w:szCs w:val="24"/>
          <w:lang w:val="en-GB"/>
        </w:rPr>
        <w:t xml:space="preserve"> employed a design that was quasi-experimental. 168 students made up the entire population. The </w:t>
      </w:r>
      <w:r>
        <w:rPr>
          <w:rFonts w:ascii="Times New Roman" w:hAnsi="Times New Roman" w:cs="Times New Roman"/>
          <w:bCs/>
          <w:sz w:val="24"/>
          <w:szCs w:val="24"/>
          <w:lang w:val="en-US"/>
        </w:rPr>
        <w:t>researchers</w:t>
      </w:r>
      <w:r>
        <w:rPr>
          <w:rFonts w:ascii="Times New Roman" w:hAnsi="Times New Roman" w:cs="Times New Roman"/>
          <w:bCs/>
          <w:sz w:val="24"/>
          <w:szCs w:val="24"/>
          <w:lang w:val="en-GB"/>
        </w:rPr>
        <w:t xml:space="preserve"> chose the sample by using purposive sampling. </w:t>
      </w:r>
      <w:r>
        <w:rPr>
          <w:rFonts w:ascii="Times New Roman" w:hAnsi="Times New Roman" w:cs="Times New Roman"/>
          <w:bCs/>
          <w:sz w:val="24"/>
          <w:szCs w:val="24"/>
          <w:lang w:val="zh-CN"/>
        </w:rPr>
        <w:t xml:space="preserve">There were 64 students in the sample, divided into an experimental and control group. Each group consisted of 32 students. </w:t>
      </w:r>
      <w:commentRangeStart w:id="1"/>
      <w:r>
        <w:rPr>
          <w:rFonts w:ascii="Times New Roman" w:hAnsi="Times New Roman" w:cs="Times New Roman"/>
          <w:bCs/>
          <w:sz w:val="24"/>
          <w:szCs w:val="24"/>
          <w:lang w:val="zh-CN"/>
        </w:rPr>
        <w:t>A</w:t>
      </w:r>
      <w:commentRangeEnd w:id="1"/>
      <w:r>
        <w:commentReference w:id="1"/>
      </w:r>
      <w:r>
        <w:rPr>
          <w:rFonts w:ascii="Times New Roman" w:hAnsi="Times New Roman" w:cs="Times New Roman"/>
          <w:bCs/>
          <w:sz w:val="24"/>
          <w:szCs w:val="24"/>
          <w:lang w:val="zh-CN"/>
        </w:rPr>
        <w:t xml:space="preserve"> oral test about asking and giving opinions was used to collect the data. The test was administered twice. </w:t>
      </w:r>
      <w:commentRangeStart w:id="2"/>
      <w:r>
        <w:rPr>
          <w:rFonts w:ascii="Times New Roman" w:hAnsi="Times New Roman" w:cs="Times New Roman"/>
          <w:bCs/>
          <w:sz w:val="24"/>
          <w:szCs w:val="24"/>
          <w:lang w:val="zh-CN"/>
        </w:rPr>
        <w:t xml:space="preserve">The Mann Whitney U test and the Wilcoxon Signed Rank test were </w:t>
      </w:r>
      <w:commentRangeStart w:id="3"/>
      <w:r>
        <w:rPr>
          <w:rFonts w:ascii="Times New Roman" w:hAnsi="Times New Roman" w:cs="Times New Roman"/>
          <w:bCs/>
          <w:sz w:val="24"/>
          <w:szCs w:val="24"/>
          <w:lang w:val="zh-CN"/>
        </w:rPr>
        <w:t>used to administer</w:t>
      </w:r>
      <w:commentRangeEnd w:id="3"/>
      <w:r>
        <w:commentReference w:id="3"/>
      </w:r>
      <w:r>
        <w:rPr>
          <w:rFonts w:ascii="Times New Roman" w:hAnsi="Times New Roman" w:cs="Times New Roman"/>
          <w:bCs/>
          <w:sz w:val="24"/>
          <w:szCs w:val="24"/>
          <w:lang w:val="zh-CN"/>
        </w:rPr>
        <w:t xml:space="preserve"> the data</w:t>
      </w:r>
      <w:commentRangeEnd w:id="2"/>
      <w:r>
        <w:commentReference w:id="2"/>
      </w:r>
      <w:r>
        <w:rPr>
          <w:rFonts w:ascii="Times New Roman" w:hAnsi="Times New Roman" w:cs="Times New Roman"/>
          <w:bCs/>
          <w:sz w:val="24"/>
          <w:szCs w:val="24"/>
          <w:lang w:val="zh-CN"/>
        </w:rPr>
        <w:t>. The eleventh-grade students of SMA Muhammadiyah 6 Palembang showed a considerable improvement in speaking skills when employing the Four Corners approach, based on the results of the Wilcoxon Signed Rank test. In addition, based on the findings of the Mann Whitney U test showed that the speaking abilities of the eleventh-grade students at SMA Muhammadiyah 6 Palembang differed considerably between those who got instruction using the Four Corners technique and those who were not.</w:t>
      </w:r>
    </w:p>
    <w:p>
      <w:pPr>
        <w:tabs>
          <w:tab w:val="left" w:pos="2127"/>
        </w:tabs>
        <w:spacing w:after="160" w:line="240" w:lineRule="auto"/>
        <w:jc w:val="both"/>
        <w:rPr>
          <w:rFonts w:ascii="Times New Roman" w:hAnsi="Times New Roman" w:cs="Times New Roman"/>
          <w:b/>
          <w:sz w:val="24"/>
          <w:szCs w:val="24"/>
          <w:lang w:val="zh-CN"/>
        </w:rPr>
      </w:pPr>
    </w:p>
    <w:p>
      <w:pPr>
        <w:tabs>
          <w:tab w:val="left" w:pos="2127"/>
        </w:tabs>
        <w:spacing w:after="160" w:line="240" w:lineRule="auto"/>
        <w:jc w:val="both"/>
        <w:rPr>
          <w:rFonts w:ascii="Times New Roman" w:hAnsi="Times New Roman" w:cs="Times New Roman"/>
          <w:i/>
          <w:kern w:val="2"/>
          <w:sz w:val="24"/>
          <w:szCs w:val="24"/>
          <w:lang w:val="zh-CN"/>
          <w14:ligatures w14:val="standardContextual"/>
        </w:rPr>
      </w:pPr>
      <w:r>
        <w:rPr>
          <w:rFonts w:ascii="Times New Roman" w:hAnsi="Times New Roman" w:cs="Times New Roman"/>
          <w:b/>
          <w:bCs/>
          <w:iCs/>
          <w:kern w:val="2"/>
          <w:sz w:val="24"/>
          <w:szCs w:val="24"/>
          <w:lang w:val="zh-CN"/>
          <w14:ligatures w14:val="standardContextual"/>
        </w:rPr>
        <w:t>Keywords:</w:t>
      </w:r>
      <w:r>
        <w:rPr>
          <w:rFonts w:ascii="Times New Roman" w:hAnsi="Times New Roman" w:cs="Times New Roman"/>
          <w:b/>
          <w:bCs/>
          <w:i/>
          <w:kern w:val="2"/>
          <w:sz w:val="24"/>
          <w:szCs w:val="24"/>
          <w:lang w:val="zh-CN"/>
          <w14:ligatures w14:val="standardContextual"/>
        </w:rPr>
        <w:t xml:space="preserve"> </w:t>
      </w:r>
      <w:r>
        <w:rPr>
          <w:rFonts w:ascii="Times New Roman" w:hAnsi="Times New Roman" w:cs="Times New Roman"/>
          <w:i/>
          <w:kern w:val="2"/>
          <w:sz w:val="24"/>
          <w:szCs w:val="24"/>
          <w:lang w:val="zh-CN"/>
          <w14:ligatures w14:val="standardContextual"/>
        </w:rPr>
        <w:t>Four Corners strategy, speaking skill, secondary students</w:t>
      </w:r>
      <w:commentRangeEnd w:id="0"/>
      <w:r>
        <w:commentReference w:id="0"/>
      </w: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360" w:lineRule="auto"/>
        <w:jc w:val="center"/>
        <w:rPr>
          <w:rFonts w:ascii="Times New Roman" w:hAnsi="Times New Roman" w:cs="Times New Roman"/>
          <w:b/>
          <w:bCs/>
          <w:iCs/>
          <w:kern w:val="2"/>
          <w:sz w:val="24"/>
          <w:szCs w:val="24"/>
          <w:lang w:val="en-GB"/>
          <w14:ligatures w14:val="standardContextual"/>
        </w:rPr>
      </w:pPr>
      <w:commentRangeStart w:id="4"/>
      <w:r>
        <w:rPr>
          <w:rFonts w:ascii="Times New Roman" w:hAnsi="Times New Roman" w:cs="Times New Roman"/>
          <w:b/>
          <w:bCs/>
          <w:iCs/>
          <w:kern w:val="2"/>
          <w:sz w:val="24"/>
          <w:szCs w:val="24"/>
          <w:lang w:val="en-GB"/>
          <w14:ligatures w14:val="standardContextual"/>
        </w:rPr>
        <w:t>MEMPROMOSIKAN STRATEGI EMPAT SUDUT UNTUK MENINGKATKAN KEMAMPUAN BERBICARA SISWA</w:t>
      </w:r>
    </w:p>
    <w:p>
      <w:pPr>
        <w:spacing w:after="160" w:line="360" w:lineRule="auto"/>
        <w:jc w:val="center"/>
        <w:rPr>
          <w:rFonts w:ascii="Times New Roman" w:hAnsi="Times New Roman" w:cs="Times New Roman"/>
          <w:b/>
          <w:bCs/>
          <w:iCs/>
          <w:kern w:val="2"/>
          <w:sz w:val="24"/>
          <w:szCs w:val="24"/>
          <w:lang w:val="en-GB"/>
          <w14:ligatures w14:val="standardContextual"/>
        </w:rPr>
      </w:pPr>
    </w:p>
    <w:p>
      <w:pPr>
        <w:spacing w:after="160" w:line="240" w:lineRule="auto"/>
        <w:jc w:val="both"/>
        <w:rPr>
          <w:rFonts w:ascii="Times New Roman" w:hAnsi="Times New Roman" w:cs="Times New Roman"/>
          <w:iCs/>
          <w:kern w:val="2"/>
          <w:sz w:val="24"/>
          <w:szCs w:val="24"/>
          <w:lang w:val="en-GB"/>
          <w14:ligatures w14:val="standardContextual"/>
        </w:rPr>
      </w:pPr>
      <w:r>
        <w:rPr>
          <w:rFonts w:ascii="Times New Roman" w:hAnsi="Times New Roman" w:cs="Times New Roman"/>
          <w:b/>
          <w:bCs/>
          <w:iCs/>
          <w:kern w:val="2"/>
          <w:sz w:val="24"/>
          <w:szCs w:val="24"/>
          <w:lang w:val="en-GB"/>
          <w14:ligatures w14:val="standardContextual"/>
        </w:rPr>
        <w:t xml:space="preserve">ABSTRACT: </w:t>
      </w:r>
      <w:r>
        <w:rPr>
          <w:rFonts w:ascii="Times New Roman" w:hAnsi="Times New Roman" w:cs="Times New Roman"/>
          <w:iCs/>
          <w:kern w:val="2"/>
          <w:sz w:val="24"/>
          <w:szCs w:val="24"/>
          <w:lang w:val="en-GB"/>
          <w14:ligatures w14:val="standardContextual"/>
        </w:rPr>
        <w:t>siswa didorong untuk mengungkapkan pikiran, pendapat, dan perasaan mereka satu sama lain dengan membuat empat kelompok: sangat setuju, setuju, kurang setuju, dan tidak setuju. Pendekatan pembelajaran kooperatif ini dikenal sebagai metode Four Corners. Penelitian ini bertujuan untuk menyelidiki sejauh mana kemampuan berbicara siswa kelas sebelas ditingkatkan dengan strategi Four Corners di SMA Muhammadiyah 6 Palembang, serta apakah ada perbedaan dalam kemampuan berbicara siswa yang menerima instruksi menggunakan strategi Four Corners dan yang tidak. Peneliti menggunakan desain kuasi-eksperimental. Seluruh populasi berjumlah 168 siswa. Peneliti memilih sampel dengan menggunakan purposive sampling. Ada 64 siswa dalam sampel, dibagi menjadi kelompok eksperimen dan kelompok kontrol. Setiap kelompok terdiri dari 32 siswa. Tes lisan tentang meminta dan memberikan pendapat digunakan untuk mengumpulkan data. Tes ini dilakukan dua kali.</w:t>
      </w:r>
      <w:r>
        <w:t xml:space="preserve"> </w:t>
      </w:r>
      <w:r>
        <w:rPr>
          <w:rFonts w:ascii="Times New Roman" w:hAnsi="Times New Roman" w:cs="Times New Roman"/>
          <w:iCs/>
          <w:kern w:val="2"/>
          <w:sz w:val="24"/>
          <w:szCs w:val="24"/>
          <w:lang w:val="en-GB"/>
          <w14:ligatures w14:val="standardContextual"/>
        </w:rPr>
        <w:t>Uji Mann Whitney U dan uji Wilcoxon Signed Rank digunakan untuk mengelola data. Siswa kelas sebelas SMA Muhammadiyah 6 Palembang menunjukkan peningkatan yang cukup besar dalam kemampuan berbicara ketika menggunakan pendekatan Four Corners, berdasarkan hasil uji Wilcoxon Signed Rank. Selain itu, berdasarkan hasil uji Mann Whitney U menunjukkan bahwa kemampuan berbicara siswa kelas sebelas di SMA Muhammadiyah 6 Palembang sangat berbeda antara siswa yang mendapatkan pengajaran dengan teknik Four Corners dan yang tidak.</w:t>
      </w:r>
    </w:p>
    <w:p>
      <w:pPr>
        <w:spacing w:after="160" w:line="240" w:lineRule="auto"/>
        <w:jc w:val="both"/>
        <w:rPr>
          <w:rFonts w:ascii="Times New Roman" w:hAnsi="Times New Roman" w:cs="Times New Roman"/>
          <w:iCs/>
          <w:kern w:val="2"/>
          <w:sz w:val="24"/>
          <w:szCs w:val="24"/>
          <w:lang w:val="en-GB"/>
          <w14:ligatures w14:val="standardContextual"/>
        </w:rPr>
      </w:pPr>
    </w:p>
    <w:p>
      <w:pPr>
        <w:spacing w:after="160" w:line="240" w:lineRule="auto"/>
        <w:jc w:val="both"/>
        <w:rPr>
          <w:rFonts w:ascii="Times New Roman" w:hAnsi="Times New Roman" w:cs="Times New Roman"/>
          <w:iCs/>
          <w:kern w:val="2"/>
          <w:sz w:val="24"/>
          <w:szCs w:val="24"/>
          <w:lang w:val="en-GB"/>
          <w14:ligatures w14:val="standardContextual"/>
        </w:rPr>
      </w:pPr>
      <w:r>
        <w:rPr>
          <w:rFonts w:ascii="Times New Roman" w:hAnsi="Times New Roman" w:cs="Times New Roman"/>
          <w:iCs/>
          <w:kern w:val="2"/>
          <w:sz w:val="24"/>
          <w:szCs w:val="24"/>
          <w:lang w:val="en-GB"/>
          <w14:ligatures w14:val="standardContextual"/>
        </w:rPr>
        <w:t xml:space="preserve">Kata kunci: </w:t>
      </w:r>
      <w:r>
        <w:rPr>
          <w:rFonts w:ascii="Times New Roman" w:hAnsi="Times New Roman" w:cs="Times New Roman"/>
          <w:i/>
          <w:kern w:val="2"/>
          <w:sz w:val="24"/>
          <w:szCs w:val="24"/>
          <w:lang w:val="en-GB"/>
          <w14:ligatures w14:val="standardContextual"/>
        </w:rPr>
        <w:t>Strategy Empat Sudut, keterampilan berbicara, siswa sekolah menengah atas</w:t>
      </w:r>
      <w:commentRangeEnd w:id="4"/>
      <w:r>
        <w:commentReference w:id="4"/>
      </w:r>
    </w:p>
    <w:p>
      <w:pPr>
        <w:spacing w:after="0" w:line="360" w:lineRule="auto"/>
        <w:jc w:val="both"/>
        <w:rPr>
          <w:rFonts w:ascii="Times New Roman" w:hAnsi="Times New Roman" w:cs="Times New Roman"/>
          <w:b/>
          <w:bCs/>
          <w:iCs/>
          <w:kern w:val="2"/>
          <w:sz w:val="24"/>
          <w:szCs w:val="24"/>
          <w:lang w:val="en-GB"/>
          <w14:ligatures w14:val="standardContextual"/>
        </w:rPr>
      </w:pPr>
    </w:p>
    <w:p>
      <w:pPr>
        <w:spacing w:after="0" w:line="360" w:lineRule="auto"/>
        <w:jc w:val="both"/>
        <w:rPr>
          <w:rFonts w:ascii="Times New Roman" w:hAnsi="Times New Roman" w:cs="Times New Roman"/>
          <w:b/>
          <w:sz w:val="24"/>
          <w:szCs w:val="24"/>
          <w:lang w:val="en-GB"/>
        </w:rPr>
      </w:pPr>
      <w:commentRangeStart w:id="5"/>
      <w:r>
        <w:rPr>
          <w:rFonts w:ascii="Times New Roman" w:hAnsi="Times New Roman" w:cs="Times New Roman"/>
          <w:b/>
          <w:sz w:val="24"/>
          <w:szCs w:val="24"/>
          <w:lang w:val="en-GB"/>
        </w:rPr>
        <w:t>INTRODUCTION</w:t>
      </w:r>
      <w:commentRangeEnd w:id="5"/>
      <w:r>
        <w:commentReference w:id="5"/>
      </w:r>
    </w:p>
    <w:p>
      <w:pPr>
        <w:spacing w:after="0" w:line="360" w:lineRule="auto"/>
        <w:ind w:firstLine="720"/>
        <w:jc w:val="both"/>
        <w:rPr>
          <w:rFonts w:ascii="Times New Roman" w:hAnsi="Times New Roman" w:cs="Times New Roman"/>
          <w:sz w:val="24"/>
          <w:szCs w:val="24"/>
          <w:lang w:val="zh-CN"/>
        </w:rPr>
      </w:pPr>
      <w:r>
        <w:rPr>
          <w:rFonts w:ascii="Times New Roman" w:hAnsi="Times New Roman" w:cs="Times New Roman"/>
          <w:sz w:val="24"/>
          <w:szCs w:val="24"/>
          <w:lang w:val="zh-CN"/>
        </w:rPr>
        <w:t>Language serves as a means of communication from one person to another. Moreover, language functions not only for communication but also for sharing or expressing ideas, thoughts, opinions, and feelings. Since English is used for communication in both first- and second-language countries, as well as in foreign languages,</w:t>
      </w:r>
      <w:r>
        <w:rPr>
          <w:rFonts w:ascii="Times New Roman" w:hAnsi="Times New Roman" w:eastAsia="Times New Roman" w:cs="Times New Roman"/>
          <w:sz w:val="24"/>
          <w:szCs w:val="24"/>
          <w:lang w:val="zh-CN" w:eastAsia="zh-CN"/>
        </w:rPr>
        <w:t xml:space="preserve"> </w:t>
      </w:r>
      <w:r>
        <w:rPr>
          <w:rFonts w:ascii="Times New Roman" w:hAnsi="Times New Roman" w:cs="Times New Roman"/>
          <w:sz w:val="24"/>
          <w:szCs w:val="24"/>
          <w:lang w:val="zh-CN"/>
        </w:rPr>
        <w:t xml:space="preserve">it is commonly recognized as an international dialect. It suggests that a lot of nations use English as a language of communication. Even in nations where it is not the national language, it is understood, spoken, and learned. </w:t>
      </w:r>
      <w:r>
        <w:rPr>
          <w:rFonts w:ascii="Times New Roman" w:hAnsi="Times New Roman" w:cs="Times New Roman"/>
          <w:sz w:val="24"/>
          <w:szCs w:val="24"/>
        </w:rPr>
        <w:t xml:space="preserve">According to the educational curriculum and assessment standards agency in the Merdeka Mengajar platform, </w:t>
      </w:r>
      <w:r>
        <w:rPr>
          <w:rFonts w:ascii="Times New Roman" w:hAnsi="Times New Roman" w:cs="Times New Roman"/>
          <w:sz w:val="24"/>
          <w:szCs w:val="24"/>
          <w:lang w:val="zh-CN"/>
        </w:rPr>
        <w:t xml:space="preserve">English is one of the languages that is most frequently used in various fields worldwide. including international relations, health, technology, science, law, education, and business. </w:t>
      </w:r>
      <w:r>
        <w:rPr>
          <w:rFonts w:ascii="Times New Roman" w:hAnsi="Times New Roman" w:cs="Times New Roman"/>
          <w:sz w:val="24"/>
          <w:szCs w:val="24"/>
        </w:rPr>
        <w:t>(Kemendikbud, 2021).</w:t>
      </w:r>
      <w:r>
        <w:rPr>
          <w:rFonts w:ascii="Times New Roman" w:hAnsi="Times New Roman" w:cs="Times New Roman"/>
          <w:sz w:val="24"/>
          <w:szCs w:val="24"/>
          <w:lang w:val="zh-CN"/>
        </w:rPr>
        <w:t xml:space="preserve"> According to Permendikbudristek No. 12 (2024a), English in primary schools, madrasah ibtidaiyah, or other educational level becomes an optional subject that can be organized according to the readiness of the education unit until the 2026/2027 academic year and switches to a compulsory subject in the 2027/2028 academic year. English is taught from primary school to university level to improve communicative competence in a foreign language. </w:t>
      </w:r>
    </w:p>
    <w:p>
      <w:pPr>
        <w:spacing w:after="0" w:line="360" w:lineRule="auto"/>
        <w:ind w:firstLine="720"/>
        <w:jc w:val="both"/>
        <w:rPr>
          <w:lang w:val="zh-CN"/>
        </w:rPr>
      </w:pPr>
      <w:r>
        <w:rPr>
          <w:rFonts w:ascii="Times New Roman" w:hAnsi="Times New Roman" w:cs="Times New Roman"/>
          <w:sz w:val="24"/>
          <w:szCs w:val="24"/>
          <w:lang w:val="zh-CN"/>
        </w:rPr>
        <w:t>Communicative competence is as a set of skills required for authentic communicative language use and communication (Sidik, 2018).</w:t>
      </w:r>
      <w:bookmarkStart w:id="0" w:name="_Hlk160786477"/>
      <w:r>
        <w:rPr>
          <w:rFonts w:ascii="Times New Roman" w:hAnsi="Times New Roman" w:cs="Times New Roman"/>
          <w:sz w:val="24"/>
          <w:szCs w:val="24"/>
        </w:rPr>
        <w:t xml:space="preserve"> According to Irawati (2015),</w:t>
      </w:r>
      <w:r>
        <w:t xml:space="preserve"> </w:t>
      </w:r>
      <w:bookmarkEnd w:id="0"/>
      <w:r>
        <w:rPr>
          <w:rFonts w:ascii="Times New Roman" w:hAnsi="Times New Roman" w:cs="Times New Roman"/>
          <w:sz w:val="24"/>
          <w:szCs w:val="24"/>
          <w:lang w:val="zh-CN"/>
        </w:rPr>
        <w:t>improving life skills is one of education's primary objectives. Effective communication is one of the life skills students must have for them to survive in the 21st century.</w:t>
      </w:r>
      <w:r>
        <w:rPr>
          <w:lang w:val="zh-CN"/>
        </w:rPr>
        <w:t xml:space="preserve"> </w:t>
      </w:r>
      <w:r>
        <w:rPr>
          <w:rFonts w:ascii="Times New Roman" w:hAnsi="Times New Roman" w:cs="Times New Roman"/>
          <w:sz w:val="24"/>
          <w:szCs w:val="24"/>
          <w:lang w:val="en-US"/>
        </w:rPr>
        <w:t>Communication enables the ideas, thoughts, and feelings to be expressed effectively both orally and writing (Ligawa, 2021). In short, c</w:t>
      </w:r>
      <w:r>
        <w:rPr>
          <w:rFonts w:ascii="Times New Roman" w:hAnsi="Times New Roman" w:cs="Times New Roman"/>
          <w:sz w:val="24"/>
          <w:szCs w:val="24"/>
          <w:lang w:val="zh-CN"/>
        </w:rPr>
        <w:t>ommunicative competence and communication are essential in life because they are used for authentic interactions and to develop life skills that effectively enable ideas, thoughts, and feelings.</w:t>
      </w:r>
    </w:p>
    <w:p>
      <w:pPr>
        <w:spacing w:after="0" w:line="360" w:lineRule="auto"/>
        <w:ind w:firstLine="720"/>
        <w:jc w:val="both"/>
        <w:rPr>
          <w:rFonts w:ascii="Times New Roman" w:hAnsi="Times New Roman" w:cs="Times New Roman"/>
          <w:sz w:val="24"/>
          <w:szCs w:val="24"/>
          <w:lang w:val="zh-CN"/>
        </w:rPr>
      </w:pPr>
      <w:r>
        <w:rPr>
          <w:rFonts w:ascii="Times New Roman" w:hAnsi="Times New Roman" w:cs="Times New Roman"/>
          <w:sz w:val="24"/>
          <w:szCs w:val="24"/>
          <w:lang w:val="zh-CN"/>
        </w:rPr>
        <w:t>Using a variety of technology, students in this digital age can improve their abilities in the English language, especially in speaking. However, opportunities to enhance English speaking abilities have not yet been fully fulfilled because of a variety of obstacles or challenges. The majority of Indonesian students still have trouble speaking English. Speaking issues might have two different causes, according to Sari et al. (2022): internal and external factors. Students' intelligence, motivation to study, interest in and perception of learning, and physical wellness are examples of internal effects. The lifestyles of kids, the methods and strategies of the teachers, and a lack of unsupportive supports are examples of external factors. Next, Fatimah et al. (2021) claimed that there are two reasons why students struggle with speaking English: linguistic and non-linguistic elements. English grammar, pronunciation, and vocabulary limitation are examples of linguistic factors. Environment, desire, and lack of confidence are examples of non-linguistic factors. Thus, low vocabulary, poor pronunciation, and lack of courage to practice in everyday situations are the main things preventing Indonesian students from becoming more fluent in English, particularly when it comes to speaking the language.</w:t>
      </w:r>
    </w:p>
    <w:p>
      <w:pPr>
        <w:spacing w:after="0" w:line="360" w:lineRule="auto"/>
        <w:ind w:firstLine="720"/>
        <w:jc w:val="both"/>
        <w:rPr>
          <w:rFonts w:ascii="Times New Roman" w:hAnsi="Times New Roman" w:cs="Times New Roman"/>
          <w:sz w:val="24"/>
          <w:szCs w:val="24"/>
          <w:lang w:val="zh-CN"/>
        </w:rPr>
      </w:pPr>
      <w:r>
        <w:rPr>
          <w:rFonts w:ascii="Times New Roman" w:hAnsi="Times New Roman" w:cs="Times New Roman"/>
          <w:sz w:val="24"/>
          <w:szCs w:val="24"/>
          <w:lang w:val="en-US"/>
        </w:rPr>
        <w:t xml:space="preserve">The researchers did a preliminary study at SMA Muhammadiyah 6 Palembang by interviewing an eleventh-grade English teacher. Based on the interview, </w:t>
      </w:r>
      <w:bookmarkStart w:id="1" w:name="_Hlk160924206"/>
      <w:r>
        <w:rPr>
          <w:rFonts w:ascii="Times New Roman" w:hAnsi="Times New Roman" w:cs="Times New Roman"/>
          <w:sz w:val="24"/>
          <w:szCs w:val="24"/>
          <w:lang w:val="zh-CN"/>
        </w:rPr>
        <w:t>it was revealed that mostly the students lack motivation, vocabulary, and confidence</w:t>
      </w:r>
      <w:r>
        <w:rPr>
          <w:rFonts w:ascii="Times New Roman" w:hAnsi="Times New Roman" w:cs="Times New Roman"/>
          <w:sz w:val="24"/>
          <w:szCs w:val="24"/>
          <w:lang w:val="en-US"/>
        </w:rPr>
        <w:t>, are not fluent in speaking, tend to be too shy to speak English in front of their classmates, teacher employs monotonous teaching strategies, and lack opportunities to practice speaking English</w:t>
      </w:r>
      <w:bookmarkEnd w:id="1"/>
      <w:r>
        <w:rPr>
          <w:rFonts w:ascii="Times New Roman" w:hAnsi="Times New Roman" w:cs="Times New Roman"/>
          <w:sz w:val="24"/>
          <w:szCs w:val="24"/>
          <w:lang w:val="en-US"/>
        </w:rPr>
        <w:t xml:space="preserve">. This condition makes students not enthusiastic in speaking class. Therefore, teachers should use interesting teaching strategies to motivate the students to participate actively during speaking class. According to Aliffiani et al. (2018), teaching variation is a basic skill that teachers must have to make a learning environment that attracts attention and encourages </w:t>
      </w:r>
      <w:r>
        <w:rPr>
          <w:rFonts w:ascii="Times New Roman" w:hAnsi="Times New Roman" w:cs="Times New Roman"/>
          <w:sz w:val="24"/>
          <w:szCs w:val="24"/>
          <w:lang w:val="zh-CN"/>
        </w:rPr>
        <w:t>students should participate actively in their education</w:t>
      </w:r>
      <w:r>
        <w:rPr>
          <w:rFonts w:ascii="Times New Roman" w:hAnsi="Times New Roman" w:cs="Times New Roman"/>
          <w:sz w:val="24"/>
          <w:szCs w:val="24"/>
          <w:lang w:val="en-US"/>
        </w:rPr>
        <w:t>. In addition, Qudsy et al., (2011) stated that teaching methods are part of the teaching system and assess the effectiveness learning activities. The more appropriate teacher's method, the more effective the achievement of learning objectives.</w:t>
      </w:r>
    </w:p>
    <w:p>
      <w:pPr>
        <w:spacing w:after="0" w:line="360" w:lineRule="auto"/>
        <w:ind w:firstLine="720"/>
        <w:jc w:val="both"/>
        <w:rPr>
          <w:rFonts w:ascii="Times New Roman" w:hAnsi="Times New Roman" w:cs="Times New Roman"/>
          <w:sz w:val="24"/>
          <w:szCs w:val="24"/>
          <w:lang w:val="zh-CN"/>
        </w:rPr>
      </w:pPr>
      <w:r>
        <w:rPr>
          <w:rFonts w:ascii="Times New Roman" w:hAnsi="Times New Roman" w:cs="Times New Roman"/>
          <w:sz w:val="24"/>
          <w:szCs w:val="24"/>
          <w:lang w:val="zh-CN"/>
        </w:rPr>
        <w:t xml:space="preserve">The Four Corners technique is one that can be applied while teaching speaking. According to Guillaume (2007), Four Corners technique is a cooperative learning technique that encourages learners to consider their ideas thoroughly before expressing them to others. Geraldine (2018) continued by saying that students can analyze an idea from many different perspectives by using the Four Corners strategy. </w:t>
      </w:r>
      <w:r>
        <w:rPr>
          <w:rFonts w:ascii="Times New Roman" w:hAnsi="Times New Roman" w:cs="Times New Roman"/>
          <w:sz w:val="24"/>
          <w:szCs w:val="24"/>
          <w:lang w:val="en-US"/>
        </w:rPr>
        <w:t xml:space="preserve">In addition, Walqui (2000) claimed that the Four Corners is a strategy for encouraging equal participation in a group, each participant takes turns offering or answering questions about the topic under discussion. Furthermore, </w:t>
      </w:r>
      <w:r>
        <w:rPr>
          <w:rFonts w:ascii="Times New Roman" w:hAnsi="Times New Roman" w:cs="Times New Roman"/>
          <w:sz w:val="24"/>
          <w:szCs w:val="24"/>
        </w:rPr>
        <w:t>Buckner (2013</w:t>
      </w:r>
      <w:r>
        <w:rPr>
          <w:rFonts w:ascii="Times New Roman" w:hAnsi="Times New Roman" w:cs="Times New Roman"/>
          <w:sz w:val="24"/>
          <w:szCs w:val="24"/>
          <w:lang w:val="en-US"/>
        </w:rPr>
        <w:t xml:space="preserve">) said that </w:t>
      </w:r>
      <w:r>
        <w:rPr>
          <w:rFonts w:ascii="Times New Roman" w:hAnsi="Times New Roman" w:cs="Times New Roman"/>
          <w:sz w:val="24"/>
          <w:szCs w:val="24"/>
        </w:rPr>
        <w:t>Four</w:t>
      </w:r>
      <w:r>
        <w:rPr>
          <w:rFonts w:ascii="Times New Roman" w:hAnsi="Times New Roman" w:cs="Times New Roman"/>
          <w:sz w:val="24"/>
          <w:szCs w:val="24"/>
          <w:lang w:val="en-US"/>
        </w:rPr>
        <w:t xml:space="preserve"> </w:t>
      </w:r>
      <w:r>
        <w:rPr>
          <w:rFonts w:ascii="Times New Roman" w:hAnsi="Times New Roman" w:cs="Times New Roman"/>
          <w:sz w:val="24"/>
          <w:szCs w:val="24"/>
        </w:rPr>
        <w:t>Corners is a strategy effectively engages all students in discussions about controversial topics. To sum up, Four Corners is a fun exercise that helps students concentrate and encourages students to reflect on their opinions on a particular topic</w:t>
      </w:r>
    </w:p>
    <w:p>
      <w:pPr>
        <w:spacing w:after="0" w:line="360" w:lineRule="auto"/>
        <w:jc w:val="both"/>
        <w:rPr>
          <w:rFonts w:ascii="Times New Roman" w:hAnsi="Times New Roman" w:cs="Times New Roman"/>
          <w:sz w:val="24"/>
          <w:szCs w:val="24"/>
          <w:lang w:val="zh-CN"/>
        </w:rPr>
      </w:pPr>
      <w:r>
        <w:rPr>
          <w:rFonts w:ascii="Times New Roman" w:hAnsi="Times New Roman" w:cs="Times New Roman"/>
          <w:sz w:val="24"/>
          <w:szCs w:val="24"/>
        </w:rPr>
        <w:tab/>
      </w:r>
      <w:r>
        <w:rPr>
          <w:rFonts w:ascii="Times New Roman" w:hAnsi="Times New Roman" w:cs="Times New Roman"/>
          <w:sz w:val="24"/>
          <w:szCs w:val="24"/>
          <w:lang w:val="zh-CN"/>
        </w:rPr>
        <w:t xml:space="preserve">Numerous scholars have </w:t>
      </w:r>
      <w:r>
        <w:rPr>
          <w:rFonts w:hint="default" w:ascii="Times New Roman" w:hAnsi="Times New Roman" w:cs="Times New Roman"/>
          <w:sz w:val="24"/>
          <w:szCs w:val="24"/>
          <w:lang w:val="en-US"/>
        </w:rPr>
        <w:t>investigated the effectiveness of</w:t>
      </w:r>
      <w:r>
        <w:rPr>
          <w:rFonts w:ascii="Times New Roman" w:hAnsi="Times New Roman" w:cs="Times New Roman"/>
          <w:sz w:val="24"/>
          <w:szCs w:val="24"/>
          <w:lang w:val="zh-CN"/>
        </w:rPr>
        <w:t xml:space="preserve"> this technique. The Four Corner technique was used by Kurnia (2017) as a speaking instruction tool. Based on the study's findings, students' speaking abilities were enhanced when Four Corner technique was used in the classroom. Novrianti (2016) also examined the Four Corners Strategy's effectiveness in teaching speaking.</w:t>
      </w:r>
      <w:r>
        <w:rPr>
          <w:rFonts w:ascii="Times New Roman" w:hAnsi="Times New Roman" w:eastAsia="Times New Roman" w:cs="Times New Roman"/>
          <w:sz w:val="24"/>
          <w:szCs w:val="24"/>
          <w:lang w:val="zh-CN" w:eastAsia="zh-CN"/>
        </w:rPr>
        <w:t xml:space="preserve"> </w:t>
      </w:r>
      <w:r>
        <w:rPr>
          <w:rFonts w:ascii="Times New Roman" w:hAnsi="Times New Roman" w:cs="Times New Roman"/>
          <w:sz w:val="24"/>
          <w:szCs w:val="24"/>
          <w:lang w:val="zh-CN"/>
        </w:rPr>
        <w:t>This study found that the Four Corners technique greatly enhanced students' speaking achievement when it was taught. In addition, study was done by Yonantha (2018) comparing the effects of group work and the Four Corners technique on students' speaking abilities.</w:t>
      </w:r>
      <w:r>
        <w:rPr>
          <w:rFonts w:ascii="Times New Roman" w:hAnsi="Times New Roman" w:eastAsia="Times New Roman" w:cs="Times New Roman"/>
          <w:sz w:val="24"/>
          <w:szCs w:val="24"/>
          <w:lang w:val="zh-CN" w:eastAsia="zh-CN"/>
        </w:rPr>
        <w:t xml:space="preserve"> </w:t>
      </w:r>
      <w:r>
        <w:rPr>
          <w:rFonts w:ascii="Times New Roman" w:hAnsi="Times New Roman" w:cs="Times New Roman"/>
          <w:sz w:val="24"/>
          <w:szCs w:val="24"/>
          <w:lang w:val="zh-CN"/>
        </w:rPr>
        <w:t xml:space="preserve">The results of the study retrieved that the students who employed the Four Corners technique had a higher mean score than those who used the Group Work strategy. In summary, the earlier studies suggested that the Four Corners approach is highly successful in enhancing students' speaking abilities and motivating them to develop their perspectives. </w:t>
      </w:r>
    </w:p>
    <w:p>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From the arguments given above, the researchers </w:t>
      </w:r>
      <w:r>
        <w:rPr>
          <w:rFonts w:hint="default" w:ascii="Times New Roman" w:hAnsi="Times New Roman" w:cs="Times New Roman"/>
          <w:sz w:val="24"/>
          <w:szCs w:val="24"/>
          <w:lang w:val="en-US"/>
        </w:rPr>
        <w:t>were interested</w:t>
      </w:r>
      <w:r>
        <w:rPr>
          <w:rFonts w:ascii="Times New Roman" w:hAnsi="Times New Roman" w:cs="Times New Roman"/>
          <w:sz w:val="24"/>
          <w:szCs w:val="24"/>
          <w:lang w:val="en-US"/>
        </w:rPr>
        <w:t xml:space="preserve"> to carry out a study entitled " </w:t>
      </w:r>
      <w:bookmarkStart w:id="2" w:name="_Hlk172618732"/>
      <w:r>
        <w:rPr>
          <w:rFonts w:ascii="Times New Roman" w:hAnsi="Times New Roman" w:cs="Times New Roman"/>
          <w:sz w:val="24"/>
          <w:szCs w:val="24"/>
          <w:lang w:val="en-US"/>
        </w:rPr>
        <w:t>Promoting Four Corners Strategy to Improve Student’s Speaking Skill at the Eleventh Grade on SMA Muhammadiyah 6 Palembang</w:t>
      </w:r>
      <w:bookmarkEnd w:id="2"/>
      <w:r>
        <w:rPr>
          <w:rFonts w:ascii="Times New Roman" w:hAnsi="Times New Roman" w:cs="Times New Roman"/>
          <w:sz w:val="24"/>
          <w:szCs w:val="24"/>
          <w:lang w:val="en-US"/>
        </w:rPr>
        <w:t>” to examine the effectiveness of Four Corners strategy to improve student’s speaking skill.</w:t>
      </w:r>
    </w:p>
    <w:p>
      <w:pPr>
        <w:spacing w:line="360" w:lineRule="auto"/>
        <w:jc w:val="both"/>
        <w:rPr>
          <w:rFonts w:ascii="Times New Roman" w:hAnsi="Times New Roman" w:cs="Times New Roman"/>
          <w:sz w:val="24"/>
          <w:szCs w:val="24"/>
          <w:lang w:val="en-US"/>
        </w:rPr>
      </w:pPr>
    </w:p>
    <w:p>
      <w:pPr>
        <w:spacing w:after="0" w:line="360" w:lineRule="auto"/>
        <w:jc w:val="both"/>
        <w:rPr>
          <w:rFonts w:ascii="Times New Roman" w:hAnsi="Times New Roman" w:cs="Times New Roman"/>
          <w:sz w:val="24"/>
          <w:szCs w:val="24"/>
          <w:lang w:val="en-US"/>
        </w:rPr>
      </w:pPr>
    </w:p>
    <w:p>
      <w:pPr>
        <w:spacing w:after="0" w:line="360" w:lineRule="auto"/>
        <w:jc w:val="both"/>
        <w:rPr>
          <w:rFonts w:ascii="Times New Roman" w:hAnsi="Times New Roman" w:cs="Times New Roman"/>
          <w:sz w:val="24"/>
          <w:szCs w:val="24"/>
          <w:lang w:val="en-US"/>
        </w:rPr>
      </w:pPr>
    </w:p>
    <w:p>
      <w:pPr>
        <w:spacing w:after="0" w:line="360" w:lineRule="auto"/>
        <w:jc w:val="both"/>
        <w:rPr>
          <w:rFonts w:ascii="Times New Roman" w:hAnsi="Times New Roman" w:cs="Times New Roman"/>
          <w:sz w:val="24"/>
          <w:szCs w:val="24"/>
          <w:lang w:val="en-US"/>
        </w:rPr>
      </w:pPr>
    </w:p>
    <w:p>
      <w:pPr>
        <w:spacing w:after="0" w:line="360" w:lineRule="auto"/>
        <w:jc w:val="both"/>
        <w:rPr>
          <w:rFonts w:ascii="Times New Roman" w:hAnsi="Times New Roman" w:cs="Times New Roman"/>
          <w:sz w:val="24"/>
          <w:szCs w:val="24"/>
          <w:lang w:val="en-US"/>
        </w:rPr>
      </w:pPr>
    </w:p>
    <w:p>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Speaking Skill</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According to Brown (2019, p. 156), speaking is a practical ability that could be immediately or experimentally noticed. As a result, evaluations of oral production tests' validity and reliability are still being conducted. Mart (2012, p.91) said that speaking is the capacity to communicate ideas through the use of words. In addition, Argawati (2014, p.74) said that speaking is a social interaction technique used in conversation. Next, Saeed et al., (2018, p.2) stated that speaking is the verbal communication required to share information and ideas. Additionally, Mandasari (2020, p.136) stated that speaking is a two-way oral communication process that involves both receptive comprehension and productive speaking skills between a speaker and a listener. When learning English, speaking skill is considered the most important. Every student strives to speak fluently even in difficult situations (Shofi, 2020). According to Supramaniam et al., (2022, p.68), speaking has long been acknowledged as an essential communication skill. Students must therefore improve their speaking skill in order to effectively communicate with others. Furthermore, Fitria, et. al (2023, p. 35) In language, speaking is the most important way of verbal communication to share information and ideas. Speaking is an essential part of learning English because it connects to many other language skills (Anggraini, 2024). To concluded, speaking is the ability to express one's idea, opinion, or feeling to give or receive information and knowledge from others in communication.</w:t>
      </w:r>
    </w:p>
    <w:p>
      <w:pPr>
        <w:spacing w:after="0" w:line="360" w:lineRule="auto"/>
        <w:jc w:val="both"/>
        <w:rPr>
          <w:rFonts w:ascii="Times New Roman" w:hAnsi="Times New Roman" w:cs="Times New Roman"/>
          <w:kern w:val="2"/>
          <w:sz w:val="24"/>
          <w:szCs w:val="24"/>
          <w:lang w:val="zh-CN"/>
          <w14:ligatures w14:val="standardContextual"/>
        </w:rPr>
      </w:pPr>
    </w:p>
    <w:p>
      <w:pPr>
        <w:spacing w:line="360" w:lineRule="auto"/>
        <w:rPr>
          <w:rFonts w:ascii="Times New Roman" w:hAnsi="Times New Roman" w:cs="Times New Roman"/>
          <w:b/>
          <w:bCs/>
          <w:sz w:val="24"/>
          <w:szCs w:val="24"/>
        </w:rPr>
      </w:pPr>
      <w:bookmarkStart w:id="3" w:name="_Hlk177541358"/>
      <w:r>
        <w:rPr>
          <w:rFonts w:ascii="Times New Roman" w:hAnsi="Times New Roman" w:cs="Times New Roman"/>
          <w:b/>
          <w:bCs/>
          <w:sz w:val="24"/>
          <w:szCs w:val="24"/>
        </w:rPr>
        <w:t>The Aspects of Speaking</w:t>
      </w:r>
      <w:bookmarkEnd w:id="3"/>
    </w:p>
    <w:p>
      <w:pPr>
        <w:spacing w:after="0" w:line="360" w:lineRule="auto"/>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ab/>
      </w:r>
      <w:r>
        <w:rPr>
          <w:rFonts w:ascii="Times New Roman" w:hAnsi="Times New Roman" w:cs="Times New Roman"/>
          <w:kern w:val="2"/>
          <w:sz w:val="24"/>
          <w:szCs w:val="24"/>
          <w:lang w:val="zh-CN"/>
          <w14:ligatures w14:val="standardContextual"/>
        </w:rPr>
        <w:t>According to Brown (2019, p.172), there are some aspects to measure someone ability to speak, including: grammar, vocabulary, comprehension, pronunciation, and fluency. Grammar refers to the accuracy of sentences such as organizing the composition of clauses, phrases, and words in a language.</w:t>
      </w:r>
      <w:r>
        <w:rPr>
          <w:rFonts w:ascii="Times New Roman" w:hAnsi="Times New Roman" w:eastAsia="Times New Roman" w:cs="Times New Roman"/>
          <w:sz w:val="24"/>
          <w:szCs w:val="24"/>
          <w:lang w:val="zh-CN" w:eastAsia="zh-CN"/>
        </w:rPr>
        <w:t xml:space="preserve"> </w:t>
      </w:r>
      <w:r>
        <w:rPr>
          <w:rFonts w:ascii="Times New Roman" w:hAnsi="Times New Roman" w:cs="Times New Roman"/>
          <w:kern w:val="2"/>
          <w:sz w:val="24"/>
          <w:szCs w:val="24"/>
          <w:lang w:val="zh-CN"/>
          <w14:ligatures w14:val="standardContextual"/>
        </w:rPr>
        <w:t>A language's whole word count is its vocabulary. Without enough vocabulary, someone cannot effectively communicate or express their ideas in writing or speech.  Comprehension refers to the ability to understand something with the goal to test or improve someone's written or spoken language understanding. Pronunciation helps students speak with clearer language.</w:t>
      </w:r>
      <w:r>
        <w:rPr>
          <w:rFonts w:ascii="Times New Roman" w:hAnsi="Times New Roman" w:eastAsia="Times New Roman" w:cs="Times New Roman"/>
          <w:sz w:val="24"/>
          <w:szCs w:val="24"/>
          <w:lang w:val="zh-CN" w:eastAsia="zh-CN"/>
        </w:rPr>
        <w:t xml:space="preserve"> </w:t>
      </w:r>
      <w:r>
        <w:rPr>
          <w:rFonts w:ascii="Times New Roman" w:hAnsi="Times New Roman" w:cs="Times New Roman"/>
          <w:kern w:val="2"/>
          <w:sz w:val="24"/>
          <w:szCs w:val="24"/>
          <w:lang w:val="zh-CN"/>
          <w14:ligatures w14:val="standardContextual"/>
        </w:rPr>
        <w:t xml:space="preserve">It has to deal with the process of phonological a division of grammar consisting of elements and rules that describe the production of different language sound patterns. Fluency is the capacity to communicate concisely and clearly with minimising the use of pauses, such as "ums", "ers" and so on. The </w:t>
      </w:r>
      <w:r>
        <w:rPr>
          <w:rFonts w:ascii="Times New Roman" w:hAnsi="Times New Roman" w:cs="Times New Roman"/>
          <w:kern w:val="2"/>
          <w:sz w:val="24"/>
          <w:szCs w:val="24"/>
          <w:lang w:val="en-US"/>
          <w14:ligatures w14:val="standardContextual"/>
        </w:rPr>
        <w:t>researchers</w:t>
      </w:r>
      <w:r>
        <w:rPr>
          <w:rFonts w:ascii="Times New Roman" w:hAnsi="Times New Roman" w:cs="Times New Roman"/>
          <w:kern w:val="2"/>
          <w:sz w:val="24"/>
          <w:szCs w:val="24"/>
          <w:lang w:val="zh-CN"/>
          <w14:ligatures w14:val="standardContextual"/>
        </w:rPr>
        <w:t xml:space="preserve"> would use these five aspects as the assessment categories to measure the students' speaking performance.</w:t>
      </w:r>
    </w:p>
    <w:p>
      <w:pPr>
        <w:spacing w:line="360" w:lineRule="auto"/>
        <w:rPr>
          <w:rFonts w:ascii="Times New Roman" w:hAnsi="Times New Roman" w:cs="Times New Roman"/>
          <w:b/>
          <w:bCs/>
          <w:sz w:val="24"/>
          <w:szCs w:val="24"/>
        </w:rPr>
      </w:pPr>
    </w:p>
    <w:p>
      <w:pPr>
        <w:spacing w:line="360" w:lineRule="auto"/>
        <w:rPr>
          <w:rFonts w:ascii="Times New Roman" w:hAnsi="Times New Roman" w:cs="Times New Roman"/>
          <w:b/>
          <w:bCs/>
          <w:sz w:val="24"/>
          <w:szCs w:val="24"/>
        </w:rPr>
      </w:pPr>
      <w:r>
        <w:rPr>
          <w:rFonts w:ascii="Times New Roman" w:hAnsi="Times New Roman" w:cs="Times New Roman"/>
          <w:b/>
          <w:bCs/>
          <w:sz w:val="24"/>
          <w:szCs w:val="24"/>
        </w:rPr>
        <w:t>Four Corners Strategy</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The Four Corners approach fits under the cooperative learning category since it makes use of small groups whose work is shared with other groups in the class. Four Corners aims to ensure that each unit has diverse and engaging material, as well as providing a variety of opportunities to use English naturally, improve integrated skills, and take part in a range of exciting speaking activities. Guillaume (2007, p. 98) describes the Four Corners strategy as a collaborative learning approach that facilitates student discussion and idea sharing. Next, students can collaborate on group projects through the use of the Four Corners strategy, an approach that encourages collaboration (Cara and Eric, 2011, p. 83). This strategy is ideal for students who need physical activity to refocus their attention. Furthermore, Renata, et. al (2014, p.921) stated that Four Corners strategy focuses on debate skills, but can also help the students to improve their speaking abilities. This strategy encourages students to express personally and confidently and take a position or stand on a given topic. Thus, this strategy is effective to promote high level cognitive discussion and improve student interaction. This is important because social interaction among students during the task can support their cognitive development. As a warm-up or team-building activity, it's a terrific way to begin a lesson and can provide insight into the knowledge and attitudes of your students. This activity is ideal for teachers who want to emphasize that not everyone in the classroom holds the same opinion or that some problems have multiple solutions. Figure 1 displays Four Corners strategy design.</w:t>
      </w:r>
    </w:p>
    <w:p>
      <w:pPr>
        <w:spacing w:after="160" w:line="360" w:lineRule="auto"/>
        <w:ind w:left="284"/>
        <w:contextualSpacing/>
        <w:jc w:val="center"/>
        <w:rPr>
          <w:rFonts w:ascii="Times New Roman" w:hAnsi="Times New Roman" w:cs="Times New Roman"/>
          <w:kern w:val="2"/>
          <w:sz w:val="24"/>
          <w:szCs w:val="24"/>
          <w:lang w:val="zh-CN"/>
          <w14:ligatures w14:val="standardContextual"/>
        </w:rPr>
      </w:pPr>
      <w:r>
        <w:rPr>
          <w:rFonts w:ascii="Times New Roman" w:hAnsi="Times New Roman" w:cs="Times New Roman"/>
          <w:i/>
          <w:iCs/>
          <w:kern w:val="2"/>
          <w:sz w:val="24"/>
          <w:szCs w:val="24"/>
          <w:lang w:val="zh-CN"/>
          <w14:ligatures w14:val="standardContextual"/>
        </w:rPr>
        <w:drawing>
          <wp:inline distT="0" distB="0" distL="0" distR="0">
            <wp:extent cx="3474085" cy="2838450"/>
            <wp:effectExtent l="0" t="0" r="635" b="11430"/>
            <wp:docPr id="6192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845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4085" cy="2856173"/>
                    </a:xfrm>
                    <a:prstGeom prst="rect">
                      <a:avLst/>
                    </a:prstGeom>
                  </pic:spPr>
                </pic:pic>
              </a:graphicData>
            </a:graphic>
          </wp:inline>
        </w:drawing>
      </w:r>
    </w:p>
    <w:p>
      <w:pPr>
        <w:pStyle w:val="11"/>
        <w:spacing w:after="160" w:line="360" w:lineRule="auto"/>
        <w:ind w:left="426"/>
        <w:jc w:val="center"/>
        <w:rPr>
          <w:rFonts w:ascii="Times New Roman" w:hAnsi="Times New Roman" w:cs="Times New Roman"/>
          <w:sz w:val="24"/>
          <w:szCs w:val="24"/>
        </w:rPr>
      </w:pPr>
      <w:commentRangeStart w:id="6"/>
      <w:r>
        <w:rPr>
          <w:rFonts w:ascii="Times New Roman" w:hAnsi="Times New Roman" w:cs="Times New Roman"/>
          <w:sz w:val="24"/>
          <w:szCs w:val="24"/>
        </w:rPr>
        <w:t>Figure 1. Four Corners Strategy</w:t>
      </w:r>
    </w:p>
    <w:p>
      <w:pPr>
        <w:pStyle w:val="11"/>
        <w:spacing w:after="160" w:line="360" w:lineRule="auto"/>
        <w:ind w:left="426"/>
        <w:jc w:val="center"/>
        <w:rPr>
          <w:rStyle w:val="8"/>
          <w:rFonts w:ascii="Times New Roman" w:hAnsi="Times New Roman" w:cs="Times New Roman"/>
          <w:i/>
          <w:iCs/>
          <w:color w:val="auto"/>
          <w:kern w:val="2"/>
          <w:sz w:val="18"/>
          <w:szCs w:val="18"/>
          <w:lang w:val="zh-CN"/>
          <w14:ligatures w14:val="standardContextual"/>
        </w:rPr>
      </w:pPr>
      <w:r>
        <w:rPr>
          <w:rFonts w:ascii="Times New Roman" w:hAnsi="Times New Roman" w:cs="Times New Roman"/>
          <w:sz w:val="18"/>
          <w:szCs w:val="18"/>
        </w:rPr>
        <w:t>(</w:t>
      </w:r>
      <w:r>
        <w:rPr>
          <w:rFonts w:ascii="Times New Roman" w:hAnsi="Times New Roman" w:cs="Times New Roman"/>
          <w:i/>
          <w:iCs/>
          <w:sz w:val="18"/>
          <w:szCs w:val="18"/>
        </w:rPr>
        <w:t>Source :</w:t>
      </w:r>
      <w:r>
        <w:rPr>
          <w:rFonts w:ascii="Times New Roman" w:hAnsi="Times New Roman" w:cs="Times New Roman"/>
          <w:sz w:val="18"/>
          <w:szCs w:val="18"/>
        </w:rPr>
        <w:t xml:space="preserve"> </w:t>
      </w:r>
      <w:r>
        <w:fldChar w:fldCharType="begin"/>
      </w:r>
      <w:r>
        <w:instrText xml:space="preserve"> HYPERLINK "https://teacherthrive.com/cooperative-learning-activities-for-grades-3-6/" </w:instrText>
      </w:r>
      <w:r>
        <w:fldChar w:fldCharType="separate"/>
      </w:r>
      <w:r>
        <w:rPr>
          <w:rStyle w:val="8"/>
          <w:rFonts w:ascii="Times New Roman" w:hAnsi="Times New Roman" w:cs="Times New Roman"/>
          <w:i/>
          <w:iCs/>
          <w:color w:val="auto"/>
          <w:kern w:val="2"/>
          <w:sz w:val="18"/>
          <w:szCs w:val="18"/>
          <w:lang w:val="zh-CN"/>
          <w14:ligatures w14:val="standardContextual"/>
        </w:rPr>
        <w:t>https://teacherthrive.com/cooperative-learning-activities-for-grades-3-6/</w:t>
      </w:r>
      <w:r>
        <w:rPr>
          <w:rStyle w:val="8"/>
          <w:rFonts w:ascii="Times New Roman" w:hAnsi="Times New Roman" w:cs="Times New Roman"/>
          <w:i/>
          <w:iCs/>
          <w:color w:val="auto"/>
          <w:kern w:val="2"/>
          <w:sz w:val="18"/>
          <w:szCs w:val="18"/>
          <w:lang w:val="zh-CN"/>
          <w14:ligatures w14:val="standardContextual"/>
        </w:rPr>
        <w:fldChar w:fldCharType="end"/>
      </w:r>
      <w:r>
        <w:rPr>
          <w:rStyle w:val="8"/>
          <w:rFonts w:ascii="Times New Roman" w:hAnsi="Times New Roman" w:cs="Times New Roman"/>
          <w:i/>
          <w:iCs/>
          <w:color w:val="auto"/>
          <w:kern w:val="2"/>
          <w:sz w:val="18"/>
          <w:szCs w:val="18"/>
          <w:lang w:val="zh-CN"/>
          <w14:ligatures w14:val="standardContextual"/>
        </w:rPr>
        <w:t>)</w:t>
      </w:r>
      <w:commentRangeEnd w:id="6"/>
      <w:r>
        <w:commentReference w:id="6"/>
      </w:r>
    </w:p>
    <w:p>
      <w:pPr>
        <w:spacing w:after="160" w:line="360" w:lineRule="auto"/>
        <w:ind w:firstLine="426"/>
        <w:jc w:val="both"/>
        <w:rPr>
          <w:rFonts w:ascii="Times New Roman" w:hAnsi="Times New Roman" w:cs="Times New Roman"/>
          <w:sz w:val="24"/>
          <w:szCs w:val="24"/>
        </w:rPr>
      </w:pPr>
      <w:r>
        <w:rPr>
          <w:rFonts w:ascii="Times New Roman" w:hAnsi="Times New Roman" w:cs="Times New Roman"/>
          <w:sz w:val="24"/>
          <w:szCs w:val="24"/>
        </w:rPr>
        <w:t>Based on the picture above, students are given one issue or topic that is current issues, then students are asked to take a position based on their level of agreement. Corner 1 signify is “strongly agree”, corner 2 signify is “agree”, corner 3 signify is “strongly disagree” and corner 4 signify is “disagree”.</w:t>
      </w:r>
    </w:p>
    <w:p>
      <w:pPr>
        <w:spacing w:after="160" w:line="360" w:lineRule="auto"/>
        <w:jc w:val="both"/>
        <w:rPr>
          <w:rFonts w:ascii="Times New Roman" w:hAnsi="Times New Roman" w:cs="Times New Roman"/>
          <w:sz w:val="24"/>
          <w:szCs w:val="24"/>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METHODOLOGY</w:t>
      </w:r>
    </w:p>
    <w:p>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 Research Design</w:t>
      </w:r>
      <w:bookmarkStart w:id="4" w:name="_Hlk178011840"/>
    </w:p>
    <w:bookmarkEnd w:id="4"/>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A quasi-experimental research was carried out by the </w:t>
      </w:r>
      <w:r>
        <w:rPr>
          <w:rFonts w:ascii="Times New Roman" w:hAnsi="Times New Roman" w:cs="Times New Roman"/>
          <w:kern w:val="2"/>
          <w:sz w:val="24"/>
          <w:szCs w:val="24"/>
          <w:lang w:val="en-US"/>
          <w14:ligatures w14:val="standardContextual"/>
        </w:rPr>
        <w:t>researchers</w:t>
      </w:r>
      <w:r>
        <w:rPr>
          <w:rFonts w:ascii="Times New Roman" w:hAnsi="Times New Roman" w:cs="Times New Roman"/>
          <w:kern w:val="2"/>
          <w:sz w:val="24"/>
          <w:szCs w:val="24"/>
          <w:lang w:val="zh-CN"/>
          <w14:ligatures w14:val="standardContextual"/>
        </w:rPr>
        <w:t xml:space="preserve">. Creswell (2023) defines a quasi-experimental design as an experimental research design in which participants are not randomized to groups at random. The individuals in this design are not assigned at random; instead, the experimental group and control group have pre- and post-tests. The experimental group receives treatment by the </w:t>
      </w:r>
      <w:r>
        <w:rPr>
          <w:rFonts w:ascii="Times New Roman" w:hAnsi="Times New Roman" w:cs="Times New Roman"/>
          <w:kern w:val="2"/>
          <w:sz w:val="24"/>
          <w:szCs w:val="24"/>
          <w:lang w:val="en-US"/>
          <w14:ligatures w14:val="standardContextual"/>
        </w:rPr>
        <w:t>researchers</w:t>
      </w:r>
      <w:r>
        <w:rPr>
          <w:rFonts w:ascii="Times New Roman" w:hAnsi="Times New Roman" w:cs="Times New Roman"/>
          <w:kern w:val="2"/>
          <w:sz w:val="24"/>
          <w:szCs w:val="24"/>
          <w:lang w:val="zh-CN"/>
          <w14:ligatures w14:val="standardContextual"/>
        </w:rPr>
        <w:t>, who then compares the outcomes with the control group. After that, each group receives a pre- and post-test to compare and assess speaking proficiency before and after treatment. The design of the</w:t>
      </w:r>
      <w:r>
        <w:rPr>
          <w:rFonts w:ascii="Times New Roman" w:hAnsi="Times New Roman" w:cs="Times New Roman"/>
          <w:sz w:val="24"/>
          <w:szCs w:val="24"/>
        </w:rPr>
        <w:t xml:space="preserve"> </w:t>
      </w:r>
      <w:r>
        <w:rPr>
          <w:rFonts w:ascii="Times New Roman" w:hAnsi="Times New Roman" w:cs="Times New Roman"/>
          <w:kern w:val="2"/>
          <w:sz w:val="24"/>
          <w:szCs w:val="24"/>
          <w14:ligatures w14:val="standardContextual"/>
        </w:rPr>
        <w:t>Nonequivalent (Pretest and Post test) control group design</w:t>
      </w:r>
      <w:r>
        <w:rPr>
          <w:rFonts w:ascii="Times New Roman" w:hAnsi="Times New Roman" w:cs="Times New Roman"/>
          <w:kern w:val="2"/>
          <w:sz w:val="24"/>
          <w:szCs w:val="24"/>
          <w:lang w:val="zh-CN"/>
          <w14:ligatures w14:val="standardContextual"/>
        </w:rPr>
        <w:t xml:space="preserve"> can be seen in Table 1.</w:t>
      </w:r>
    </w:p>
    <w:p>
      <w:pPr>
        <w:spacing w:after="0" w:line="360" w:lineRule="auto"/>
        <w:ind w:firstLine="720"/>
        <w:jc w:val="both"/>
        <w:rPr>
          <w:rFonts w:ascii="Times New Roman" w:hAnsi="Times New Roman" w:cs="Times New Roman"/>
          <w:kern w:val="2"/>
          <w:sz w:val="24"/>
          <w:szCs w:val="24"/>
          <w:lang w:val="zh-CN"/>
          <w14:ligatures w14:val="standardContextual"/>
        </w:rPr>
      </w:pPr>
    </w:p>
    <w:p>
      <w:pPr>
        <w:spacing w:after="0" w:line="360" w:lineRule="auto"/>
        <w:rPr>
          <w:rFonts w:ascii="Times New Roman" w:hAnsi="Times New Roman" w:cs="Times New Roman"/>
          <w:kern w:val="2"/>
          <w:sz w:val="24"/>
          <w:szCs w:val="24"/>
          <w:lang w:val="zh-CN"/>
          <w14:ligatures w14:val="standardContextual"/>
        </w:rPr>
      </w:pPr>
      <w:commentRangeStart w:id="7"/>
      <w:r>
        <w:rPr>
          <w:rFonts w:ascii="Times New Roman" w:hAnsi="Times New Roman" w:cs="Times New Roman"/>
          <w:i/>
          <w:iCs/>
          <w:kern w:val="2"/>
          <w:sz w:val="24"/>
          <w:szCs w:val="24"/>
          <w:lang w:val="zh-CN"/>
          <w14:ligatures w14:val="standardContextual"/>
        </w:rPr>
        <w:t>Table 1</w:t>
      </w:r>
      <w:bookmarkStart w:id="5" w:name="_Hlk178140939"/>
      <w:r>
        <w:rPr>
          <w:rFonts w:ascii="Times New Roman" w:hAnsi="Times New Roman" w:cs="Times New Roman"/>
          <w:i/>
          <w:iCs/>
          <w:kern w:val="2"/>
          <w:sz w:val="24"/>
          <w:szCs w:val="24"/>
          <w:lang w:val="zh-CN"/>
          <w14:ligatures w14:val="standardContextual"/>
        </w:rPr>
        <w:t>.</w:t>
      </w:r>
      <w:r>
        <w:rPr>
          <w:rFonts w:ascii="Times New Roman" w:hAnsi="Times New Roman" w:cs="Times New Roman"/>
          <w:kern w:val="2"/>
          <w:sz w:val="24"/>
          <w:szCs w:val="24"/>
          <w:lang w:val="zh-CN"/>
          <w14:ligatures w14:val="standardContextual"/>
        </w:rPr>
        <w:t xml:space="preserve"> </w:t>
      </w:r>
      <w:r>
        <w:rPr>
          <w:rFonts w:ascii="Times New Roman" w:hAnsi="Times New Roman" w:cs="Times New Roman"/>
          <w:kern w:val="2"/>
          <w:sz w:val="24"/>
          <w:szCs w:val="24"/>
          <w14:ligatures w14:val="standardContextual"/>
        </w:rPr>
        <w:t>Nonequivalent (Pretest and Posttest) Control-Group Design</w:t>
      </w:r>
    </w:p>
    <w:tbl>
      <w:tblPr>
        <w:tblStyle w:val="9"/>
        <w:tblW w:w="793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2070"/>
        <w:gridCol w:w="2084"/>
        <w:gridCol w:w="1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Group A</w:t>
            </w:r>
          </w:p>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(Experiment)</w:t>
            </w:r>
          </w:p>
        </w:tc>
        <w:tc>
          <w:tcPr>
            <w:tcW w:w="2070" w:type="dxa"/>
          </w:tcPr>
          <w:p>
            <w:pPr>
              <w:spacing w:after="0" w:line="360" w:lineRule="auto"/>
              <w:jc w:val="center"/>
              <w:rPr>
                <w:rFonts w:ascii="Times New Roman" w:hAnsi="Times New Roman" w:cs="Times New Roman"/>
                <w:kern w:val="2"/>
                <w:sz w:val="24"/>
                <w:szCs w:val="24"/>
                <w:vertAlign w:val="subscript"/>
                <w:lang w:val="zh-CN"/>
                <w14:ligatures w14:val="standardContextual"/>
              </w:rPr>
            </w:pPr>
            <w:r>
              <w:rPr>
                <w:rFonts w:ascii="Times New Roman" w:hAnsi="Times New Roman" w:cs="Times New Roman"/>
                <w:kern w:val="2"/>
                <w:sz w:val="24"/>
                <w:szCs w:val="24"/>
                <w:lang w:val="zh-CN"/>
                <w14:ligatures w14:val="standardContextual"/>
              </w:rPr>
              <w:t>O</w:t>
            </w:r>
            <w:r>
              <w:rPr>
                <w:rFonts w:ascii="Times New Roman" w:hAnsi="Times New Roman" w:cs="Times New Roman"/>
                <w:kern w:val="2"/>
                <w:sz w:val="24"/>
                <w:szCs w:val="24"/>
                <w:vertAlign w:val="subscript"/>
                <w:lang w:val="zh-CN"/>
                <w14:ligatures w14:val="standardContextual"/>
              </w:rPr>
              <w:t>1</w:t>
            </w:r>
          </w:p>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(pretest)</w:t>
            </w:r>
          </w:p>
        </w:tc>
        <w:tc>
          <w:tcPr>
            <w:tcW w:w="2084" w:type="dxa"/>
          </w:tcPr>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X</w:t>
            </w:r>
          </w:p>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(treatment)</w:t>
            </w:r>
          </w:p>
        </w:tc>
        <w:tc>
          <w:tcPr>
            <w:tcW w:w="1888" w:type="dxa"/>
          </w:tcPr>
          <w:p>
            <w:pPr>
              <w:spacing w:after="0" w:line="360" w:lineRule="auto"/>
              <w:jc w:val="center"/>
              <w:rPr>
                <w:rFonts w:ascii="Times New Roman" w:hAnsi="Times New Roman" w:cs="Times New Roman"/>
                <w:kern w:val="2"/>
                <w:sz w:val="24"/>
                <w:szCs w:val="24"/>
                <w:vertAlign w:val="subscript"/>
                <w:lang w:val="zh-CN"/>
                <w14:ligatures w14:val="standardContextual"/>
              </w:rPr>
            </w:pPr>
            <w:r>
              <w:rPr>
                <w:rFonts w:ascii="Times New Roman" w:hAnsi="Times New Roman" w:cs="Times New Roman"/>
                <w:kern w:val="2"/>
                <w:sz w:val="24"/>
                <w:szCs w:val="24"/>
                <w:lang w:val="zh-CN"/>
                <w14:ligatures w14:val="standardContextual"/>
              </w:rPr>
              <w:t>O</w:t>
            </w:r>
            <w:r>
              <w:rPr>
                <w:rFonts w:ascii="Times New Roman" w:hAnsi="Times New Roman" w:cs="Times New Roman"/>
                <w:kern w:val="2"/>
                <w:sz w:val="24"/>
                <w:szCs w:val="24"/>
                <w:vertAlign w:val="subscript"/>
                <w:lang w:val="zh-CN"/>
                <w14:ligatures w14:val="standardContextual"/>
              </w:rPr>
              <w:t>2</w:t>
            </w:r>
          </w:p>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(posttest)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vAlign w:val="center"/>
          </w:tcPr>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Group B</w:t>
            </w:r>
          </w:p>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(Control)</w:t>
            </w:r>
          </w:p>
        </w:tc>
        <w:tc>
          <w:tcPr>
            <w:tcW w:w="2070" w:type="dxa"/>
          </w:tcPr>
          <w:p>
            <w:pPr>
              <w:spacing w:after="0" w:line="360" w:lineRule="auto"/>
              <w:jc w:val="center"/>
              <w:rPr>
                <w:rFonts w:ascii="Times New Roman" w:hAnsi="Times New Roman" w:cs="Times New Roman"/>
                <w:kern w:val="2"/>
                <w:sz w:val="24"/>
                <w:szCs w:val="24"/>
                <w:vertAlign w:val="subscript"/>
                <w:lang w:val="zh-CN"/>
                <w14:ligatures w14:val="standardContextual"/>
              </w:rPr>
            </w:pPr>
            <w:r>
              <w:rPr>
                <w:rFonts w:ascii="Times New Roman" w:hAnsi="Times New Roman" w:cs="Times New Roman"/>
                <w:kern w:val="2"/>
                <w:sz w:val="24"/>
                <w:szCs w:val="24"/>
                <w:lang w:val="zh-CN"/>
                <w14:ligatures w14:val="standardContextual"/>
              </w:rPr>
              <w:t>O</w:t>
            </w:r>
            <w:r>
              <w:rPr>
                <w:rFonts w:ascii="Times New Roman" w:hAnsi="Times New Roman" w:cs="Times New Roman"/>
                <w:kern w:val="2"/>
                <w:sz w:val="24"/>
                <w:szCs w:val="24"/>
                <w:vertAlign w:val="subscript"/>
                <w:lang w:val="zh-CN"/>
                <w14:ligatures w14:val="standardContextual"/>
              </w:rPr>
              <w:t>3</w:t>
            </w:r>
          </w:p>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(pretest)</w:t>
            </w:r>
          </w:p>
        </w:tc>
        <w:tc>
          <w:tcPr>
            <w:tcW w:w="2084" w:type="dxa"/>
          </w:tcPr>
          <w:p>
            <w:pPr>
              <w:spacing w:after="0" w:line="360" w:lineRule="auto"/>
              <w:jc w:val="center"/>
              <w:rPr>
                <w:rFonts w:ascii="Times New Roman" w:hAnsi="Times New Roman" w:cs="Times New Roman"/>
                <w:kern w:val="2"/>
                <w:sz w:val="24"/>
                <w:szCs w:val="24"/>
                <w:lang w:val="zh-CN"/>
                <w14:ligatures w14:val="standardContextual"/>
              </w:rPr>
            </w:pPr>
          </w:p>
        </w:tc>
        <w:tc>
          <w:tcPr>
            <w:tcW w:w="1888" w:type="dxa"/>
          </w:tcPr>
          <w:p>
            <w:pPr>
              <w:spacing w:after="0" w:line="360" w:lineRule="auto"/>
              <w:jc w:val="center"/>
              <w:rPr>
                <w:rFonts w:ascii="Times New Roman" w:hAnsi="Times New Roman" w:cs="Times New Roman"/>
                <w:kern w:val="2"/>
                <w:sz w:val="24"/>
                <w:szCs w:val="24"/>
                <w:vertAlign w:val="subscript"/>
                <w:lang w:val="zh-CN"/>
                <w14:ligatures w14:val="standardContextual"/>
              </w:rPr>
            </w:pPr>
            <w:r>
              <w:rPr>
                <w:rFonts w:ascii="Times New Roman" w:hAnsi="Times New Roman" w:cs="Times New Roman"/>
                <w:kern w:val="2"/>
                <w:sz w:val="24"/>
                <w:szCs w:val="24"/>
                <w:lang w:val="zh-CN"/>
                <w14:ligatures w14:val="standardContextual"/>
              </w:rPr>
              <w:t>O</w:t>
            </w:r>
            <w:r>
              <w:rPr>
                <w:rFonts w:ascii="Times New Roman" w:hAnsi="Times New Roman" w:cs="Times New Roman"/>
                <w:kern w:val="2"/>
                <w:sz w:val="24"/>
                <w:szCs w:val="24"/>
                <w:vertAlign w:val="subscript"/>
                <w:lang w:val="zh-CN"/>
                <w14:ligatures w14:val="standardContextual"/>
              </w:rPr>
              <w:t>4</w:t>
            </w:r>
          </w:p>
          <w:p>
            <w:pPr>
              <w:spacing w:after="0" w:line="360" w:lineRule="auto"/>
              <w:jc w:val="center"/>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(posttest)</w:t>
            </w:r>
          </w:p>
        </w:tc>
      </w:tr>
    </w:tbl>
    <w:p>
      <w:pPr>
        <w:spacing w:after="160" w:line="360" w:lineRule="auto"/>
        <w:ind w:left="720" w:firstLine="720"/>
        <w:rPr>
          <w:rFonts w:ascii="Times New Roman" w:hAnsi="Times New Roman" w:cs="Times New Roman"/>
          <w:i/>
          <w:iCs/>
          <w:kern w:val="2"/>
          <w:sz w:val="24"/>
          <w:szCs w:val="24"/>
          <w:lang w:val="zh-CN"/>
          <w14:ligatures w14:val="standardContextual"/>
        </w:rPr>
      </w:pPr>
      <w:r>
        <w:rPr>
          <w:rFonts w:ascii="Times New Roman" w:hAnsi="Times New Roman" w:cs="Times New Roman"/>
          <w:i/>
          <w:iCs/>
          <w:kern w:val="2"/>
          <w:sz w:val="24"/>
          <w:szCs w:val="24"/>
          <w:lang w:val="zh-CN"/>
          <w14:ligatures w14:val="standardContextual"/>
        </w:rPr>
        <w:t>Source: Creswell (2023, p. 259) Educational Research</w:t>
      </w:r>
      <w:commentRangeEnd w:id="7"/>
      <w:r>
        <w:commentReference w:id="7"/>
      </w:r>
    </w:p>
    <w:bookmarkEnd w:id="5"/>
    <w:p>
      <w:pPr>
        <w:spacing w:after="0" w:line="360" w:lineRule="auto"/>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2. Research Participants</w:t>
      </w:r>
    </w:p>
    <w:p>
      <w:pPr>
        <w:spacing w:after="120" w:line="360" w:lineRule="auto"/>
        <w:ind w:firstLine="720"/>
        <w:jc w:val="both"/>
        <w:rPr>
          <w:rFonts w:ascii="Times New Roman" w:hAnsi="Times New Roman" w:cs="Times New Roman"/>
          <w:kern w:val="2"/>
          <w:sz w:val="24"/>
          <w:szCs w:val="24"/>
          <w:lang w:val="zh-CN"/>
          <w14:ligatures w14:val="standardContextual"/>
        </w:rPr>
      </w:pPr>
      <w:commentRangeStart w:id="8"/>
      <w:r>
        <w:rPr>
          <w:rFonts w:ascii="Times New Roman" w:hAnsi="Times New Roman" w:cs="Times New Roman"/>
          <w:kern w:val="2"/>
          <w:sz w:val="24"/>
          <w:szCs w:val="24"/>
          <w:lang w:val="zh-CN"/>
          <w14:ligatures w14:val="standardContextual"/>
        </w:rPr>
        <w:t>All eleventh grade students participating in SMA Muhammadiyah 6 Palembang for the 2023/2024 academic year made up the research participant group</w:t>
      </w:r>
      <w:commentRangeEnd w:id="8"/>
      <w:r>
        <w:commentReference w:id="8"/>
      </w:r>
      <w:r>
        <w:rPr>
          <w:rFonts w:ascii="Times New Roman" w:hAnsi="Times New Roman" w:cs="Times New Roman"/>
          <w:kern w:val="2"/>
          <w:sz w:val="24"/>
          <w:szCs w:val="24"/>
          <w:lang w:val="zh-CN"/>
          <w14:ligatures w14:val="standardContextual"/>
        </w:rPr>
        <w:t xml:space="preserve">. </w:t>
      </w:r>
      <w:commentRangeStart w:id="9"/>
      <w:r>
        <w:rPr>
          <w:rFonts w:ascii="Times New Roman" w:hAnsi="Times New Roman" w:cs="Times New Roman"/>
          <w:kern w:val="2"/>
          <w:sz w:val="24"/>
          <w:szCs w:val="24"/>
          <w:lang w:val="zh-CN"/>
          <w14:ligatures w14:val="standardContextual"/>
        </w:rPr>
        <w:t>In all, 168 students took part in the research.</w:t>
      </w:r>
      <w:commentRangeEnd w:id="9"/>
      <w:r>
        <w:commentReference w:id="9"/>
      </w:r>
      <w:r>
        <w:rPr>
          <w:rFonts w:ascii="Times New Roman" w:hAnsi="Times New Roman" w:cs="Times New Roman"/>
          <w:kern w:val="2"/>
          <w:sz w:val="24"/>
          <w:szCs w:val="24"/>
          <w:lang w:val="zh-CN"/>
          <w14:ligatures w14:val="standardContextual"/>
        </w:rPr>
        <w:t xml:space="preserve"> This research used purposive sampling chosen a sample. From the sample of 64 students, two groups-an experimental group and a control group-each with 32 participants were created.</w:t>
      </w:r>
    </w:p>
    <w:p>
      <w:pPr>
        <w:spacing w:after="120" w:line="360" w:lineRule="auto"/>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3. Technique for Collecting Data</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The </w:t>
      </w:r>
      <w:r>
        <w:rPr>
          <w:rFonts w:ascii="Times New Roman" w:hAnsi="Times New Roman" w:cs="Times New Roman"/>
          <w:kern w:val="2"/>
          <w:sz w:val="24"/>
          <w:szCs w:val="24"/>
          <w:lang w:val="en-US"/>
          <w14:ligatures w14:val="standardContextual"/>
        </w:rPr>
        <w:t>researchers</w:t>
      </w:r>
      <w:r>
        <w:rPr>
          <w:rFonts w:ascii="Times New Roman" w:hAnsi="Times New Roman" w:cs="Times New Roman"/>
          <w:kern w:val="2"/>
          <w:sz w:val="24"/>
          <w:szCs w:val="24"/>
          <w:lang w:val="zh-CN"/>
          <w14:ligatures w14:val="standardContextual"/>
        </w:rPr>
        <w:t xml:space="preserve"> administered </w:t>
      </w:r>
      <w:r>
        <w:rPr>
          <w:rFonts w:hint="default" w:ascii="Times New Roman" w:hAnsi="Times New Roman" w:cs="Times New Roman"/>
          <w:kern w:val="2"/>
          <w:sz w:val="24"/>
          <w:szCs w:val="24"/>
          <w:lang w:val="en-US"/>
          <w14:ligatures w14:val="standardContextual"/>
        </w:rPr>
        <w:t xml:space="preserve">a </w:t>
      </w:r>
      <w:r>
        <w:rPr>
          <w:rFonts w:ascii="Times New Roman" w:hAnsi="Times New Roman" w:cs="Times New Roman"/>
          <w:kern w:val="2"/>
          <w:sz w:val="24"/>
          <w:szCs w:val="24"/>
          <w:lang w:val="zh-CN"/>
          <w14:ligatures w14:val="standardContextual"/>
        </w:rPr>
        <w:t>spoken test to collect data on students' speaking skill. Both groups were received a pre</w:t>
      </w:r>
      <w:r>
        <w:rPr>
          <w:rFonts w:hint="default" w:ascii="Times New Roman" w:hAnsi="Times New Roman" w:cs="Times New Roman"/>
          <w:kern w:val="2"/>
          <w:sz w:val="24"/>
          <w:szCs w:val="24"/>
          <w:lang w:val="en-US"/>
          <w14:ligatures w14:val="standardContextual"/>
        </w:rPr>
        <w:t>test</w:t>
      </w:r>
      <w:r>
        <w:rPr>
          <w:rFonts w:ascii="Times New Roman" w:hAnsi="Times New Roman" w:cs="Times New Roman"/>
          <w:kern w:val="2"/>
          <w:sz w:val="24"/>
          <w:szCs w:val="24"/>
          <w:lang w:val="zh-CN"/>
          <w14:ligatures w14:val="standardContextual"/>
        </w:rPr>
        <w:t xml:space="preserve"> and </w:t>
      </w:r>
      <w:r>
        <w:rPr>
          <w:rFonts w:hint="default" w:ascii="Times New Roman" w:hAnsi="Times New Roman" w:cs="Times New Roman"/>
          <w:kern w:val="2"/>
          <w:sz w:val="24"/>
          <w:szCs w:val="24"/>
          <w:lang w:val="en-US"/>
          <w14:ligatures w14:val="standardContextual"/>
        </w:rPr>
        <w:t>a post-test</w:t>
      </w:r>
      <w:r>
        <w:rPr>
          <w:rFonts w:ascii="Times New Roman" w:hAnsi="Times New Roman" w:cs="Times New Roman"/>
          <w:kern w:val="2"/>
          <w:sz w:val="24"/>
          <w:szCs w:val="24"/>
          <w:lang w:val="zh-CN"/>
          <w14:ligatures w14:val="standardContextual"/>
        </w:rPr>
        <w:t>. Before to the treatment, the pretest was administered, and followed by the post-test</w:t>
      </w:r>
      <w:r>
        <w:rPr>
          <w:rFonts w:hint="default" w:ascii="Times New Roman" w:hAnsi="Times New Roman" w:cs="Times New Roman"/>
          <w:kern w:val="2"/>
          <w:sz w:val="24"/>
          <w:szCs w:val="24"/>
          <w:lang w:val="en-US"/>
          <w14:ligatures w14:val="standardContextual"/>
        </w:rPr>
        <w:t xml:space="preserve"> after the treatment</w:t>
      </w:r>
      <w:r>
        <w:rPr>
          <w:rFonts w:ascii="Times New Roman" w:hAnsi="Times New Roman" w:cs="Times New Roman"/>
          <w:kern w:val="2"/>
          <w:sz w:val="24"/>
          <w:szCs w:val="24"/>
          <w:lang w:val="zh-CN"/>
          <w14:ligatures w14:val="standardContextual"/>
        </w:rPr>
        <w:t xml:space="preserve">. The students were asked to have dialogue with their partner for 5 minutes, focusing on asking and giving opinion based on the issue chosen. The analytical speaking rubric, which was adopted from Brown (2004) was used to score or rate the students' speaking performance. Following the assessment of the participant's speaking performance, percentage analysis was used to group the scores into several levels. </w:t>
      </w:r>
    </w:p>
    <w:p>
      <w:pPr>
        <w:spacing w:after="120" w:line="360" w:lineRule="auto"/>
        <w:ind w:firstLine="720"/>
        <w:jc w:val="both"/>
        <w:rPr>
          <w:rFonts w:ascii="Times New Roman" w:hAnsi="Times New Roman" w:eastAsia="Times New Roman" w:cs="Times New Roman"/>
          <w:sz w:val="24"/>
          <w:szCs w:val="24"/>
          <w:lang w:val="zh-CN" w:eastAsia="zh-CN"/>
        </w:rPr>
      </w:pPr>
      <w:r>
        <w:rPr>
          <w:rFonts w:ascii="Times New Roman" w:hAnsi="Times New Roman" w:eastAsia="Times New Roman" w:cs="Times New Roman"/>
          <w:sz w:val="24"/>
          <w:szCs w:val="24"/>
          <w:lang w:val="zh-CN" w:eastAsia="zh-CN"/>
        </w:rPr>
        <w:t xml:space="preserve">The </w:t>
      </w:r>
      <w:r>
        <w:rPr>
          <w:rFonts w:ascii="Times New Roman" w:hAnsi="Times New Roman" w:eastAsia="Times New Roman" w:cs="Times New Roman"/>
          <w:sz w:val="24"/>
          <w:szCs w:val="24"/>
          <w:lang w:val="en-US" w:eastAsia="zh-CN"/>
        </w:rPr>
        <w:t>researchers</w:t>
      </w:r>
      <w:r>
        <w:rPr>
          <w:rFonts w:ascii="Times New Roman" w:hAnsi="Times New Roman" w:eastAsia="Times New Roman" w:cs="Times New Roman"/>
          <w:sz w:val="24"/>
          <w:szCs w:val="24"/>
          <w:lang w:val="zh-CN" w:eastAsia="zh-CN"/>
        </w:rPr>
        <w:t xml:space="preserve"> first assessed the reliability of the students' speaking results before performing an inferential analysis of the information collected to answer the research problem. In this study, inter-rater reliability was employed, which means that two raters assessed the students' speaking performances. The reliability of the student speaking test results was examined using Pearson Product Moment analysis. </w:t>
      </w:r>
      <w:commentRangeStart w:id="10"/>
      <w:r>
        <w:rPr>
          <w:rFonts w:ascii="Times New Roman" w:hAnsi="Times New Roman" w:eastAsia="Times New Roman" w:cs="Times New Roman"/>
          <w:sz w:val="24"/>
          <w:szCs w:val="24"/>
          <w:lang w:val="zh-CN" w:eastAsia="zh-CN"/>
        </w:rPr>
        <w:t xml:space="preserve">After computing the data, the </w:t>
      </w:r>
      <w:r>
        <w:rPr>
          <w:rFonts w:ascii="Times New Roman" w:hAnsi="Times New Roman" w:eastAsia="Times New Roman" w:cs="Times New Roman"/>
          <w:sz w:val="24"/>
          <w:szCs w:val="24"/>
          <w:lang w:val="en-US" w:eastAsia="zh-CN"/>
        </w:rPr>
        <w:t>researchers</w:t>
      </w:r>
      <w:r>
        <w:rPr>
          <w:rFonts w:ascii="Times New Roman" w:hAnsi="Times New Roman" w:eastAsia="Times New Roman" w:cs="Times New Roman"/>
          <w:sz w:val="24"/>
          <w:szCs w:val="24"/>
          <w:lang w:val="zh-CN" w:eastAsia="zh-CN"/>
        </w:rPr>
        <w:t xml:space="preserve"> found that the pretest </w:t>
      </w:r>
      <w:r>
        <w:rPr>
          <w:rFonts w:hint="default" w:ascii="Times New Roman" w:hAnsi="Times New Roman" w:eastAsia="Times New Roman" w:cs="Times New Roman"/>
          <w:sz w:val="24"/>
          <w:szCs w:val="24"/>
          <w:lang w:val="en-US" w:eastAsia="zh-CN"/>
        </w:rPr>
        <w:t xml:space="preserve">reliability </w:t>
      </w:r>
      <w:r>
        <w:rPr>
          <w:rFonts w:ascii="Times New Roman" w:hAnsi="Times New Roman" w:eastAsia="Times New Roman" w:cs="Times New Roman"/>
          <w:sz w:val="24"/>
          <w:szCs w:val="24"/>
          <w:lang w:val="zh-CN" w:eastAsia="zh-CN"/>
        </w:rPr>
        <w:t>score was 0.94 and</w:t>
      </w:r>
      <w:r>
        <w:rPr>
          <w:rFonts w:hint="default" w:ascii="Times New Roman" w:hAnsi="Times New Roman" w:eastAsia="Times New Roman" w:cs="Times New Roman"/>
          <w:sz w:val="24"/>
          <w:szCs w:val="24"/>
          <w:lang w:val="en-US" w:eastAsia="zh-CN"/>
        </w:rPr>
        <w:t xml:space="preserve"> the</w:t>
      </w:r>
      <w:r>
        <w:rPr>
          <w:rFonts w:ascii="Times New Roman" w:hAnsi="Times New Roman" w:eastAsia="Times New Roman" w:cs="Times New Roman"/>
          <w:sz w:val="24"/>
          <w:szCs w:val="24"/>
          <w:lang w:val="zh-CN" w:eastAsia="zh-CN"/>
        </w:rPr>
        <w:t xml:space="preserve"> post-test </w:t>
      </w:r>
      <w:r>
        <w:rPr>
          <w:rFonts w:hint="default" w:ascii="Times New Roman" w:hAnsi="Times New Roman" w:eastAsia="Times New Roman" w:cs="Times New Roman"/>
          <w:sz w:val="24"/>
          <w:szCs w:val="24"/>
          <w:lang w:val="en-US" w:eastAsia="zh-CN"/>
        </w:rPr>
        <w:t xml:space="preserve">reliability </w:t>
      </w:r>
      <w:r>
        <w:rPr>
          <w:rFonts w:ascii="Times New Roman" w:hAnsi="Times New Roman" w:eastAsia="Times New Roman" w:cs="Times New Roman"/>
          <w:sz w:val="24"/>
          <w:szCs w:val="24"/>
          <w:lang w:val="zh-CN" w:eastAsia="zh-CN"/>
        </w:rPr>
        <w:t>score was 0.92 in the experimental group's. These numbers showed that the experimental group's speaking test results for both the pre</w:t>
      </w:r>
      <w:r>
        <w:rPr>
          <w:rFonts w:hint="default" w:ascii="Times New Roman" w:hAnsi="Times New Roman" w:eastAsia="Times New Roman" w:cs="Times New Roman"/>
          <w:sz w:val="24"/>
          <w:szCs w:val="24"/>
          <w:lang w:val="en-US" w:eastAsia="zh-CN"/>
        </w:rPr>
        <w:t>test</w:t>
      </w:r>
      <w:r>
        <w:rPr>
          <w:rFonts w:ascii="Times New Roman" w:hAnsi="Times New Roman" w:eastAsia="Times New Roman" w:cs="Times New Roman"/>
          <w:sz w:val="24"/>
          <w:szCs w:val="24"/>
          <w:lang w:val="zh-CN" w:eastAsia="zh-CN"/>
        </w:rPr>
        <w:t xml:space="preserve"> and </w:t>
      </w:r>
      <w:r>
        <w:rPr>
          <w:rFonts w:hint="default" w:ascii="Times New Roman" w:hAnsi="Times New Roman" w:eastAsia="Times New Roman" w:cs="Times New Roman"/>
          <w:sz w:val="24"/>
          <w:szCs w:val="24"/>
          <w:lang w:val="en-US" w:eastAsia="zh-CN"/>
        </w:rPr>
        <w:t xml:space="preserve">the </w:t>
      </w:r>
      <w:r>
        <w:rPr>
          <w:rFonts w:ascii="Times New Roman" w:hAnsi="Times New Roman" w:eastAsia="Times New Roman" w:cs="Times New Roman"/>
          <w:sz w:val="24"/>
          <w:szCs w:val="24"/>
          <w:lang w:val="zh-CN" w:eastAsia="zh-CN"/>
        </w:rPr>
        <w:t>post-test were highly reliable. Next, the pre-test and post-test r-values for the control group were 0.80 and 0.93, consequently. This data showed that the control group's speaking test and post-test results for the students were very highly reliable.</w:t>
      </w:r>
      <w:commentRangeEnd w:id="10"/>
      <w:r>
        <w:commentReference w:id="10"/>
      </w:r>
    </w:p>
    <w:p>
      <w:pPr>
        <w:spacing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Technique</w:t>
      </w:r>
      <w:r>
        <w:rPr>
          <w:rFonts w:hint="default" w:ascii="Times New Roman" w:hAnsi="Times New Roman" w:cs="Times New Roman"/>
          <w:sz w:val="24"/>
          <w:szCs w:val="24"/>
          <w:lang w:val="en-US"/>
        </w:rPr>
        <w:t>s</w:t>
      </w:r>
      <w:r>
        <w:rPr>
          <w:rFonts w:ascii="Times New Roman" w:hAnsi="Times New Roman" w:cs="Times New Roman"/>
          <w:sz w:val="24"/>
          <w:szCs w:val="24"/>
          <w:lang w:val="en-US"/>
        </w:rPr>
        <w:t xml:space="preserve"> for Analyzing the Data</w:t>
      </w:r>
    </w:p>
    <w:p>
      <w:pPr>
        <w:spacing w:after="0" w:line="360" w:lineRule="auto"/>
        <w:ind w:firstLine="720"/>
        <w:jc w:val="both"/>
        <w:rPr>
          <w:rFonts w:ascii="Times New Roman" w:hAnsi="Times New Roman" w:cs="Times New Roman"/>
          <w:sz w:val="24"/>
          <w:szCs w:val="24"/>
          <w:lang w:val="zh-CN"/>
        </w:rPr>
      </w:pPr>
      <w:commentRangeStart w:id="11"/>
      <w:r>
        <w:rPr>
          <w:rFonts w:ascii="Times New Roman" w:hAnsi="Times New Roman" w:cs="Times New Roman"/>
          <w:sz w:val="24"/>
          <w:szCs w:val="24"/>
          <w:lang w:val="zh-CN"/>
        </w:rPr>
        <w:t xml:space="preserve">The collected data was analyzed to the Mann- Whitney U test and Wilcoxon Signed Rank test analyses in order to determine the research objectives. </w:t>
      </w:r>
      <w:commentRangeEnd w:id="11"/>
      <w:r>
        <w:commentReference w:id="11"/>
      </w:r>
      <w:r>
        <w:rPr>
          <w:rFonts w:ascii="Times New Roman" w:hAnsi="Times New Roman" w:cs="Times New Roman"/>
          <w:sz w:val="24"/>
          <w:szCs w:val="24"/>
          <w:lang w:val="zh-CN"/>
        </w:rPr>
        <w:t>The Wilcoxon Signed Rank Test was used to examine whether the Four Corners technique could significantly improve students' speaking skills because the data collected for the research was not normally distributed. The Four Corners technique was given to the students as a treatment, and the Mann Whitney U test was used to establish whether there was a significant difference in speaking skills between the two groups of students.</w:t>
      </w:r>
    </w:p>
    <w:p>
      <w:pPr>
        <w:spacing w:after="0" w:line="360" w:lineRule="auto"/>
        <w:jc w:val="both"/>
        <w:rPr>
          <w:rFonts w:ascii="Times New Roman" w:hAnsi="Times New Roman" w:cs="Times New Roman"/>
          <w:sz w:val="24"/>
          <w:szCs w:val="24"/>
          <w:lang w:val="en-US"/>
        </w:rPr>
      </w:pPr>
    </w:p>
    <w:p>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FINDINGS AND DISCUSSION</w:t>
      </w:r>
    </w:p>
    <w:p>
      <w:pPr>
        <w:spacing w:line="360" w:lineRule="auto"/>
        <w:jc w:val="both"/>
        <w:rPr>
          <w:rFonts w:ascii="Times New Roman" w:hAnsi="Times New Roman" w:cs="Times New Roman"/>
          <w:sz w:val="24"/>
          <w:szCs w:val="24"/>
        </w:rPr>
      </w:pPr>
      <w:r>
        <w:rPr>
          <w:rFonts w:ascii="Times New Roman" w:hAnsi="Times New Roman" w:cs="Times New Roman"/>
          <w:sz w:val="24"/>
          <w:szCs w:val="24"/>
        </w:rPr>
        <w:t>1. Descriptive Analysis Results of the Students’ Speaking Skills</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The experimental group's pre-test results, as displayed in the table below, showed a mean score of 32.38 with a standard deviation of 10.127, with 20 was the minimum score and 56 was the maximum score. In the post-test for the experimental group, the minimum score was 40 and the maximum score was 64. The mean score was 46.25 with a standard deviation of 7.531.</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Next, the control group was given a pre-test with a maximum score was 40, the minimum score was 20, and the mean score was 23.13 with a standar deviation of 5.027. Lastly, the post-test results for the control group revealed a mean score of 28.81, a minimum score of 20, a maximum score of 60, and a standard deviation of 8.604. Table 2 displayed the summary of the descriptive statistical analysis.</w:t>
      </w:r>
    </w:p>
    <w:p>
      <w:pPr>
        <w:spacing w:after="0" w:line="360" w:lineRule="auto"/>
        <w:ind w:left="851" w:hanging="851"/>
        <w:rPr>
          <w:rFonts w:ascii="Times New Roman" w:hAnsi="Times New Roman" w:cs="Times New Roman"/>
          <w:kern w:val="2"/>
          <w:sz w:val="24"/>
          <w:szCs w:val="24"/>
          <w:lang w:val="zh-CN"/>
          <w14:ligatures w14:val="standardContextual"/>
        </w:rPr>
      </w:pPr>
      <w:r>
        <w:rPr>
          <w:rFonts w:ascii="Times New Roman" w:hAnsi="Times New Roman" w:cs="Times New Roman"/>
          <w:i/>
          <w:iCs/>
          <w:kern w:val="2"/>
          <w:sz w:val="24"/>
          <w:szCs w:val="24"/>
          <w:lang w:val="zh-CN"/>
          <w14:ligatures w14:val="standardContextual"/>
        </w:rPr>
        <w:t>Table 2.</w:t>
      </w:r>
      <w:r>
        <w:rPr>
          <w:rFonts w:ascii="Times New Roman" w:hAnsi="Times New Roman" w:cs="Times New Roman"/>
          <w:kern w:val="2"/>
          <w:sz w:val="24"/>
          <w:szCs w:val="24"/>
          <w:lang w:val="zh-CN"/>
          <w14:ligatures w14:val="standardContextual"/>
        </w:rPr>
        <w:t xml:space="preserve"> The Summary of Descriptive Statistic Analysis</w:t>
      </w:r>
    </w:p>
    <w:tbl>
      <w:tblPr>
        <w:tblStyle w:val="9"/>
        <w:tblW w:w="7545"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9"/>
        <w:gridCol w:w="536"/>
        <w:gridCol w:w="1192"/>
        <w:gridCol w:w="1225"/>
        <w:gridCol w:w="825"/>
        <w:gridCol w:w="15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6"/>
            <w:tcBorders>
              <w:top w:val="single" w:color="auto" w:sz="4" w:space="0"/>
              <w:bottom w:val="single" w:color="auto" w:sz="4" w:space="0"/>
            </w:tcBorders>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b/>
                <w:bCs/>
                <w:sz w:val="20"/>
                <w:szCs w:val="20"/>
                <w:lang w:val="zh-CN"/>
                <w14:ligatures w14:val="standardContextual"/>
              </w:rPr>
              <w:t>Descriptive Statistics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bottom w:val="single" w:color="auto" w:sz="4" w:space="0"/>
            </w:tcBorders>
          </w:tcPr>
          <w:p>
            <w:pPr>
              <w:autoSpaceDE w:val="0"/>
              <w:autoSpaceDN w:val="0"/>
              <w:adjustRightInd w:val="0"/>
              <w:spacing w:after="0" w:line="360" w:lineRule="auto"/>
              <w:jc w:val="center"/>
              <w:rPr>
                <w:rFonts w:ascii="Times New Roman" w:hAnsi="Times New Roman" w:cs="Times New Roman"/>
                <w:b/>
                <w:bCs/>
                <w:sz w:val="20"/>
                <w:szCs w:val="20"/>
                <w:lang w:val="zh-CN"/>
                <w14:ligatures w14:val="standardContextual"/>
              </w:rPr>
            </w:pPr>
            <w:r>
              <w:rPr>
                <w:rFonts w:ascii="Times New Roman" w:hAnsi="Times New Roman" w:cs="Times New Roman"/>
                <w:b/>
                <w:bCs/>
                <w:sz w:val="20"/>
                <w:szCs w:val="20"/>
                <w:lang w:val="zh-CN"/>
                <w14:ligatures w14:val="standardContextual"/>
              </w:rPr>
              <w:t>Group</w:t>
            </w:r>
          </w:p>
        </w:tc>
        <w:tc>
          <w:tcPr>
            <w:tcW w:w="0" w:type="auto"/>
            <w:tcBorders>
              <w:top w:val="single" w:color="auto" w:sz="4" w:space="0"/>
              <w:bottom w:val="single" w:color="auto" w:sz="4" w:space="0"/>
            </w:tcBorders>
          </w:tcPr>
          <w:p>
            <w:pPr>
              <w:autoSpaceDE w:val="0"/>
              <w:autoSpaceDN w:val="0"/>
              <w:adjustRightInd w:val="0"/>
              <w:spacing w:after="0" w:line="360" w:lineRule="auto"/>
              <w:ind w:left="60" w:right="60"/>
              <w:jc w:val="center"/>
              <w:rPr>
                <w:rFonts w:ascii="Times New Roman" w:hAnsi="Times New Roman" w:cs="Times New Roman"/>
                <w:b/>
                <w:bCs/>
                <w:sz w:val="20"/>
                <w:szCs w:val="20"/>
                <w:lang w:val="zh-CN"/>
                <w14:ligatures w14:val="standardContextual"/>
              </w:rPr>
            </w:pPr>
            <w:r>
              <w:rPr>
                <w:rFonts w:ascii="Times New Roman" w:hAnsi="Times New Roman" w:cs="Times New Roman"/>
                <w:b/>
                <w:bCs/>
                <w:sz w:val="20"/>
                <w:szCs w:val="20"/>
                <w:lang w:val="zh-CN"/>
                <w14:ligatures w14:val="standardContextual"/>
              </w:rPr>
              <w:t>N</w:t>
            </w:r>
          </w:p>
        </w:tc>
        <w:tc>
          <w:tcPr>
            <w:tcW w:w="0" w:type="auto"/>
            <w:tcBorders>
              <w:top w:val="single" w:color="auto" w:sz="4" w:space="0"/>
              <w:bottom w:val="single" w:color="auto" w:sz="4" w:space="0"/>
            </w:tcBorders>
          </w:tcPr>
          <w:p>
            <w:pPr>
              <w:autoSpaceDE w:val="0"/>
              <w:autoSpaceDN w:val="0"/>
              <w:adjustRightInd w:val="0"/>
              <w:spacing w:after="0" w:line="360" w:lineRule="auto"/>
              <w:ind w:left="60" w:right="60"/>
              <w:jc w:val="center"/>
              <w:rPr>
                <w:rFonts w:ascii="Times New Roman" w:hAnsi="Times New Roman" w:cs="Times New Roman"/>
                <w:b/>
                <w:bCs/>
                <w:sz w:val="20"/>
                <w:szCs w:val="20"/>
                <w:lang w:val="zh-CN"/>
                <w14:ligatures w14:val="standardContextual"/>
              </w:rPr>
            </w:pPr>
            <w:r>
              <w:rPr>
                <w:rFonts w:ascii="Times New Roman" w:hAnsi="Times New Roman" w:cs="Times New Roman"/>
                <w:b/>
                <w:bCs/>
                <w:sz w:val="20"/>
                <w:szCs w:val="20"/>
                <w:lang w:val="zh-CN"/>
                <w14:ligatures w14:val="standardContextual"/>
              </w:rPr>
              <w:t>Minimum</w:t>
            </w:r>
          </w:p>
        </w:tc>
        <w:tc>
          <w:tcPr>
            <w:tcW w:w="0" w:type="auto"/>
            <w:tcBorders>
              <w:top w:val="single" w:color="auto" w:sz="4" w:space="0"/>
              <w:bottom w:val="single" w:color="auto" w:sz="4" w:space="0"/>
            </w:tcBorders>
          </w:tcPr>
          <w:p>
            <w:pPr>
              <w:autoSpaceDE w:val="0"/>
              <w:autoSpaceDN w:val="0"/>
              <w:adjustRightInd w:val="0"/>
              <w:spacing w:after="0" w:line="360" w:lineRule="auto"/>
              <w:ind w:left="60" w:right="60"/>
              <w:jc w:val="center"/>
              <w:rPr>
                <w:rFonts w:ascii="Times New Roman" w:hAnsi="Times New Roman" w:cs="Times New Roman"/>
                <w:b/>
                <w:bCs/>
                <w:sz w:val="20"/>
                <w:szCs w:val="20"/>
                <w:lang w:val="zh-CN"/>
                <w14:ligatures w14:val="standardContextual"/>
              </w:rPr>
            </w:pPr>
            <w:r>
              <w:rPr>
                <w:rFonts w:ascii="Times New Roman" w:hAnsi="Times New Roman" w:cs="Times New Roman"/>
                <w:b/>
                <w:bCs/>
                <w:sz w:val="20"/>
                <w:szCs w:val="20"/>
                <w:lang w:val="zh-CN"/>
                <w14:ligatures w14:val="standardContextual"/>
              </w:rPr>
              <w:t>Maximum</w:t>
            </w:r>
          </w:p>
        </w:tc>
        <w:tc>
          <w:tcPr>
            <w:tcW w:w="0" w:type="auto"/>
            <w:tcBorders>
              <w:top w:val="single" w:color="auto" w:sz="4" w:space="0"/>
              <w:bottom w:val="single" w:color="auto" w:sz="4" w:space="0"/>
            </w:tcBorders>
          </w:tcPr>
          <w:p>
            <w:pPr>
              <w:autoSpaceDE w:val="0"/>
              <w:autoSpaceDN w:val="0"/>
              <w:adjustRightInd w:val="0"/>
              <w:spacing w:after="0" w:line="360" w:lineRule="auto"/>
              <w:ind w:left="60" w:right="60"/>
              <w:jc w:val="center"/>
              <w:rPr>
                <w:rFonts w:ascii="Times New Roman" w:hAnsi="Times New Roman" w:cs="Times New Roman"/>
                <w:b/>
                <w:bCs/>
                <w:sz w:val="20"/>
                <w:szCs w:val="20"/>
                <w:lang w:val="zh-CN"/>
                <w14:ligatures w14:val="standardContextual"/>
              </w:rPr>
            </w:pPr>
            <w:r>
              <w:rPr>
                <w:rFonts w:ascii="Times New Roman" w:hAnsi="Times New Roman" w:cs="Times New Roman"/>
                <w:b/>
                <w:bCs/>
                <w:sz w:val="20"/>
                <w:szCs w:val="20"/>
                <w:lang w:val="zh-CN"/>
                <w14:ligatures w14:val="standardContextual"/>
              </w:rPr>
              <w:t>Mean</w:t>
            </w:r>
          </w:p>
        </w:tc>
        <w:tc>
          <w:tcPr>
            <w:tcW w:w="0" w:type="auto"/>
            <w:tcBorders>
              <w:top w:val="single" w:color="auto" w:sz="4" w:space="0"/>
              <w:bottom w:val="single" w:color="auto" w:sz="4" w:space="0"/>
            </w:tcBorders>
          </w:tcPr>
          <w:p>
            <w:pPr>
              <w:autoSpaceDE w:val="0"/>
              <w:autoSpaceDN w:val="0"/>
              <w:adjustRightInd w:val="0"/>
              <w:spacing w:after="0" w:line="360" w:lineRule="auto"/>
              <w:ind w:left="60" w:right="60"/>
              <w:jc w:val="center"/>
              <w:rPr>
                <w:rFonts w:ascii="Times New Roman" w:hAnsi="Times New Roman" w:cs="Times New Roman"/>
                <w:b/>
                <w:bCs/>
                <w:sz w:val="20"/>
                <w:szCs w:val="20"/>
                <w:lang w:val="zh-CN"/>
                <w14:ligatures w14:val="standardContextual"/>
              </w:rPr>
            </w:pPr>
            <w:r>
              <w:rPr>
                <w:rFonts w:ascii="Times New Roman" w:hAnsi="Times New Roman" w:cs="Times New Roman"/>
                <w:b/>
                <w:bCs/>
                <w:sz w:val="20"/>
                <w:szCs w:val="20"/>
                <w:lang w:val="zh-CN"/>
                <w14:ligatures w14:val="standardContextual"/>
              </w:rPr>
              <w:t>Std. Deviation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4" w:space="0"/>
            </w:tcBorders>
          </w:tcPr>
          <w:p>
            <w:pPr>
              <w:autoSpaceDE w:val="0"/>
              <w:autoSpaceDN w:val="0"/>
              <w:adjustRightInd w:val="0"/>
              <w:spacing w:after="0" w:line="360" w:lineRule="auto"/>
              <w:ind w:left="60" w:right="60"/>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Pre-Test Experimental</w:t>
            </w:r>
          </w:p>
        </w:tc>
        <w:tc>
          <w:tcPr>
            <w:tcW w:w="0" w:type="auto"/>
            <w:tcBorders>
              <w:top w:val="single" w:color="auto" w:sz="4" w:space="0"/>
            </w:tcBorders>
          </w:tcPr>
          <w:p>
            <w:pPr>
              <w:autoSpaceDE w:val="0"/>
              <w:autoSpaceDN w:val="0"/>
              <w:adjustRightInd w:val="0"/>
              <w:spacing w:after="0" w:line="360" w:lineRule="auto"/>
              <w:ind w:left="60" w:right="60"/>
              <w:jc w:val="right"/>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32</w:t>
            </w:r>
          </w:p>
        </w:tc>
        <w:tc>
          <w:tcPr>
            <w:tcW w:w="0" w:type="auto"/>
            <w:tcBorders>
              <w:top w:val="single" w:color="auto" w:sz="4" w:space="0"/>
            </w:tcBorders>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20</w:t>
            </w:r>
          </w:p>
        </w:tc>
        <w:tc>
          <w:tcPr>
            <w:tcW w:w="0" w:type="auto"/>
            <w:tcBorders>
              <w:top w:val="single" w:color="auto" w:sz="4" w:space="0"/>
            </w:tcBorders>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56</w:t>
            </w:r>
          </w:p>
        </w:tc>
        <w:tc>
          <w:tcPr>
            <w:tcW w:w="0" w:type="auto"/>
            <w:tcBorders>
              <w:top w:val="single" w:color="auto" w:sz="4" w:space="0"/>
            </w:tcBorders>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32.38</w:t>
            </w:r>
          </w:p>
        </w:tc>
        <w:tc>
          <w:tcPr>
            <w:tcW w:w="0" w:type="auto"/>
            <w:tcBorders>
              <w:top w:val="single" w:color="auto" w:sz="4" w:space="0"/>
            </w:tcBorders>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10.127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pPr>
              <w:autoSpaceDE w:val="0"/>
              <w:autoSpaceDN w:val="0"/>
              <w:adjustRightInd w:val="0"/>
              <w:spacing w:after="0" w:line="360" w:lineRule="auto"/>
              <w:ind w:left="60" w:right="60"/>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Post-Test Experimental</w:t>
            </w:r>
          </w:p>
        </w:tc>
        <w:tc>
          <w:tcPr>
            <w:tcW w:w="0" w:type="auto"/>
          </w:tcPr>
          <w:p>
            <w:pPr>
              <w:autoSpaceDE w:val="0"/>
              <w:autoSpaceDN w:val="0"/>
              <w:adjustRightInd w:val="0"/>
              <w:spacing w:after="0" w:line="360" w:lineRule="auto"/>
              <w:ind w:left="60" w:right="60"/>
              <w:jc w:val="right"/>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32</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40</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64</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46.25</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7.531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pPr>
              <w:autoSpaceDE w:val="0"/>
              <w:autoSpaceDN w:val="0"/>
              <w:adjustRightInd w:val="0"/>
              <w:spacing w:after="0" w:line="360" w:lineRule="auto"/>
              <w:ind w:left="60" w:right="60"/>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Pre-Test Control</w:t>
            </w:r>
          </w:p>
        </w:tc>
        <w:tc>
          <w:tcPr>
            <w:tcW w:w="0" w:type="auto"/>
          </w:tcPr>
          <w:p>
            <w:pPr>
              <w:autoSpaceDE w:val="0"/>
              <w:autoSpaceDN w:val="0"/>
              <w:adjustRightInd w:val="0"/>
              <w:spacing w:after="0" w:line="360" w:lineRule="auto"/>
              <w:ind w:left="60" w:right="60"/>
              <w:jc w:val="right"/>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32</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20</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40</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23.13</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5.027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pPr>
              <w:autoSpaceDE w:val="0"/>
              <w:autoSpaceDN w:val="0"/>
              <w:adjustRightInd w:val="0"/>
              <w:spacing w:after="0" w:line="360" w:lineRule="auto"/>
              <w:ind w:left="60" w:right="60"/>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Post-Test Control</w:t>
            </w:r>
          </w:p>
        </w:tc>
        <w:tc>
          <w:tcPr>
            <w:tcW w:w="0" w:type="auto"/>
          </w:tcPr>
          <w:p>
            <w:pPr>
              <w:autoSpaceDE w:val="0"/>
              <w:autoSpaceDN w:val="0"/>
              <w:adjustRightInd w:val="0"/>
              <w:spacing w:after="0" w:line="360" w:lineRule="auto"/>
              <w:ind w:left="60" w:right="60"/>
              <w:jc w:val="right"/>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32</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20</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60</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28.81</w:t>
            </w:r>
          </w:p>
        </w:tc>
        <w:tc>
          <w:tcPr>
            <w:tcW w:w="0" w:type="auto"/>
          </w:tcPr>
          <w:p>
            <w:pPr>
              <w:autoSpaceDE w:val="0"/>
              <w:autoSpaceDN w:val="0"/>
              <w:adjustRightInd w:val="0"/>
              <w:spacing w:after="0" w:line="360" w:lineRule="auto"/>
              <w:ind w:left="60" w:right="60"/>
              <w:jc w:val="center"/>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8.604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4" w:space="0"/>
            </w:tcBorders>
          </w:tcPr>
          <w:p>
            <w:pPr>
              <w:autoSpaceDE w:val="0"/>
              <w:autoSpaceDN w:val="0"/>
              <w:adjustRightInd w:val="0"/>
              <w:spacing w:after="0" w:line="360" w:lineRule="auto"/>
              <w:ind w:left="60" w:right="60"/>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Valid N (listwise)</w:t>
            </w:r>
          </w:p>
        </w:tc>
        <w:tc>
          <w:tcPr>
            <w:tcW w:w="0" w:type="auto"/>
            <w:tcBorders>
              <w:bottom w:val="single" w:color="auto" w:sz="4" w:space="0"/>
            </w:tcBorders>
          </w:tcPr>
          <w:p>
            <w:pPr>
              <w:autoSpaceDE w:val="0"/>
              <w:autoSpaceDN w:val="0"/>
              <w:adjustRightInd w:val="0"/>
              <w:spacing w:after="0" w:line="360" w:lineRule="auto"/>
              <w:ind w:left="60" w:right="60"/>
              <w:jc w:val="right"/>
              <w:rPr>
                <w:rFonts w:ascii="Times New Roman" w:hAnsi="Times New Roman" w:cs="Times New Roman"/>
                <w:sz w:val="20"/>
                <w:szCs w:val="20"/>
                <w:lang w:val="zh-CN"/>
                <w14:ligatures w14:val="standardContextual"/>
              </w:rPr>
            </w:pPr>
            <w:r>
              <w:rPr>
                <w:rFonts w:ascii="Times New Roman" w:hAnsi="Times New Roman" w:cs="Times New Roman"/>
                <w:sz w:val="20"/>
                <w:szCs w:val="20"/>
                <w:lang w:val="zh-CN"/>
                <w14:ligatures w14:val="standardContextual"/>
              </w:rPr>
              <w:t>32</w:t>
            </w:r>
          </w:p>
        </w:tc>
        <w:tc>
          <w:tcPr>
            <w:tcW w:w="0" w:type="auto"/>
            <w:tcBorders>
              <w:bottom w:val="single" w:color="auto" w:sz="4" w:space="0"/>
            </w:tcBorders>
          </w:tcPr>
          <w:p>
            <w:pPr>
              <w:autoSpaceDE w:val="0"/>
              <w:autoSpaceDN w:val="0"/>
              <w:adjustRightInd w:val="0"/>
              <w:spacing w:after="0" w:line="360" w:lineRule="auto"/>
              <w:jc w:val="center"/>
              <w:rPr>
                <w:rFonts w:ascii="Times New Roman" w:hAnsi="Times New Roman" w:cs="Times New Roman"/>
                <w:sz w:val="20"/>
                <w:szCs w:val="20"/>
                <w:lang w:val="zh-CN"/>
                <w14:ligatures w14:val="standardContextual"/>
              </w:rPr>
            </w:pPr>
          </w:p>
        </w:tc>
        <w:tc>
          <w:tcPr>
            <w:tcW w:w="0" w:type="auto"/>
            <w:tcBorders>
              <w:bottom w:val="single" w:color="auto" w:sz="4" w:space="0"/>
            </w:tcBorders>
          </w:tcPr>
          <w:p>
            <w:pPr>
              <w:autoSpaceDE w:val="0"/>
              <w:autoSpaceDN w:val="0"/>
              <w:adjustRightInd w:val="0"/>
              <w:spacing w:after="0" w:line="360" w:lineRule="auto"/>
              <w:jc w:val="center"/>
              <w:rPr>
                <w:rFonts w:ascii="Times New Roman" w:hAnsi="Times New Roman" w:cs="Times New Roman"/>
                <w:sz w:val="20"/>
                <w:szCs w:val="20"/>
                <w:lang w:val="zh-CN"/>
                <w14:ligatures w14:val="standardContextual"/>
              </w:rPr>
            </w:pPr>
          </w:p>
        </w:tc>
        <w:tc>
          <w:tcPr>
            <w:tcW w:w="0" w:type="auto"/>
            <w:tcBorders>
              <w:bottom w:val="single" w:color="auto" w:sz="4" w:space="0"/>
            </w:tcBorders>
          </w:tcPr>
          <w:p>
            <w:pPr>
              <w:autoSpaceDE w:val="0"/>
              <w:autoSpaceDN w:val="0"/>
              <w:adjustRightInd w:val="0"/>
              <w:spacing w:after="0" w:line="360" w:lineRule="auto"/>
              <w:jc w:val="center"/>
              <w:rPr>
                <w:rFonts w:ascii="Times New Roman" w:hAnsi="Times New Roman" w:cs="Times New Roman"/>
                <w:sz w:val="20"/>
                <w:szCs w:val="20"/>
                <w:lang w:val="zh-CN"/>
                <w14:ligatures w14:val="standardContextual"/>
              </w:rPr>
            </w:pPr>
          </w:p>
        </w:tc>
        <w:tc>
          <w:tcPr>
            <w:tcW w:w="0" w:type="auto"/>
            <w:tcBorders>
              <w:bottom w:val="single" w:color="auto" w:sz="4" w:space="0"/>
            </w:tcBorders>
          </w:tcPr>
          <w:p>
            <w:pPr>
              <w:autoSpaceDE w:val="0"/>
              <w:autoSpaceDN w:val="0"/>
              <w:adjustRightInd w:val="0"/>
              <w:spacing w:after="0" w:line="360" w:lineRule="auto"/>
              <w:jc w:val="center"/>
              <w:rPr>
                <w:rFonts w:ascii="Times New Roman" w:hAnsi="Times New Roman" w:cs="Times New Roman"/>
                <w:sz w:val="20"/>
                <w:szCs w:val="20"/>
                <w:lang w:val="zh-CN"/>
                <w14:ligatures w14:val="standardContextual"/>
              </w:rPr>
            </w:pPr>
          </w:p>
        </w:tc>
      </w:tr>
    </w:tbl>
    <w:p>
      <w:pPr>
        <w:spacing w:after="0" w:line="360" w:lineRule="auto"/>
        <w:jc w:val="both"/>
        <w:rPr>
          <w:rFonts w:ascii="Times New Roman" w:hAnsi="Times New Roman" w:cs="Times New Roman"/>
          <w:b/>
          <w:bCs/>
          <w:kern w:val="2"/>
          <w:sz w:val="24"/>
          <w:szCs w:val="24"/>
          <w:lang w:val="zh-CN"/>
          <w14:ligatures w14:val="standardContextual"/>
        </w:rPr>
      </w:pPr>
      <w:r>
        <w:rPr>
          <w:rFonts w:ascii="Times New Roman" w:hAnsi="Times New Roman" w:cs="Times New Roman"/>
          <w:b/>
          <w:bCs/>
          <w:kern w:val="2"/>
          <w:sz w:val="24"/>
          <w:szCs w:val="24"/>
          <w:lang w:val="zh-CN"/>
          <w14:ligatures w14:val="standardContextual"/>
        </w:rPr>
        <w:tab/>
      </w:r>
    </w:p>
    <w:p>
      <w:pPr>
        <w:spacing w:after="0" w:line="360" w:lineRule="auto"/>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2. Frequency Analysis Result</w:t>
      </w:r>
    </w:p>
    <w:p>
      <w:pPr>
        <w:spacing w:after="0" w:line="360" w:lineRule="auto"/>
        <w:ind w:firstLine="720"/>
        <w:jc w:val="both"/>
        <w:rPr>
          <w:rFonts w:ascii="Times New Roman" w:hAnsi="Times New Roman" w:cs="Times New Roman"/>
          <w:sz w:val="24"/>
          <w:szCs w:val="24"/>
          <w:lang w:val="zh-CN"/>
        </w:rPr>
      </w:pPr>
      <w:r>
        <w:rPr>
          <w:rFonts w:ascii="Times New Roman" w:hAnsi="Times New Roman" w:cs="Times New Roman"/>
          <w:sz w:val="24"/>
          <w:szCs w:val="24"/>
          <w:lang w:val="zh-CN"/>
        </w:rPr>
        <w:t>The speaking ability of the students is categorized using this analysis for both the experimental and control groups. Table 3 showed the frequency analysis results for the experimental group.</w:t>
      </w:r>
    </w:p>
    <w:p>
      <w:pPr>
        <w:spacing w:after="0" w:line="360" w:lineRule="auto"/>
        <w:jc w:val="both"/>
        <w:rPr>
          <w:rFonts w:ascii="Times New Roman" w:hAnsi="Times New Roman" w:cs="Times New Roman"/>
        </w:rPr>
      </w:pPr>
      <w:commentRangeStart w:id="12"/>
      <w:r>
        <w:rPr>
          <w:rFonts w:ascii="Times New Roman" w:hAnsi="Times New Roman" w:cs="Times New Roman"/>
          <w:i/>
          <w:iCs/>
          <w:kern w:val="2"/>
          <w:sz w:val="24"/>
          <w:szCs w:val="24"/>
          <w:lang w:val="zh-CN"/>
          <w14:ligatures w14:val="standardContextual"/>
        </w:rPr>
        <w:t>Table 3.</w:t>
      </w:r>
      <w:r>
        <w:rPr>
          <w:rFonts w:ascii="Times New Roman" w:hAnsi="Times New Roman" w:cs="Times New Roman"/>
          <w:kern w:val="2"/>
          <w:sz w:val="24"/>
          <w:szCs w:val="24"/>
          <w:lang w:val="zh-CN"/>
          <w14:ligatures w14:val="standardContextual"/>
        </w:rPr>
        <w:t xml:space="preserve"> </w:t>
      </w:r>
      <w:r>
        <w:rPr>
          <w:rFonts w:ascii="Times New Roman" w:hAnsi="Times New Roman" w:cs="Times New Roman"/>
        </w:rPr>
        <w:t>The Results of Frequency Analysis for Experimental Group</w:t>
      </w:r>
    </w:p>
    <w:tbl>
      <w:tblPr>
        <w:tblStyle w:val="4"/>
        <w:tblW w:w="7397" w:type="dxa"/>
        <w:tblInd w:w="0" w:type="dxa"/>
        <w:tblLayout w:type="autofit"/>
        <w:tblCellMar>
          <w:top w:w="0" w:type="dxa"/>
          <w:left w:w="108" w:type="dxa"/>
          <w:bottom w:w="0" w:type="dxa"/>
          <w:right w:w="108" w:type="dxa"/>
        </w:tblCellMar>
      </w:tblPr>
      <w:tblGrid>
        <w:gridCol w:w="1618"/>
        <w:gridCol w:w="1123"/>
        <w:gridCol w:w="1229"/>
        <w:gridCol w:w="1757"/>
        <w:gridCol w:w="1229"/>
        <w:gridCol w:w="1269"/>
      </w:tblGrid>
      <w:tr>
        <w:tblPrEx>
          <w:tblCellMar>
            <w:top w:w="0" w:type="dxa"/>
            <w:left w:w="108" w:type="dxa"/>
            <w:bottom w:w="0" w:type="dxa"/>
            <w:right w:w="108" w:type="dxa"/>
          </w:tblCellMar>
        </w:tblPrEx>
        <w:trPr>
          <w:trHeight w:val="290" w:hRule="atLeast"/>
        </w:trPr>
        <w:tc>
          <w:tcPr>
            <w:tcW w:w="1618" w:type="dxa"/>
            <w:tcBorders>
              <w:left w:val="nil"/>
              <w:bottom w:val="single" w:color="auto" w:sz="4" w:space="0"/>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643" w:type="dxa"/>
            <w:gridSpan w:val="2"/>
            <w:tcBorders>
              <w:left w:val="nil"/>
              <w:bottom w:val="single" w:color="auto" w:sz="4" w:space="0"/>
              <w:right w:val="nil"/>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Experimental Group</w:t>
            </w:r>
          </w:p>
        </w:tc>
        <w:tc>
          <w:tcPr>
            <w:tcW w:w="1757" w:type="dxa"/>
            <w:tcBorders>
              <w:left w:val="nil"/>
              <w:bottom w:val="single" w:color="auto" w:sz="4" w:space="0"/>
              <w:right w:val="nil"/>
            </w:tcBorders>
            <w:shd w:val="clear" w:color="auto" w:fill="auto"/>
            <w:noWrap/>
            <w:vAlign w:val="bottom"/>
          </w:tcPr>
          <w:p>
            <w:pPr>
              <w:spacing w:after="0" w:line="240" w:lineRule="auto"/>
              <w:rPr>
                <w:rFonts w:ascii="Times New Roman" w:hAnsi="Times New Roman" w:eastAsia="Times New Roman" w:cs="Times New Roman"/>
                <w:color w:val="000000"/>
                <w:sz w:val="24"/>
                <w:szCs w:val="24"/>
                <w:lang w:val="zh-CN" w:eastAsia="zh-CN"/>
              </w:rPr>
            </w:pPr>
          </w:p>
        </w:tc>
        <w:tc>
          <w:tcPr>
            <w:tcW w:w="1153" w:type="dxa"/>
            <w:tcBorders>
              <w:left w:val="nil"/>
              <w:bottom w:val="single" w:color="auto" w:sz="4" w:space="0"/>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226" w:type="dxa"/>
            <w:tcBorders>
              <w:top w:val="nil"/>
              <w:left w:val="nil"/>
              <w:bottom w:val="nil"/>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618" w:type="dxa"/>
            <w:tcBorders>
              <w:top w:val="single" w:color="auto" w:sz="4" w:space="0"/>
              <w:left w:val="nil"/>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021" w:type="dxa"/>
            <w:tcBorders>
              <w:top w:val="single" w:color="auto" w:sz="4" w:space="0"/>
              <w:left w:val="nil"/>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622" w:type="dxa"/>
            <w:tcBorders>
              <w:top w:val="single" w:color="auto" w:sz="4" w:space="0"/>
              <w:left w:val="nil"/>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757" w:type="dxa"/>
            <w:tcBorders>
              <w:top w:val="single" w:color="auto" w:sz="4" w:space="0"/>
              <w:left w:val="nil"/>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153" w:type="dxa"/>
            <w:tcBorders>
              <w:top w:val="single" w:color="auto" w:sz="4" w:space="0"/>
              <w:left w:val="nil"/>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226" w:type="dxa"/>
            <w:tcBorders>
              <w:top w:val="nil"/>
              <w:left w:val="nil"/>
              <w:right w:val="nil"/>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618" w:type="dxa"/>
            <w:vMerge w:val="restart"/>
            <w:tcBorders>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Catogory of Score</w:t>
            </w:r>
          </w:p>
        </w:tc>
        <w:tc>
          <w:tcPr>
            <w:tcW w:w="1021" w:type="dxa"/>
            <w:vMerge w:val="restart"/>
            <w:tcBorders>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Criteria</w:t>
            </w:r>
          </w:p>
        </w:tc>
        <w:tc>
          <w:tcPr>
            <w:tcW w:w="2379" w:type="dxa"/>
            <w:gridSpan w:val="2"/>
            <w:tcBorders>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Pre-Test</w:t>
            </w:r>
          </w:p>
        </w:tc>
        <w:tc>
          <w:tcPr>
            <w:tcW w:w="2379" w:type="dxa"/>
            <w:gridSpan w:val="2"/>
            <w:tcBorders>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Post-Test</w:t>
            </w:r>
          </w:p>
        </w:tc>
      </w:tr>
      <w:tr>
        <w:tblPrEx>
          <w:tblCellMar>
            <w:top w:w="0" w:type="dxa"/>
            <w:left w:w="108" w:type="dxa"/>
            <w:bottom w:w="0" w:type="dxa"/>
            <w:right w:w="108" w:type="dxa"/>
          </w:tblCellMar>
        </w:tblPrEx>
        <w:trPr>
          <w:trHeight w:val="300" w:hRule="atLeast"/>
        </w:trPr>
        <w:tc>
          <w:tcPr>
            <w:tcW w:w="1618" w:type="dxa"/>
            <w:vMerge w:val="continue"/>
            <w:tcBorders>
              <w:bottom w:val="single" w:color="auto" w:sz="4" w:space="0"/>
            </w:tcBorders>
            <w:vAlign w:val="center"/>
          </w:tcPr>
          <w:p>
            <w:pPr>
              <w:spacing w:after="0" w:line="240" w:lineRule="auto"/>
              <w:rPr>
                <w:rFonts w:ascii="Times New Roman" w:hAnsi="Times New Roman" w:eastAsia="Times New Roman" w:cs="Times New Roman"/>
                <w:color w:val="000000"/>
                <w:sz w:val="24"/>
                <w:szCs w:val="24"/>
                <w:lang w:val="zh-CN" w:eastAsia="zh-CN"/>
              </w:rPr>
            </w:pPr>
          </w:p>
        </w:tc>
        <w:tc>
          <w:tcPr>
            <w:tcW w:w="1021" w:type="dxa"/>
            <w:vMerge w:val="continue"/>
            <w:tcBorders>
              <w:bottom w:val="single" w:color="auto" w:sz="4" w:space="0"/>
            </w:tcBorders>
            <w:vAlign w:val="center"/>
          </w:tcPr>
          <w:p>
            <w:pPr>
              <w:spacing w:after="0" w:line="240" w:lineRule="auto"/>
              <w:rPr>
                <w:rFonts w:ascii="Times New Roman" w:hAnsi="Times New Roman" w:eastAsia="Times New Roman" w:cs="Times New Roman"/>
                <w:color w:val="000000"/>
                <w:sz w:val="24"/>
                <w:szCs w:val="24"/>
                <w:lang w:val="zh-CN" w:eastAsia="zh-CN"/>
              </w:rPr>
            </w:pPr>
          </w:p>
        </w:tc>
        <w:tc>
          <w:tcPr>
            <w:tcW w:w="622"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Frequency</w:t>
            </w:r>
          </w:p>
        </w:tc>
        <w:tc>
          <w:tcPr>
            <w:tcW w:w="175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Percentage</w:t>
            </w:r>
          </w:p>
        </w:tc>
        <w:tc>
          <w:tcPr>
            <w:tcW w:w="1153"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Frequency</w:t>
            </w:r>
          </w:p>
        </w:tc>
        <w:tc>
          <w:tcPr>
            <w:tcW w:w="1226"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Percentage</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86-100</w:t>
            </w:r>
          </w:p>
        </w:tc>
        <w:tc>
          <w:tcPr>
            <w:tcW w:w="1021"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Excellent</w:t>
            </w:r>
          </w:p>
        </w:tc>
        <w:tc>
          <w:tcPr>
            <w:tcW w:w="622"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75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153"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226"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71-85</w:t>
            </w:r>
          </w:p>
        </w:tc>
        <w:tc>
          <w:tcPr>
            <w:tcW w:w="1021"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Good</w:t>
            </w:r>
          </w:p>
        </w:tc>
        <w:tc>
          <w:tcPr>
            <w:tcW w:w="622"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75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153"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226"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56-70</w:t>
            </w:r>
          </w:p>
        </w:tc>
        <w:tc>
          <w:tcPr>
            <w:tcW w:w="1021"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Enough</w:t>
            </w:r>
          </w:p>
        </w:tc>
        <w:tc>
          <w:tcPr>
            <w:tcW w:w="622"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w:t>
            </w:r>
          </w:p>
        </w:tc>
        <w:tc>
          <w:tcPr>
            <w:tcW w:w="175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c>
          <w:tcPr>
            <w:tcW w:w="1153"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5</w:t>
            </w:r>
          </w:p>
        </w:tc>
        <w:tc>
          <w:tcPr>
            <w:tcW w:w="1226"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16%</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41-55</w:t>
            </w:r>
          </w:p>
        </w:tc>
        <w:tc>
          <w:tcPr>
            <w:tcW w:w="1021"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Low</w:t>
            </w:r>
          </w:p>
        </w:tc>
        <w:tc>
          <w:tcPr>
            <w:tcW w:w="622"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5</w:t>
            </w:r>
          </w:p>
        </w:tc>
        <w:tc>
          <w:tcPr>
            <w:tcW w:w="175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16%</w:t>
            </w:r>
          </w:p>
        </w:tc>
        <w:tc>
          <w:tcPr>
            <w:tcW w:w="1153"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13</w:t>
            </w:r>
          </w:p>
        </w:tc>
        <w:tc>
          <w:tcPr>
            <w:tcW w:w="1226"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41%</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0-40</w:t>
            </w:r>
          </w:p>
        </w:tc>
        <w:tc>
          <w:tcPr>
            <w:tcW w:w="1021"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Failed</w:t>
            </w:r>
          </w:p>
        </w:tc>
        <w:tc>
          <w:tcPr>
            <w:tcW w:w="622"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26</w:t>
            </w:r>
          </w:p>
        </w:tc>
        <w:tc>
          <w:tcPr>
            <w:tcW w:w="175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81%</w:t>
            </w:r>
          </w:p>
        </w:tc>
        <w:tc>
          <w:tcPr>
            <w:tcW w:w="1153"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14</w:t>
            </w:r>
          </w:p>
        </w:tc>
        <w:tc>
          <w:tcPr>
            <w:tcW w:w="1226"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44%</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Total</w:t>
            </w:r>
          </w:p>
        </w:tc>
        <w:tc>
          <w:tcPr>
            <w:tcW w:w="1021"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 </w:t>
            </w:r>
          </w:p>
        </w:tc>
        <w:tc>
          <w:tcPr>
            <w:tcW w:w="622"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32</w:t>
            </w:r>
          </w:p>
        </w:tc>
        <w:tc>
          <w:tcPr>
            <w:tcW w:w="175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100%</w:t>
            </w:r>
          </w:p>
        </w:tc>
        <w:tc>
          <w:tcPr>
            <w:tcW w:w="1153"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32</w:t>
            </w:r>
          </w:p>
        </w:tc>
        <w:tc>
          <w:tcPr>
            <w:tcW w:w="1226"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100%</w:t>
            </w:r>
            <w:commentRangeEnd w:id="12"/>
            <w:r>
              <w:commentReference w:id="12"/>
            </w:r>
          </w:p>
        </w:tc>
      </w:tr>
    </w:tbl>
    <w:p>
      <w:pPr>
        <w:spacing w:after="0" w:line="360" w:lineRule="auto"/>
        <w:jc w:val="both"/>
        <w:rPr>
          <w:rFonts w:ascii="Times New Roman" w:hAnsi="Times New Roman" w:cs="Times New Roman"/>
          <w:kern w:val="2"/>
          <w:sz w:val="24"/>
          <w:szCs w:val="24"/>
          <w:lang w:val="zh-CN"/>
          <w14:ligatures w14:val="standardContextual"/>
        </w:rPr>
      </w:pPr>
    </w:p>
    <w:p>
      <w:pPr>
        <w:spacing w:after="0" w:line="360" w:lineRule="auto"/>
        <w:ind w:firstLine="720"/>
        <w:jc w:val="both"/>
        <w:rPr>
          <w:rFonts w:ascii="Times New Roman" w:hAnsi="Times New Roman" w:cs="Times New Roman"/>
          <w:sz w:val="24"/>
          <w:szCs w:val="24"/>
          <w:lang w:val="zh-CN"/>
        </w:rPr>
      </w:pPr>
      <w:r>
        <w:rPr>
          <w:rFonts w:ascii="Times New Roman" w:hAnsi="Times New Roman" w:cs="Times New Roman"/>
          <w:sz w:val="24"/>
          <w:szCs w:val="24"/>
          <w:lang w:val="zh-CN"/>
        </w:rPr>
        <w:t xml:space="preserve">Table 3 showed that, of the students in the experimental group, 1 student (3%) was in the enough level, 5 students (16%) were in the low level, and 26 students (81%) were in the failed level based on the pre-test results. </w:t>
      </w:r>
    </w:p>
    <w:p>
      <w:pPr>
        <w:spacing w:after="0" w:line="360" w:lineRule="auto"/>
        <w:ind w:firstLine="720"/>
        <w:jc w:val="both"/>
        <w:rPr>
          <w:rFonts w:ascii="Times New Roman" w:hAnsi="Times New Roman" w:cs="Times New Roman"/>
          <w:sz w:val="24"/>
          <w:szCs w:val="24"/>
          <w:lang w:val="zh-CN"/>
        </w:rPr>
      </w:pPr>
    </w:p>
    <w:p>
      <w:pPr>
        <w:spacing w:after="0" w:line="360" w:lineRule="auto"/>
        <w:ind w:firstLine="720"/>
        <w:jc w:val="both"/>
        <w:rPr>
          <w:rFonts w:ascii="Times New Roman" w:hAnsi="Times New Roman" w:cs="Times New Roman"/>
          <w:sz w:val="24"/>
          <w:szCs w:val="24"/>
          <w:lang w:val="zh-CN"/>
        </w:rPr>
      </w:pPr>
      <w:r>
        <w:rPr>
          <w:rFonts w:ascii="Times New Roman" w:hAnsi="Times New Roman" w:cs="Times New Roman"/>
          <w:sz w:val="24"/>
          <w:szCs w:val="24"/>
          <w:lang w:val="zh-CN"/>
        </w:rPr>
        <w:t>Following that, it was discovered that 5 students (16%) were in the enough level, 13 students (41%) were in the low level, and 14 students (44%) were in the failed level based on the post-test results. Table 4 show the frequency analysis results for the control group.</w:t>
      </w:r>
    </w:p>
    <w:p>
      <w:pPr>
        <w:spacing w:after="0" w:line="360" w:lineRule="auto"/>
        <w:jc w:val="both"/>
        <w:rPr>
          <w:rFonts w:ascii="Times New Roman" w:hAnsi="Times New Roman" w:cs="Times New Roman"/>
        </w:rPr>
      </w:pPr>
      <w:commentRangeStart w:id="13"/>
      <w:r>
        <w:rPr>
          <w:rFonts w:ascii="Times New Roman" w:hAnsi="Times New Roman" w:cs="Times New Roman"/>
          <w:i/>
          <w:iCs/>
          <w:kern w:val="2"/>
          <w:sz w:val="24"/>
          <w:szCs w:val="24"/>
          <w:lang w:val="zh-CN"/>
          <w14:ligatures w14:val="standardContextual"/>
        </w:rPr>
        <w:t>Table 4.</w:t>
      </w:r>
      <w:r>
        <w:rPr>
          <w:rFonts w:ascii="Times New Roman" w:hAnsi="Times New Roman" w:cs="Times New Roman"/>
          <w:kern w:val="2"/>
          <w:sz w:val="24"/>
          <w:szCs w:val="24"/>
          <w:lang w:val="zh-CN"/>
          <w14:ligatures w14:val="standardContextual"/>
        </w:rPr>
        <w:t xml:space="preserve"> </w:t>
      </w:r>
      <w:r>
        <w:rPr>
          <w:rFonts w:ascii="Times New Roman" w:hAnsi="Times New Roman" w:cs="Times New Roman"/>
        </w:rPr>
        <w:t>The Results of Frequency Analysis for Control Group</w:t>
      </w:r>
    </w:p>
    <w:tbl>
      <w:tblPr>
        <w:tblStyle w:val="4"/>
        <w:tblW w:w="6585" w:type="dxa"/>
        <w:tblInd w:w="0" w:type="dxa"/>
        <w:tblLayout w:type="autofit"/>
        <w:tblCellMar>
          <w:top w:w="0" w:type="dxa"/>
          <w:left w:w="108" w:type="dxa"/>
          <w:bottom w:w="0" w:type="dxa"/>
          <w:right w:w="108" w:type="dxa"/>
        </w:tblCellMar>
      </w:tblPr>
      <w:tblGrid>
        <w:gridCol w:w="1618"/>
        <w:gridCol w:w="1123"/>
        <w:gridCol w:w="1229"/>
        <w:gridCol w:w="1269"/>
        <w:gridCol w:w="1229"/>
        <w:gridCol w:w="1269"/>
      </w:tblGrid>
      <w:tr>
        <w:tblPrEx>
          <w:tblCellMar>
            <w:top w:w="0" w:type="dxa"/>
            <w:left w:w="108" w:type="dxa"/>
            <w:bottom w:w="0" w:type="dxa"/>
            <w:right w:w="108" w:type="dxa"/>
          </w:tblCellMar>
        </w:tblPrEx>
        <w:trPr>
          <w:trHeight w:val="300" w:hRule="atLeast"/>
        </w:trPr>
        <w:tc>
          <w:tcPr>
            <w:tcW w:w="1618" w:type="dxa"/>
            <w:tcBorders>
              <w:bottom w:val="single" w:color="auto" w:sz="4" w:space="0"/>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920" w:type="dxa"/>
            <w:gridSpan w:val="2"/>
            <w:tcBorders>
              <w:bottom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Control Group</w:t>
            </w:r>
          </w:p>
        </w:tc>
        <w:tc>
          <w:tcPr>
            <w:tcW w:w="1040" w:type="dxa"/>
            <w:tcBorders>
              <w:bottom w:val="single" w:color="auto" w:sz="4" w:space="0"/>
            </w:tcBorders>
            <w:shd w:val="clear" w:color="auto" w:fill="auto"/>
            <w:noWrap/>
            <w:vAlign w:val="bottom"/>
          </w:tcPr>
          <w:p>
            <w:pPr>
              <w:spacing w:after="0" w:line="240" w:lineRule="auto"/>
              <w:rPr>
                <w:rFonts w:ascii="Times New Roman" w:hAnsi="Times New Roman" w:eastAsia="Times New Roman" w:cs="Times New Roman"/>
                <w:color w:val="000000"/>
                <w:sz w:val="24"/>
                <w:szCs w:val="24"/>
                <w:lang w:val="zh-CN" w:eastAsia="zh-CN"/>
              </w:rPr>
            </w:pPr>
          </w:p>
        </w:tc>
        <w:tc>
          <w:tcPr>
            <w:tcW w:w="967" w:type="dxa"/>
            <w:tcBorders>
              <w:bottom w:val="single" w:color="auto" w:sz="4" w:space="0"/>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c>
          <w:tcPr>
            <w:tcW w:w="1040" w:type="dxa"/>
            <w:tcBorders>
              <w:bottom w:val="single" w:color="auto" w:sz="4" w:space="0"/>
            </w:tcBorders>
            <w:shd w:val="clear" w:color="auto" w:fill="auto"/>
            <w:noWrap/>
            <w:vAlign w:val="bottom"/>
          </w:tcPr>
          <w:p>
            <w:pPr>
              <w:spacing w:after="0" w:line="240" w:lineRule="auto"/>
              <w:rPr>
                <w:rFonts w:ascii="Times New Roman" w:hAnsi="Times New Roman" w:eastAsia="Times New Roman" w:cs="Times New Roman"/>
                <w:sz w:val="24"/>
                <w:szCs w:val="24"/>
                <w:lang w:val="zh-CN" w:eastAsia="zh-CN"/>
              </w:rPr>
            </w:pPr>
          </w:p>
        </w:tc>
      </w:tr>
      <w:tr>
        <w:tblPrEx>
          <w:tblCellMar>
            <w:top w:w="0" w:type="dxa"/>
            <w:left w:w="108" w:type="dxa"/>
            <w:bottom w:w="0" w:type="dxa"/>
            <w:right w:w="108" w:type="dxa"/>
          </w:tblCellMar>
        </w:tblPrEx>
        <w:trPr>
          <w:trHeight w:val="300" w:hRule="atLeast"/>
        </w:trPr>
        <w:tc>
          <w:tcPr>
            <w:tcW w:w="1618" w:type="dxa"/>
            <w:vMerge w:val="restart"/>
            <w:tcBorders>
              <w:top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Catogory of Score</w:t>
            </w:r>
          </w:p>
        </w:tc>
        <w:tc>
          <w:tcPr>
            <w:tcW w:w="890" w:type="dxa"/>
            <w:vMerge w:val="restart"/>
            <w:tcBorders>
              <w:top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Criteria</w:t>
            </w:r>
          </w:p>
        </w:tc>
        <w:tc>
          <w:tcPr>
            <w:tcW w:w="2070" w:type="dxa"/>
            <w:gridSpan w:val="2"/>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Pre-Test</w:t>
            </w:r>
          </w:p>
        </w:tc>
        <w:tc>
          <w:tcPr>
            <w:tcW w:w="2007" w:type="dxa"/>
            <w:gridSpan w:val="2"/>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Post-Test</w:t>
            </w:r>
          </w:p>
        </w:tc>
      </w:tr>
      <w:tr>
        <w:tblPrEx>
          <w:tblCellMar>
            <w:top w:w="0" w:type="dxa"/>
            <w:left w:w="108" w:type="dxa"/>
            <w:bottom w:w="0" w:type="dxa"/>
            <w:right w:w="108" w:type="dxa"/>
          </w:tblCellMar>
        </w:tblPrEx>
        <w:trPr>
          <w:trHeight w:val="300" w:hRule="atLeast"/>
        </w:trPr>
        <w:tc>
          <w:tcPr>
            <w:tcW w:w="1618" w:type="dxa"/>
            <w:vMerge w:val="continue"/>
            <w:tcBorders>
              <w:top w:val="single" w:color="auto" w:sz="4" w:space="0"/>
              <w:bottom w:val="single" w:color="auto" w:sz="4" w:space="0"/>
            </w:tcBorders>
            <w:vAlign w:val="center"/>
          </w:tcPr>
          <w:p>
            <w:pPr>
              <w:spacing w:after="0" w:line="240" w:lineRule="auto"/>
              <w:rPr>
                <w:rFonts w:ascii="Times New Roman" w:hAnsi="Times New Roman" w:eastAsia="Times New Roman" w:cs="Times New Roman"/>
                <w:color w:val="000000"/>
                <w:sz w:val="24"/>
                <w:szCs w:val="24"/>
                <w:lang w:val="zh-CN" w:eastAsia="zh-CN"/>
              </w:rPr>
            </w:pPr>
          </w:p>
        </w:tc>
        <w:tc>
          <w:tcPr>
            <w:tcW w:w="890" w:type="dxa"/>
            <w:vMerge w:val="continue"/>
            <w:tcBorders>
              <w:top w:val="single" w:color="auto" w:sz="4" w:space="0"/>
              <w:bottom w:val="single" w:color="auto" w:sz="4" w:space="0"/>
            </w:tcBorders>
            <w:vAlign w:val="center"/>
          </w:tcPr>
          <w:p>
            <w:pPr>
              <w:spacing w:after="0" w:line="240" w:lineRule="auto"/>
              <w:rPr>
                <w:rFonts w:ascii="Times New Roman" w:hAnsi="Times New Roman" w:eastAsia="Times New Roman" w:cs="Times New Roman"/>
                <w:color w:val="000000"/>
                <w:sz w:val="24"/>
                <w:szCs w:val="24"/>
                <w:lang w:val="zh-CN" w:eastAsia="zh-CN"/>
              </w:rPr>
            </w:pPr>
          </w:p>
        </w:tc>
        <w:tc>
          <w:tcPr>
            <w:tcW w:w="103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Frequency</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Percentage</w:t>
            </w:r>
          </w:p>
        </w:tc>
        <w:tc>
          <w:tcPr>
            <w:tcW w:w="96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Frequency</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Percentage</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86-100</w:t>
            </w:r>
          </w:p>
        </w:tc>
        <w:tc>
          <w:tcPr>
            <w:tcW w:w="89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Excellent</w:t>
            </w:r>
          </w:p>
        </w:tc>
        <w:tc>
          <w:tcPr>
            <w:tcW w:w="103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96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71-85</w:t>
            </w:r>
          </w:p>
        </w:tc>
        <w:tc>
          <w:tcPr>
            <w:tcW w:w="89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Good</w:t>
            </w:r>
          </w:p>
        </w:tc>
        <w:tc>
          <w:tcPr>
            <w:tcW w:w="103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96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56-70</w:t>
            </w:r>
          </w:p>
        </w:tc>
        <w:tc>
          <w:tcPr>
            <w:tcW w:w="89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Enough</w:t>
            </w:r>
          </w:p>
        </w:tc>
        <w:tc>
          <w:tcPr>
            <w:tcW w:w="103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96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41-55</w:t>
            </w:r>
          </w:p>
        </w:tc>
        <w:tc>
          <w:tcPr>
            <w:tcW w:w="89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Low</w:t>
            </w:r>
          </w:p>
        </w:tc>
        <w:tc>
          <w:tcPr>
            <w:tcW w:w="103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w:t>
            </w:r>
          </w:p>
        </w:tc>
        <w:tc>
          <w:tcPr>
            <w:tcW w:w="96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w:t>
            </w:r>
          </w:p>
        </w:tc>
      </w:tr>
      <w:tr>
        <w:tblPrEx>
          <w:tblCellMar>
            <w:top w:w="0" w:type="dxa"/>
            <w:left w:w="108" w:type="dxa"/>
            <w:bottom w:w="0" w:type="dxa"/>
            <w:right w:w="108" w:type="dxa"/>
          </w:tblCellMar>
        </w:tblPrEx>
        <w:trPr>
          <w:trHeight w:val="300" w:hRule="atLeast"/>
        </w:trPr>
        <w:tc>
          <w:tcPr>
            <w:tcW w:w="1618"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0-40</w:t>
            </w:r>
          </w:p>
        </w:tc>
        <w:tc>
          <w:tcPr>
            <w:tcW w:w="89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Failed</w:t>
            </w:r>
          </w:p>
        </w:tc>
        <w:tc>
          <w:tcPr>
            <w:tcW w:w="103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32</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100%</w:t>
            </w:r>
          </w:p>
        </w:tc>
        <w:tc>
          <w:tcPr>
            <w:tcW w:w="96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30</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94%</w:t>
            </w:r>
          </w:p>
        </w:tc>
      </w:tr>
      <w:tr>
        <w:tblPrEx>
          <w:tblCellMar>
            <w:top w:w="0" w:type="dxa"/>
            <w:left w:w="108" w:type="dxa"/>
            <w:bottom w:w="0" w:type="dxa"/>
            <w:right w:w="108" w:type="dxa"/>
          </w:tblCellMar>
        </w:tblPrEx>
        <w:trPr>
          <w:trHeight w:val="300" w:hRule="atLeast"/>
        </w:trPr>
        <w:tc>
          <w:tcPr>
            <w:tcW w:w="2508" w:type="dxa"/>
            <w:gridSpan w:val="2"/>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Total</w:t>
            </w:r>
          </w:p>
        </w:tc>
        <w:tc>
          <w:tcPr>
            <w:tcW w:w="103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32</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100%</w:t>
            </w:r>
          </w:p>
        </w:tc>
        <w:tc>
          <w:tcPr>
            <w:tcW w:w="967"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32</w:t>
            </w:r>
          </w:p>
        </w:tc>
        <w:tc>
          <w:tcPr>
            <w:tcW w:w="1040" w:type="dxa"/>
            <w:tcBorders>
              <w:top w:val="single" w:color="auto" w:sz="4" w:space="0"/>
              <w:bottom w:val="single" w:color="auto" w:sz="4" w:space="0"/>
            </w:tcBorders>
            <w:shd w:val="clear" w:color="auto" w:fill="auto"/>
            <w:noWrap/>
            <w:vAlign w:val="center"/>
          </w:tcPr>
          <w:p>
            <w:pPr>
              <w:spacing w:after="0" w:line="240" w:lineRule="auto"/>
              <w:jc w:val="center"/>
              <w:rPr>
                <w:rFonts w:ascii="Times New Roman" w:hAnsi="Times New Roman" w:eastAsia="Times New Roman" w:cs="Times New Roman"/>
                <w:color w:val="000000"/>
                <w:sz w:val="24"/>
                <w:szCs w:val="24"/>
                <w:lang w:val="zh-CN" w:eastAsia="zh-CN"/>
              </w:rPr>
            </w:pPr>
            <w:r>
              <w:rPr>
                <w:rFonts w:ascii="Times New Roman" w:hAnsi="Times New Roman" w:eastAsia="Times New Roman" w:cs="Times New Roman"/>
                <w:color w:val="000000"/>
                <w:sz w:val="24"/>
                <w:szCs w:val="24"/>
                <w:lang w:val="zh-CN" w:eastAsia="zh-CN"/>
              </w:rPr>
              <w:t>100%</w:t>
            </w:r>
            <w:commentRangeEnd w:id="13"/>
            <w:r>
              <w:commentReference w:id="13"/>
            </w:r>
          </w:p>
        </w:tc>
      </w:tr>
    </w:tbl>
    <w:p>
      <w:pPr>
        <w:spacing w:line="360" w:lineRule="auto"/>
        <w:ind w:firstLine="720"/>
        <w:jc w:val="both"/>
        <w:rPr>
          <w:rFonts w:ascii="Times New Roman" w:hAnsi="Times New Roman" w:cs="Times New Roman"/>
          <w:sz w:val="24"/>
          <w:szCs w:val="24"/>
        </w:rPr>
      </w:pP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4 showed that , i</w:t>
      </w:r>
      <w:r>
        <w:rPr>
          <w:rFonts w:ascii="Times New Roman" w:hAnsi="Times New Roman" w:cs="Times New Roman"/>
          <w:sz w:val="24"/>
          <w:szCs w:val="24"/>
          <w:lang w:val="zh-CN"/>
        </w:rPr>
        <w:t>n the pre-test results, it was discovered that 32 students (100%) were in the failed level. After that, based on the post-test results, it was discovered that 30 students (94%) were in the failed level, 1 student (3%) was in the low level, and 1 student (3%) was in the enough level.</w:t>
      </w:r>
    </w:p>
    <w:p>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The Wilcoxon Signed - Rank Test</w:t>
      </w:r>
    </w:p>
    <w:p>
      <w:pPr>
        <w:spacing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Use the Wilcoxon Signed-rank test to see if there is a difference between the paired observations of two data sets. This test can be used instead of the Paired Sample T-test in cases when the data are not regularly distributed. Two factors were used by the Wilcoxon Signed-rank test to make its decisions: If the value was less than 0.05, the hypothesis was rejected, and if it was greater than 0.05, it was accepted. The summary of test statistics Wilcoxon test is displayed in Table 5. </w:t>
      </w:r>
    </w:p>
    <w:p>
      <w:pPr>
        <w:spacing w:line="360" w:lineRule="auto"/>
        <w:jc w:val="both"/>
        <w:rPr>
          <w:rFonts w:ascii="Times New Roman" w:hAnsi="Times New Roman" w:cs="Times New Roman"/>
          <w:kern w:val="2"/>
          <w:sz w:val="24"/>
          <w:szCs w:val="24"/>
          <w:lang w:val="zh-CN"/>
          <w14:ligatures w14:val="standardContextual"/>
        </w:rPr>
      </w:pPr>
      <w:r>
        <w:rPr>
          <w:rFonts w:ascii="Times New Roman" w:hAnsi="Times New Roman" w:cs="Times New Roman"/>
          <w:i/>
          <w:iCs/>
          <w:kern w:val="2"/>
          <w:sz w:val="24"/>
          <w:szCs w:val="24"/>
          <w:lang w:val="zh-CN"/>
          <w14:ligatures w14:val="standardContextual"/>
        </w:rPr>
        <w:t>Table 5.</w:t>
      </w:r>
      <w:r>
        <w:rPr>
          <w:rFonts w:ascii="Times New Roman" w:hAnsi="Times New Roman" w:cs="Times New Roman"/>
          <w:sz w:val="24"/>
          <w:szCs w:val="24"/>
          <w:lang w:val="en-US"/>
        </w:rPr>
        <w:t xml:space="preserve"> The Outcome of </w:t>
      </w:r>
      <w:r>
        <w:rPr>
          <w:rFonts w:ascii="Times New Roman" w:hAnsi="Times New Roman" w:cs="Times New Roman"/>
          <w:kern w:val="2"/>
          <w:sz w:val="24"/>
          <w:szCs w:val="24"/>
          <w:lang w:val="zh-CN"/>
          <w14:ligatures w14:val="standardContextual"/>
        </w:rPr>
        <w:t>Statistics Wilcoxon Signed Rank Test</w:t>
      </w:r>
    </w:p>
    <w:tbl>
      <w:tblPr>
        <w:tblStyle w:val="4"/>
        <w:tblW w:w="502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74"/>
        <w:gridCol w:w="1476"/>
        <w:gridCol w:w="1476"/>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024" w:type="dxa"/>
            <w:gridSpan w:val="3"/>
            <w:tcBorders>
              <w:top w:val="nil"/>
              <w:left w:val="nil"/>
              <w:bottom w:val="nil"/>
              <w:right w:val="nil"/>
            </w:tcBorders>
            <w:shd w:val="clear" w:color="auto" w:fill="FFFFFF"/>
            <w:vAlign w:val="center"/>
          </w:tcPr>
          <w:p>
            <w:pPr>
              <w:autoSpaceDE w:val="0"/>
              <w:autoSpaceDN w:val="0"/>
              <w:adjustRightInd w:val="0"/>
              <w:spacing w:after="0" w:line="320" w:lineRule="atLeast"/>
              <w:ind w:left="60" w:right="60"/>
              <w:jc w:val="center"/>
              <w:rPr>
                <w:rFonts w:ascii="Times New Roman" w:hAnsi="Times New Roman" w:cs="Times New Roman"/>
                <w:color w:val="010205"/>
                <w:lang w:val="zh-CN"/>
                <w14:ligatures w14:val="standardContextual"/>
              </w:rPr>
            </w:pPr>
            <w:r>
              <w:rPr>
                <w:rFonts w:ascii="Times New Roman" w:hAnsi="Times New Roman" w:cs="Times New Roman"/>
                <w:b/>
                <w:bCs/>
                <w:color w:val="010205"/>
                <w:lang w:val="zh-CN"/>
                <w14:ligatures w14:val="standardContextual"/>
              </w:rPr>
              <w:t>Test Statistics</w:t>
            </w:r>
            <w:r>
              <w:rPr>
                <w:rFonts w:ascii="Times New Roman" w:hAnsi="Times New Roman" w:cs="Times New Roman"/>
                <w:b/>
                <w:bCs/>
                <w:color w:val="010205"/>
                <w:vertAlign w:val="superscript"/>
                <w:lang w:val="zh-CN"/>
                <w14:ligatures w14:val="standardContextual"/>
              </w:rPr>
              <w:t>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4" w:type="dxa"/>
            <w:tcBorders>
              <w:top w:val="nil"/>
              <w:left w:val="nil"/>
              <w:bottom w:val="single" w:color="152935" w:sz="8" w:space="0"/>
              <w:right w:val="nil"/>
            </w:tcBorders>
            <w:shd w:val="clear" w:color="auto" w:fill="FFFFFF"/>
            <w:vAlign w:val="bottom"/>
          </w:tcPr>
          <w:p>
            <w:pPr>
              <w:autoSpaceDE w:val="0"/>
              <w:autoSpaceDN w:val="0"/>
              <w:adjustRightInd w:val="0"/>
              <w:spacing w:after="0" w:line="240" w:lineRule="auto"/>
              <w:rPr>
                <w:rFonts w:ascii="Times New Roman" w:hAnsi="Times New Roman" w:cs="Times New Roman"/>
                <w:sz w:val="24"/>
                <w:szCs w:val="24"/>
                <w:lang w:val="zh-CN"/>
                <w14:ligatures w14:val="standardContextual"/>
              </w:rPr>
            </w:pPr>
          </w:p>
        </w:tc>
        <w:tc>
          <w:tcPr>
            <w:tcW w:w="1475" w:type="dxa"/>
            <w:tcBorders>
              <w:top w:val="nil"/>
              <w:left w:val="nil"/>
              <w:bottom w:val="single" w:color="152935" w:sz="8" w:space="0"/>
              <w:right w:val="single" w:color="E0E0E0" w:sz="8" w:space="0"/>
            </w:tcBorders>
            <w:shd w:val="clear" w:color="auto" w:fill="FFFFFF"/>
            <w:vAlign w:val="bottom"/>
          </w:tcPr>
          <w:p>
            <w:pPr>
              <w:autoSpaceDE w:val="0"/>
              <w:autoSpaceDN w:val="0"/>
              <w:adjustRightInd w:val="0"/>
              <w:spacing w:after="0" w:line="320" w:lineRule="atLeast"/>
              <w:ind w:left="60" w:right="60"/>
              <w:jc w:val="center"/>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Post-Test Experimental - Pre-Test Experimental</w:t>
            </w:r>
          </w:p>
        </w:tc>
        <w:tc>
          <w:tcPr>
            <w:tcW w:w="1475" w:type="dxa"/>
            <w:tcBorders>
              <w:top w:val="nil"/>
              <w:left w:val="single" w:color="E0E0E0" w:sz="8" w:space="0"/>
              <w:bottom w:val="single" w:color="152935" w:sz="8" w:space="0"/>
              <w:right w:val="nil"/>
            </w:tcBorders>
            <w:shd w:val="clear" w:color="auto" w:fill="FFFFFF"/>
            <w:vAlign w:val="bottom"/>
          </w:tcPr>
          <w:p>
            <w:pPr>
              <w:autoSpaceDE w:val="0"/>
              <w:autoSpaceDN w:val="0"/>
              <w:adjustRightInd w:val="0"/>
              <w:spacing w:after="0" w:line="320" w:lineRule="atLeast"/>
              <w:ind w:left="60" w:right="60"/>
              <w:jc w:val="center"/>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Post-Test Control - Pre-Test Control</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4" w:type="dxa"/>
            <w:tcBorders>
              <w:top w:val="single" w:color="152935" w:sz="8" w:space="0"/>
              <w:left w:val="nil"/>
              <w:bottom w:val="single" w:color="AEAEAE" w:sz="8" w:space="0"/>
              <w:right w:val="nil"/>
            </w:tcBorders>
            <w:shd w:val="clear" w:color="auto" w:fill="auto"/>
          </w:tcPr>
          <w:p>
            <w:pPr>
              <w:autoSpaceDE w:val="0"/>
              <w:autoSpaceDN w:val="0"/>
              <w:adjustRightInd w:val="0"/>
              <w:spacing w:after="0" w:line="320" w:lineRule="atLeast"/>
              <w:ind w:left="60" w:right="60"/>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Z</w:t>
            </w:r>
          </w:p>
        </w:tc>
        <w:tc>
          <w:tcPr>
            <w:tcW w:w="1475" w:type="dxa"/>
            <w:tcBorders>
              <w:top w:val="single" w:color="152935" w:sz="8" w:space="0"/>
              <w:left w:val="nil"/>
              <w:bottom w:val="single" w:color="AEAEAE" w:sz="8" w:space="0"/>
              <w:right w:val="single" w:color="E0E0E0" w:sz="8" w:space="0"/>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-4.947</w:t>
            </w:r>
            <w:r>
              <w:rPr>
                <w:rFonts w:ascii="Times New Roman" w:hAnsi="Times New Roman" w:cs="Times New Roman"/>
                <w:sz w:val="18"/>
                <w:szCs w:val="18"/>
                <w:vertAlign w:val="superscript"/>
                <w:lang w:val="zh-CN"/>
                <w14:ligatures w14:val="standardContextual"/>
              </w:rPr>
              <w:t>b</w:t>
            </w:r>
          </w:p>
        </w:tc>
        <w:tc>
          <w:tcPr>
            <w:tcW w:w="1475" w:type="dxa"/>
            <w:tcBorders>
              <w:top w:val="single" w:color="152935" w:sz="8" w:space="0"/>
              <w:left w:val="single" w:color="E0E0E0" w:sz="8" w:space="0"/>
              <w:bottom w:val="single" w:color="AEAEAE" w:sz="8" w:space="0"/>
              <w:right w:val="nil"/>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-4.812</w:t>
            </w:r>
            <w:r>
              <w:rPr>
                <w:rFonts w:ascii="Times New Roman" w:hAnsi="Times New Roman" w:cs="Times New Roman"/>
                <w:sz w:val="18"/>
                <w:szCs w:val="18"/>
                <w:vertAlign w:val="superscript"/>
                <w:lang w:val="zh-CN"/>
                <w14:ligatures w14:val="standardContextual"/>
              </w:rPr>
              <w:t>b</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4" w:type="dxa"/>
            <w:tcBorders>
              <w:top w:val="single" w:color="AEAEAE" w:sz="8" w:space="0"/>
              <w:left w:val="nil"/>
              <w:bottom w:val="single" w:color="152935" w:sz="8" w:space="0"/>
              <w:right w:val="nil"/>
            </w:tcBorders>
            <w:shd w:val="clear" w:color="auto" w:fill="auto"/>
          </w:tcPr>
          <w:p>
            <w:pPr>
              <w:autoSpaceDE w:val="0"/>
              <w:autoSpaceDN w:val="0"/>
              <w:adjustRightInd w:val="0"/>
              <w:spacing w:after="0" w:line="320" w:lineRule="atLeast"/>
              <w:ind w:left="60" w:right="60"/>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Asymp. Sig. (2-tailed)</w:t>
            </w:r>
          </w:p>
        </w:tc>
        <w:tc>
          <w:tcPr>
            <w:tcW w:w="1475" w:type="dxa"/>
            <w:tcBorders>
              <w:top w:val="single" w:color="AEAEAE" w:sz="8" w:space="0"/>
              <w:left w:val="nil"/>
              <w:bottom w:val="single" w:color="152935" w:sz="8" w:space="0"/>
              <w:right w:val="single" w:color="E0E0E0" w:sz="8" w:space="0"/>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.000</w:t>
            </w:r>
          </w:p>
        </w:tc>
        <w:tc>
          <w:tcPr>
            <w:tcW w:w="1475" w:type="dxa"/>
            <w:tcBorders>
              <w:top w:val="single" w:color="AEAEAE" w:sz="8" w:space="0"/>
              <w:left w:val="single" w:color="E0E0E0" w:sz="8" w:space="0"/>
              <w:bottom w:val="single" w:color="152935" w:sz="8" w:space="0"/>
              <w:right w:val="nil"/>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18"/>
                <w:szCs w:val="18"/>
                <w:lang w:val="zh-CN"/>
                <w14:ligatures w14:val="standardContextual"/>
              </w:rPr>
            </w:pPr>
            <w:r>
              <w:rPr>
                <w:rFonts w:ascii="Times New Roman" w:hAnsi="Times New Roman" w:cs="Times New Roman"/>
                <w:sz w:val="18"/>
                <w:szCs w:val="18"/>
                <w:lang w:val="zh-CN"/>
                <w14:ligatures w14:val="standardContextual"/>
              </w:rPr>
              <w:t>.000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024" w:type="dxa"/>
            <w:gridSpan w:val="3"/>
            <w:tcBorders>
              <w:top w:val="nil"/>
              <w:left w:val="nil"/>
              <w:bottom w:val="nil"/>
              <w:right w:val="nil"/>
            </w:tcBorders>
            <w:shd w:val="clear" w:color="auto" w:fill="FFFFFF"/>
          </w:tcPr>
          <w:p>
            <w:pPr>
              <w:autoSpaceDE w:val="0"/>
              <w:autoSpaceDN w:val="0"/>
              <w:adjustRightInd w:val="0"/>
              <w:spacing w:after="0" w:line="320" w:lineRule="atLeast"/>
              <w:ind w:left="60" w:right="60"/>
              <w:rPr>
                <w:rFonts w:ascii="Times New Roman" w:hAnsi="Times New Roman" w:cs="Times New Roman"/>
                <w:color w:val="010205"/>
                <w:sz w:val="18"/>
                <w:szCs w:val="18"/>
                <w:lang w:val="zh-CN"/>
                <w14:ligatures w14:val="standardContextual"/>
              </w:rPr>
            </w:pPr>
            <w:r>
              <w:rPr>
                <w:rFonts w:ascii="Times New Roman" w:hAnsi="Times New Roman" w:cs="Times New Roman"/>
                <w:color w:val="010205"/>
                <w:sz w:val="18"/>
                <w:szCs w:val="18"/>
                <w:lang w:val="zh-CN"/>
                <w14:ligatures w14:val="standardContextual"/>
              </w:rPr>
              <w:t>a. Wilcoxon Signed Ranks Test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5024" w:type="dxa"/>
            <w:gridSpan w:val="3"/>
            <w:tcBorders>
              <w:top w:val="nil"/>
              <w:left w:val="nil"/>
              <w:bottom w:val="nil"/>
              <w:right w:val="nil"/>
            </w:tcBorders>
            <w:shd w:val="clear" w:color="auto" w:fill="FFFFFF"/>
          </w:tcPr>
          <w:p>
            <w:pPr>
              <w:autoSpaceDE w:val="0"/>
              <w:autoSpaceDN w:val="0"/>
              <w:adjustRightInd w:val="0"/>
              <w:spacing w:after="0" w:line="320" w:lineRule="atLeast"/>
              <w:ind w:left="60" w:right="60"/>
              <w:rPr>
                <w:rFonts w:ascii="Times New Roman" w:hAnsi="Times New Roman" w:cs="Times New Roman"/>
                <w:color w:val="010205"/>
                <w:sz w:val="18"/>
                <w:szCs w:val="18"/>
                <w:lang w:val="zh-CN"/>
                <w14:ligatures w14:val="standardContextual"/>
              </w:rPr>
            </w:pPr>
            <w:r>
              <w:rPr>
                <w:rFonts w:ascii="Times New Roman" w:hAnsi="Times New Roman" w:cs="Times New Roman"/>
                <w:color w:val="010205"/>
                <w:sz w:val="18"/>
                <w:szCs w:val="18"/>
                <w:lang w:val="zh-CN"/>
                <w14:ligatures w14:val="standardContextual"/>
              </w:rPr>
              <w:t>b. Based on negative ranks.</w:t>
            </w:r>
          </w:p>
        </w:tc>
      </w:tr>
    </w:tbl>
    <w:p>
      <w:pPr>
        <w:spacing w:line="360" w:lineRule="auto"/>
        <w:jc w:val="both"/>
        <w:rPr>
          <w:rFonts w:ascii="Times New Roman" w:hAnsi="Times New Roman" w:cs="Times New Roman"/>
          <w:sz w:val="24"/>
          <w:szCs w:val="24"/>
          <w:lang w:val="en-US"/>
        </w:rPr>
      </w:pP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Asymp.sig. (2-tailed) was found to be 0.000 based on Table 5. </w:t>
      </w:r>
      <w:r>
        <w:rPr>
          <w:rFonts w:hint="default" w:ascii="Times New Roman" w:hAnsi="Times New Roman" w:cs="Times New Roman"/>
          <w:kern w:val="2"/>
          <w:sz w:val="24"/>
          <w:szCs w:val="24"/>
          <w:lang w:val="en-US"/>
          <w14:ligatures w14:val="standardContextual"/>
        </w:rPr>
        <w:t>Since</w:t>
      </w:r>
      <w:r>
        <w:rPr>
          <w:rFonts w:ascii="Times New Roman" w:hAnsi="Times New Roman" w:cs="Times New Roman"/>
          <w:kern w:val="2"/>
          <w:sz w:val="24"/>
          <w:szCs w:val="24"/>
          <w:lang w:val="zh-CN"/>
          <w14:ligatures w14:val="standardContextual"/>
        </w:rPr>
        <w:t xml:space="preserve"> the </w:t>
      </w:r>
      <w:r>
        <w:rPr>
          <w:rFonts w:hint="default" w:ascii="Times New Roman" w:hAnsi="Times New Roman" w:cs="Times New Roman"/>
          <w:kern w:val="2"/>
          <w:sz w:val="24"/>
          <w:szCs w:val="24"/>
          <w:lang w:val="en-US"/>
          <w14:ligatures w14:val="standardContextual"/>
        </w:rPr>
        <w:t xml:space="preserve">significant </w:t>
      </w:r>
      <w:r>
        <w:rPr>
          <w:rFonts w:ascii="Times New Roman" w:hAnsi="Times New Roman" w:cs="Times New Roman"/>
          <w:kern w:val="2"/>
          <w:sz w:val="24"/>
          <w:szCs w:val="24"/>
          <w:lang w:val="zh-CN"/>
          <w14:ligatures w14:val="standardContextual"/>
        </w:rPr>
        <w:t>value of 0.000 &lt; 0.05, it could be argued that “the hypothesis was accepted”. This indicates that there was a difference in the speaking results for students between the pre- and post-tests. Thus, it is possible to draw the conclusion that "the eleventh-grade students of SMA Muhammadiyah 6 Palembang showed a significant improvement in speaking skill using the Four Corners strategy."</w:t>
      </w:r>
    </w:p>
    <w:p>
      <w:pPr>
        <w:spacing w:after="0" w:line="360" w:lineRule="auto"/>
        <w:jc w:val="both"/>
        <w:rPr>
          <w:rFonts w:ascii="Times New Roman" w:hAnsi="Times New Roman" w:cs="Times New Roman"/>
          <w:kern w:val="2"/>
          <w:sz w:val="24"/>
          <w:szCs w:val="24"/>
          <w:lang w:val="zh-CN"/>
          <w14:ligatures w14:val="standardContextual"/>
        </w:rPr>
      </w:pPr>
    </w:p>
    <w:p>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The Mann Whitney U Test</w:t>
      </w:r>
    </w:p>
    <w:p>
      <w:pPr>
        <w:spacing w:after="0" w:line="360" w:lineRule="auto"/>
        <w:ind w:firstLine="720"/>
        <w:jc w:val="both"/>
        <w:rPr>
          <w:rFonts w:ascii="Times New Roman" w:hAnsi="Times New Roman" w:cs="Times New Roman"/>
          <w:kern w:val="2"/>
          <w:sz w:val="24"/>
          <w:szCs w:val="24"/>
          <w:lang w:val="zh-CN"/>
          <w14:ligatures w14:val="standardContextual"/>
        </w:rPr>
      </w:pPr>
      <w:bookmarkStart w:id="6" w:name="_Hlk178144439"/>
      <w:r>
        <w:rPr>
          <w:rFonts w:ascii="Times New Roman" w:hAnsi="Times New Roman" w:cs="Times New Roman"/>
          <w:kern w:val="2"/>
          <w:sz w:val="24"/>
          <w:szCs w:val="24"/>
          <w:lang w:val="zh-CN"/>
          <w14:ligatures w14:val="standardContextual"/>
        </w:rPr>
        <w:t>To find out if the means of two independent samples differed, the Mann-Whitney test was created. The Mann-Whitney U test was used in place of the independent t-test in cases where the study data was not normally distributed. If the Mann-Whitney U test's Asymp.sig value was less than 0.05, the hypothesis was accepted; if it was greater than 0.05, it was rejected. Table 6 summarizes the results of the Mann Whitney U test.</w:t>
      </w:r>
    </w:p>
    <w:p>
      <w:pPr>
        <w:spacing w:after="0" w:line="360" w:lineRule="auto"/>
        <w:rPr>
          <w:rFonts w:ascii="Times New Roman" w:hAnsi="Times New Roman" w:cs="Times New Roman"/>
          <w:kern w:val="2"/>
          <w:sz w:val="24"/>
          <w:szCs w:val="24"/>
          <w:lang w:val="zh-CN"/>
          <w14:ligatures w14:val="standardContextual"/>
        </w:rPr>
      </w:pPr>
      <w:r>
        <w:rPr>
          <w:rFonts w:ascii="Times New Roman" w:hAnsi="Times New Roman" w:cs="Times New Roman"/>
          <w:i/>
          <w:iCs/>
          <w:kern w:val="2"/>
          <w:sz w:val="24"/>
          <w:szCs w:val="24"/>
          <w:lang w:val="zh-CN"/>
          <w14:ligatures w14:val="standardContextual"/>
        </w:rPr>
        <w:t xml:space="preserve">Table </w:t>
      </w:r>
      <w:bookmarkStart w:id="7" w:name="_Hlk176350986"/>
      <w:r>
        <w:rPr>
          <w:rFonts w:ascii="Times New Roman" w:hAnsi="Times New Roman" w:cs="Times New Roman"/>
          <w:i/>
          <w:iCs/>
          <w:kern w:val="2"/>
          <w:sz w:val="24"/>
          <w:szCs w:val="24"/>
          <w:lang w:val="zh-CN"/>
          <w14:ligatures w14:val="standardContextual"/>
        </w:rPr>
        <w:t>6.</w:t>
      </w:r>
      <w:r>
        <w:rPr>
          <w:rFonts w:ascii="Times New Roman" w:hAnsi="Times New Roman" w:cs="Times New Roman"/>
          <w:kern w:val="2"/>
          <w:sz w:val="24"/>
          <w:szCs w:val="24"/>
          <w:lang w:val="zh-CN"/>
          <w14:ligatures w14:val="standardContextual"/>
        </w:rPr>
        <w:t xml:space="preserve"> The Result of Mann-Whitney U Test</w:t>
      </w:r>
    </w:p>
    <w:bookmarkEnd w:id="7"/>
    <w:p>
      <w:pPr>
        <w:autoSpaceDE w:val="0"/>
        <w:autoSpaceDN w:val="0"/>
        <w:adjustRightInd w:val="0"/>
        <w:spacing w:after="0" w:line="240" w:lineRule="auto"/>
        <w:rPr>
          <w:rFonts w:ascii="Times New Roman" w:hAnsi="Times New Roman" w:cs="Times New Roman"/>
          <w:sz w:val="24"/>
          <w:szCs w:val="24"/>
          <w:lang w:val="zh-CN"/>
          <w14:ligatures w14:val="standardContextual"/>
        </w:rPr>
      </w:pPr>
    </w:p>
    <w:tbl>
      <w:tblPr>
        <w:tblStyle w:val="4"/>
        <w:tblW w:w="355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76"/>
        <w:gridCol w:w="147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3550" w:type="dxa"/>
            <w:gridSpan w:val="2"/>
            <w:tcBorders>
              <w:top w:val="nil"/>
              <w:left w:val="nil"/>
              <w:bottom w:val="nil"/>
              <w:right w:val="nil"/>
            </w:tcBorders>
            <w:shd w:val="clear" w:color="auto" w:fill="FFFFFF"/>
            <w:vAlign w:val="center"/>
          </w:tcPr>
          <w:p>
            <w:pPr>
              <w:autoSpaceDE w:val="0"/>
              <w:autoSpaceDN w:val="0"/>
              <w:adjustRightInd w:val="0"/>
              <w:spacing w:after="0" w:line="320" w:lineRule="atLeast"/>
              <w:ind w:left="60" w:right="60"/>
              <w:jc w:val="center"/>
              <w:rPr>
                <w:rFonts w:ascii="Times New Roman" w:hAnsi="Times New Roman" w:cs="Times New Roman"/>
                <w:sz w:val="24"/>
                <w:szCs w:val="24"/>
                <w:lang w:val="zh-CN"/>
                <w14:ligatures w14:val="standardContextual"/>
              </w:rPr>
            </w:pPr>
            <w:r>
              <w:rPr>
                <w:rFonts w:ascii="Times New Roman" w:hAnsi="Times New Roman" w:cs="Times New Roman"/>
                <w:b/>
                <w:bCs/>
                <w:sz w:val="24"/>
                <w:szCs w:val="24"/>
                <w:lang w:val="zh-CN"/>
                <w14:ligatures w14:val="standardContextual"/>
              </w:rPr>
              <w:t>Test Statistics</w:t>
            </w:r>
            <w:r>
              <w:rPr>
                <w:rFonts w:ascii="Times New Roman" w:hAnsi="Times New Roman" w:cs="Times New Roman"/>
                <w:b/>
                <w:bCs/>
                <w:sz w:val="24"/>
                <w:szCs w:val="24"/>
                <w:vertAlign w:val="superscript"/>
                <w:lang w:val="zh-CN"/>
                <w14:ligatures w14:val="standardContextual"/>
              </w:rPr>
              <w:t>a</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5" w:type="dxa"/>
            <w:tcBorders>
              <w:top w:val="nil"/>
              <w:left w:val="nil"/>
              <w:bottom w:val="single" w:color="152935" w:sz="8" w:space="0"/>
              <w:right w:val="nil"/>
            </w:tcBorders>
            <w:shd w:val="clear" w:color="auto" w:fill="auto"/>
            <w:vAlign w:val="bottom"/>
          </w:tcPr>
          <w:p>
            <w:pPr>
              <w:autoSpaceDE w:val="0"/>
              <w:autoSpaceDN w:val="0"/>
              <w:adjustRightInd w:val="0"/>
              <w:spacing w:after="0" w:line="240" w:lineRule="auto"/>
              <w:rPr>
                <w:rFonts w:ascii="Times New Roman" w:hAnsi="Times New Roman" w:cs="Times New Roman"/>
                <w:sz w:val="24"/>
                <w:szCs w:val="24"/>
                <w:lang w:val="zh-CN"/>
                <w14:ligatures w14:val="standardContextual"/>
              </w:rPr>
            </w:pPr>
          </w:p>
        </w:tc>
        <w:tc>
          <w:tcPr>
            <w:tcW w:w="1475" w:type="dxa"/>
            <w:tcBorders>
              <w:top w:val="nil"/>
              <w:left w:val="nil"/>
              <w:bottom w:val="single" w:color="152935" w:sz="8" w:space="0"/>
              <w:right w:val="nil"/>
            </w:tcBorders>
            <w:shd w:val="clear" w:color="auto" w:fill="FFFFFF"/>
            <w:vAlign w:val="bottom"/>
          </w:tcPr>
          <w:p>
            <w:pPr>
              <w:autoSpaceDE w:val="0"/>
              <w:autoSpaceDN w:val="0"/>
              <w:adjustRightInd w:val="0"/>
              <w:spacing w:after="0" w:line="320" w:lineRule="atLeast"/>
              <w:ind w:left="60" w:right="60"/>
              <w:jc w:val="center"/>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Result of Speaking test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5" w:type="dxa"/>
            <w:tcBorders>
              <w:top w:val="single" w:color="152935" w:sz="8" w:space="0"/>
              <w:left w:val="nil"/>
              <w:bottom w:val="single" w:color="AEAEAE" w:sz="8" w:space="0"/>
              <w:right w:val="nil"/>
            </w:tcBorders>
            <w:shd w:val="clear" w:color="auto" w:fill="auto"/>
          </w:tcPr>
          <w:p>
            <w:pPr>
              <w:autoSpaceDE w:val="0"/>
              <w:autoSpaceDN w:val="0"/>
              <w:adjustRightInd w:val="0"/>
              <w:spacing w:after="0" w:line="320" w:lineRule="atLeast"/>
              <w:ind w:left="60" w:right="60"/>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Mann-Whitney U</w:t>
            </w:r>
          </w:p>
        </w:tc>
        <w:tc>
          <w:tcPr>
            <w:tcW w:w="1475" w:type="dxa"/>
            <w:tcBorders>
              <w:top w:val="single" w:color="152935" w:sz="8" w:space="0"/>
              <w:left w:val="nil"/>
              <w:bottom w:val="single" w:color="AEAEAE" w:sz="8" w:space="0"/>
              <w:right w:val="nil"/>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62.000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5" w:type="dxa"/>
            <w:tcBorders>
              <w:top w:val="single" w:color="AEAEAE" w:sz="8" w:space="0"/>
              <w:left w:val="nil"/>
              <w:bottom w:val="single" w:color="AEAEAE" w:sz="8" w:space="0"/>
              <w:right w:val="nil"/>
            </w:tcBorders>
            <w:shd w:val="clear" w:color="auto" w:fill="auto"/>
          </w:tcPr>
          <w:p>
            <w:pPr>
              <w:autoSpaceDE w:val="0"/>
              <w:autoSpaceDN w:val="0"/>
              <w:adjustRightInd w:val="0"/>
              <w:spacing w:after="0" w:line="320" w:lineRule="atLeast"/>
              <w:ind w:left="60" w:right="60"/>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Wilcoxon W</w:t>
            </w:r>
          </w:p>
        </w:tc>
        <w:tc>
          <w:tcPr>
            <w:tcW w:w="1475" w:type="dxa"/>
            <w:tcBorders>
              <w:top w:val="single" w:color="AEAEAE" w:sz="8" w:space="0"/>
              <w:left w:val="nil"/>
              <w:bottom w:val="single" w:color="AEAEAE" w:sz="8" w:space="0"/>
              <w:right w:val="nil"/>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590.000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5" w:type="dxa"/>
            <w:tcBorders>
              <w:top w:val="single" w:color="AEAEAE" w:sz="8" w:space="0"/>
              <w:left w:val="nil"/>
              <w:bottom w:val="single" w:color="AEAEAE" w:sz="8" w:space="0"/>
              <w:right w:val="nil"/>
            </w:tcBorders>
            <w:shd w:val="clear" w:color="auto" w:fill="auto"/>
          </w:tcPr>
          <w:p>
            <w:pPr>
              <w:autoSpaceDE w:val="0"/>
              <w:autoSpaceDN w:val="0"/>
              <w:adjustRightInd w:val="0"/>
              <w:spacing w:after="0" w:line="320" w:lineRule="atLeast"/>
              <w:ind w:left="60" w:right="60"/>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Z</w:t>
            </w:r>
          </w:p>
        </w:tc>
        <w:tc>
          <w:tcPr>
            <w:tcW w:w="1475" w:type="dxa"/>
            <w:tcBorders>
              <w:top w:val="single" w:color="AEAEAE" w:sz="8" w:space="0"/>
              <w:left w:val="nil"/>
              <w:bottom w:val="single" w:color="AEAEAE" w:sz="8" w:space="0"/>
              <w:right w:val="nil"/>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-6.107</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2075" w:type="dxa"/>
            <w:tcBorders>
              <w:top w:val="single" w:color="AEAEAE" w:sz="8" w:space="0"/>
              <w:left w:val="nil"/>
              <w:bottom w:val="single" w:color="152935" w:sz="8" w:space="0"/>
              <w:right w:val="nil"/>
            </w:tcBorders>
            <w:shd w:val="clear" w:color="auto" w:fill="auto"/>
          </w:tcPr>
          <w:p>
            <w:pPr>
              <w:autoSpaceDE w:val="0"/>
              <w:autoSpaceDN w:val="0"/>
              <w:adjustRightInd w:val="0"/>
              <w:spacing w:after="0" w:line="320" w:lineRule="atLeast"/>
              <w:ind w:left="60" w:right="60"/>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Asymp. Sig. (2-tailed)</w:t>
            </w:r>
          </w:p>
        </w:tc>
        <w:tc>
          <w:tcPr>
            <w:tcW w:w="1475" w:type="dxa"/>
            <w:tcBorders>
              <w:top w:val="single" w:color="AEAEAE" w:sz="8" w:space="0"/>
              <w:left w:val="nil"/>
              <w:bottom w:val="single" w:color="152935" w:sz="8" w:space="0"/>
              <w:right w:val="nil"/>
            </w:tcBorders>
            <w:shd w:val="clear" w:color="auto" w:fill="FFFFFF"/>
          </w:tcPr>
          <w:p>
            <w:pPr>
              <w:autoSpaceDE w:val="0"/>
              <w:autoSpaceDN w:val="0"/>
              <w:adjustRightInd w:val="0"/>
              <w:spacing w:after="0" w:line="320" w:lineRule="atLeast"/>
              <w:ind w:left="60" w:right="60"/>
              <w:jc w:val="right"/>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.000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cantSplit/>
        </w:trPr>
        <w:tc>
          <w:tcPr>
            <w:tcW w:w="3550" w:type="dxa"/>
            <w:gridSpan w:val="2"/>
            <w:tcBorders>
              <w:top w:val="nil"/>
              <w:left w:val="nil"/>
              <w:bottom w:val="nil"/>
              <w:right w:val="nil"/>
            </w:tcBorders>
            <w:shd w:val="clear" w:color="auto" w:fill="FFFFFF"/>
          </w:tcPr>
          <w:p>
            <w:pPr>
              <w:autoSpaceDE w:val="0"/>
              <w:autoSpaceDN w:val="0"/>
              <w:adjustRightInd w:val="0"/>
              <w:spacing w:after="0" w:line="320" w:lineRule="atLeast"/>
              <w:ind w:left="60" w:right="60"/>
              <w:rPr>
                <w:rFonts w:ascii="Times New Roman" w:hAnsi="Times New Roman" w:cs="Times New Roman"/>
                <w:sz w:val="24"/>
                <w:szCs w:val="24"/>
                <w:lang w:val="zh-CN"/>
                <w14:ligatures w14:val="standardContextual"/>
              </w:rPr>
            </w:pPr>
            <w:r>
              <w:rPr>
                <w:rFonts w:ascii="Times New Roman" w:hAnsi="Times New Roman" w:cs="Times New Roman"/>
                <w:sz w:val="24"/>
                <w:szCs w:val="24"/>
                <w:lang w:val="zh-CN"/>
                <w14:ligatures w14:val="standardContextual"/>
              </w:rPr>
              <w:t>a. Grouping Variable: Class</w:t>
            </w:r>
          </w:p>
        </w:tc>
      </w:tr>
    </w:tbl>
    <w:p>
      <w:pPr>
        <w:autoSpaceDE w:val="0"/>
        <w:autoSpaceDN w:val="0"/>
        <w:adjustRightInd w:val="0"/>
        <w:spacing w:after="0" w:line="360" w:lineRule="auto"/>
        <w:rPr>
          <w:rFonts w:ascii="Times New Roman" w:hAnsi="Times New Roman" w:cs="Times New Roman"/>
          <w:sz w:val="24"/>
          <w:szCs w:val="24"/>
          <w:lang w:val="zh-CN"/>
          <w14:ligatures w14:val="standardContextual"/>
        </w:rPr>
      </w:pP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Table 6 indicated a U-value of 62,000 and a W value of 590,000. The sum was -6.107 when converted to Z value. As can be observed, the value Asymp.Sig. (2-tailed) is 0.000. Therefore, it can be said that 0.000 &lt; 0.05 and the hypothesis was accepted. The hypothesis proposes that "between those who were taught by using Four Corners strategy and those who were not, there was a significant difference in student's speaking skill on the eleventh graders of SMA Muhammadiyah 6 Palembang."</w:t>
      </w:r>
    </w:p>
    <w:p>
      <w:pPr>
        <w:spacing w:after="0" w:line="360" w:lineRule="auto"/>
        <w:jc w:val="both"/>
        <w:rPr>
          <w:rFonts w:ascii="Times New Roman" w:hAnsi="Times New Roman" w:cs="Times New Roman"/>
          <w:sz w:val="24"/>
          <w:szCs w:val="24"/>
          <w:lang w:val="en-US"/>
        </w:rPr>
      </w:pPr>
    </w:p>
    <w:p>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Discussion</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sz w:val="24"/>
          <w:szCs w:val="24"/>
          <w:lang w:val="zh-CN"/>
        </w:rPr>
        <w:t xml:space="preserve">Several interpretations could be made considering the research's findings. </w:t>
      </w:r>
      <w:r>
        <w:rPr>
          <w:rStyle w:val="12"/>
          <w:rFonts w:ascii="Times New Roman" w:hAnsi="Times New Roman" w:cs="Times New Roman"/>
          <w:b w:val="0"/>
          <w:bCs w:val="0"/>
          <w:sz w:val="24"/>
          <w:szCs w:val="24"/>
        </w:rPr>
        <w:t>Firstly,</w:t>
      </w:r>
      <w:r>
        <w:rPr>
          <w:rFonts w:ascii="Times New Roman" w:hAnsi="Times New Roman" w:eastAsia="Times New Roman" w:cs="Times New Roman"/>
          <w:sz w:val="24"/>
          <w:szCs w:val="24"/>
          <w:lang w:val="zh-CN" w:eastAsia="zh-CN"/>
        </w:rPr>
        <w:t xml:space="preserve"> </w:t>
      </w:r>
      <w:r>
        <w:rPr>
          <w:rFonts w:ascii="Times New Roman" w:hAnsi="Times New Roman" w:cs="Times New Roman"/>
          <w:sz w:val="24"/>
          <w:szCs w:val="24"/>
          <w:lang w:val="zh-CN"/>
        </w:rPr>
        <w:t xml:space="preserve">the Four Corners method of instruction greatly enhanced the pupils' speaking abilities. Thus, the Four Corners method worked well to help students develop their speaking abilities. The level of speaking achievement achieved by the students could be attributed to it. </w:t>
      </w:r>
      <w:r>
        <w:rPr>
          <w:rStyle w:val="12"/>
          <w:rFonts w:ascii="Times New Roman" w:hAnsi="Times New Roman" w:cs="Times New Roman"/>
          <w:b w:val="0"/>
          <w:bCs w:val="0"/>
          <w:sz w:val="24"/>
          <w:szCs w:val="24"/>
        </w:rPr>
        <w:t>Before the treatment session, the students’ speaking skill level of experimental group was categorized</w:t>
      </w:r>
      <w:r>
        <w:rPr>
          <w:rStyle w:val="12"/>
          <w:rFonts w:ascii="Times New Roman" w:hAnsi="Times New Roman" w:cs="Times New Roman"/>
          <w:sz w:val="24"/>
          <w:szCs w:val="24"/>
        </w:rPr>
        <w:t xml:space="preserve"> </w:t>
      </w:r>
      <w:r>
        <w:rPr>
          <w:rFonts w:ascii="Times New Roman" w:hAnsi="Times New Roman" w:cs="Times New Roman"/>
          <w:kern w:val="2"/>
          <w:sz w:val="24"/>
          <w:szCs w:val="24"/>
          <w:lang w:val="zh-CN"/>
          <w14:ligatures w14:val="standardContextual"/>
        </w:rPr>
        <w:t xml:space="preserve">in the failed level. </w:t>
      </w:r>
      <w:r>
        <w:rPr>
          <w:rFonts w:ascii="Times New Roman" w:hAnsi="Times New Roman" w:cs="Times New Roman"/>
          <w:kern w:val="2"/>
          <w:sz w:val="24"/>
          <w:szCs w:val="24"/>
          <w14:ligatures w14:val="standardContextual"/>
        </w:rPr>
        <w:t>After the treatment session, some of them improved their speaking skill level to enough level.</w:t>
      </w:r>
      <w:r>
        <w:rPr>
          <w:rFonts w:ascii="Times New Roman" w:hAnsi="Times New Roman" w:eastAsia="Times New Roman" w:cs="Times New Roman"/>
          <w:sz w:val="24"/>
          <w:szCs w:val="24"/>
          <w:lang w:val="zh-CN" w:eastAsia="zh-CN"/>
        </w:rPr>
        <w:t xml:space="preserve"> </w:t>
      </w:r>
      <w:r>
        <w:rPr>
          <w:rFonts w:ascii="Times New Roman" w:hAnsi="Times New Roman" w:cs="Times New Roman"/>
          <w:kern w:val="2"/>
          <w:sz w:val="24"/>
          <w:szCs w:val="24"/>
          <w:lang w:val="zh-CN"/>
          <w14:ligatures w14:val="standardContextual"/>
        </w:rPr>
        <w:t xml:space="preserve">It is happened because the Four Corners technique effectively applied in teaching and learning speaking. Kurnia (2017) investigated that the </w:t>
      </w:r>
      <w:r>
        <w:rPr>
          <w:rFonts w:ascii="Times New Roman" w:hAnsi="Times New Roman" w:cs="Times New Roman"/>
          <w:kern w:val="2"/>
          <w:sz w:val="24"/>
          <w:szCs w:val="24"/>
          <w14:ligatures w14:val="standardContextual"/>
        </w:rPr>
        <w:t>Four Corners debate was effectively successful in teaching speaking. In addition, Rahayu and Jufri (2016) found that Four Corners strategy can be applied in helping students’ speaking. The Four Corners strategy is  fun and active way to make students actively involve and participate more in the classroom.</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Secondly,</w:t>
      </w:r>
      <w:r>
        <w:t xml:space="preserve"> </w:t>
      </w:r>
      <w:r>
        <w:rPr>
          <w:rFonts w:ascii="Times New Roman" w:hAnsi="Times New Roman" w:cs="Times New Roman"/>
          <w:sz w:val="24"/>
          <w:szCs w:val="24"/>
          <w:lang w:val="zh-CN"/>
        </w:rPr>
        <w:t xml:space="preserve">the experimental group's students speaking abilities differed significantly from those of the control group, based on the Mann- Whitney U test results. Students in the control group did not do as well as those in the experimental group. Frequency analysis results further supported the idea that students in the experimental group spoke at a higher level than those in the control group. It showed that the students speaking abilities were enhanced by using the Four Corners approach. </w:t>
      </w:r>
      <w:r>
        <w:rPr>
          <w:rFonts w:ascii="Times New Roman" w:hAnsi="Times New Roman" w:cs="Times New Roman"/>
          <w:kern w:val="2"/>
          <w:sz w:val="24"/>
          <w:szCs w:val="24"/>
          <w:lang w:val="zh-CN"/>
          <w14:ligatures w14:val="standardContextual"/>
        </w:rPr>
        <w:t>Junaidi (2018) stated that direct learning strategy is a teacher-centered strategy teacher-centered strategy, and it is the most commonly used. This strategy includes lecture, didactic questioning, explicit teaching, practice and exercises and demonstration. Meanwhile, Cara and Eric (2018) claimed that in the classroom this teaching method can support the growth of students' verbal communication, listening, critical thinking, and decision-making abilities. Furthermore, Renata, et. al (2014, p.921) found that Four Corners strategy is dealing with debate skill, but it can develop students’ speaking ability. It demonstrated that there was an obvious difference between students who were taught using the Four Corners approach and those who were not.</w:t>
      </w:r>
    </w:p>
    <w:p>
      <w:pPr>
        <w:spacing w:after="0" w:line="360" w:lineRule="auto"/>
        <w:rPr>
          <w:rFonts w:ascii="Times New Roman" w:hAnsi="Times New Roman" w:cs="Times New Roman"/>
          <w:b/>
          <w:bCs/>
          <w:kern w:val="2"/>
          <w:sz w:val="24"/>
          <w:szCs w:val="24"/>
          <w:lang w:val="zh-CN"/>
          <w14:ligatures w14:val="standardContextual"/>
        </w:rPr>
      </w:pPr>
    </w:p>
    <w:p>
      <w:pPr>
        <w:spacing w:after="0" w:line="360" w:lineRule="auto"/>
        <w:rPr>
          <w:rFonts w:ascii="Times New Roman" w:hAnsi="Times New Roman" w:cs="Times New Roman"/>
          <w:b/>
          <w:bCs/>
          <w:kern w:val="2"/>
          <w:sz w:val="24"/>
          <w:szCs w:val="24"/>
          <w:lang w:val="zh-CN"/>
          <w14:ligatures w14:val="standardContextual"/>
        </w:rPr>
      </w:pPr>
      <w:r>
        <w:rPr>
          <w:rFonts w:ascii="Times New Roman" w:hAnsi="Times New Roman" w:cs="Times New Roman"/>
          <w:b/>
          <w:bCs/>
          <w:kern w:val="2"/>
          <w:sz w:val="24"/>
          <w:szCs w:val="24"/>
          <w:lang w:val="zh-CN"/>
          <w14:ligatures w14:val="standardContextual"/>
        </w:rPr>
        <w:t>CONCLUSIONS</w:t>
      </w:r>
    </w:p>
    <w:p>
      <w:pPr>
        <w:spacing w:after="0" w:line="360" w:lineRule="auto"/>
        <w:ind w:firstLine="720"/>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Two conclusions might be drawn from the research findings and interpretation.</w:t>
      </w:r>
      <w:r>
        <w:rPr>
          <w:rFonts w:ascii="Times New Roman" w:hAnsi="Times New Roman" w:eastAsia="Times New Roman" w:cs="Times New Roman"/>
          <w:sz w:val="24"/>
          <w:szCs w:val="24"/>
          <w:lang w:val="zh-CN" w:eastAsia="zh-CN"/>
        </w:rPr>
        <w:t xml:space="preserve"> </w:t>
      </w:r>
      <w:r>
        <w:rPr>
          <w:rFonts w:ascii="Times New Roman" w:hAnsi="Times New Roman" w:cs="Times New Roman"/>
          <w:kern w:val="2"/>
          <w:sz w:val="24"/>
          <w:szCs w:val="24"/>
          <w:lang w:val="zh-CN"/>
          <w14:ligatures w14:val="standardContextual"/>
        </w:rPr>
        <w:t>First, the eleventh graders at SMA Muhammadiyah 6 Palembang demonstrated significant improvements in how to speak using the Four Corners technique. Second, there was a considerably difference in the capacity to speak of SMA Muhammadiyah 6 Palembang eleventh graders between those who received instruction applying the Four Corners technique and those who were not.</w:t>
      </w:r>
    </w:p>
    <w:p>
      <w:pPr>
        <w:spacing w:after="0" w:line="360" w:lineRule="auto"/>
        <w:rPr>
          <w:rFonts w:ascii="Times New Roman" w:hAnsi="Times New Roman" w:cs="Times New Roman"/>
          <w:kern w:val="2"/>
          <w:sz w:val="24"/>
          <w:szCs w:val="24"/>
          <w:lang w:val="zh-CN"/>
          <w14:ligatures w14:val="standardContextual"/>
        </w:rPr>
      </w:pPr>
    </w:p>
    <w:p>
      <w:pPr>
        <w:spacing w:after="120" w:line="360" w:lineRule="auto"/>
        <w:rPr>
          <w:rFonts w:ascii="Times New Roman" w:hAnsi="Times New Roman" w:cs="Times New Roman"/>
          <w:b/>
          <w:bCs/>
          <w:kern w:val="2"/>
          <w:sz w:val="24"/>
          <w:szCs w:val="24"/>
          <w:lang w:val="zh-CN"/>
          <w14:ligatures w14:val="standardContextual"/>
        </w:rPr>
      </w:pPr>
      <w:r>
        <w:rPr>
          <w:rFonts w:ascii="Times New Roman" w:hAnsi="Times New Roman" w:cs="Times New Roman"/>
          <w:b/>
          <w:bCs/>
          <w:kern w:val="2"/>
          <w:sz w:val="24"/>
          <w:szCs w:val="24"/>
          <w:lang w:val="zh-CN"/>
          <w14:ligatures w14:val="standardContextual"/>
        </w:rPr>
        <w:t>REFERENCES</w:t>
      </w:r>
    </w:p>
    <w:p>
      <w:pPr>
        <w:spacing w:after="120" w:line="360" w:lineRule="auto"/>
        <w:ind w:left="851" w:hanging="851"/>
        <w:jc w:val="both"/>
        <w:rPr>
          <w:rFonts w:ascii="Times New Roman" w:hAnsi="Times New Roman" w:cs="Times New Roman"/>
          <w:kern w:val="2"/>
          <w:sz w:val="24"/>
          <w:szCs w:val="24"/>
          <w:lang w:val="en-US"/>
          <w14:ligatures w14:val="standardContextual"/>
        </w:rPr>
      </w:pPr>
      <w:r>
        <w:rPr>
          <w:rFonts w:ascii="Times New Roman" w:hAnsi="Times New Roman" w:cs="Times New Roman"/>
          <w:kern w:val="2"/>
          <w:sz w:val="24"/>
          <w:szCs w:val="24"/>
          <w:lang w:val="en-US"/>
          <w14:ligatures w14:val="standardContextual"/>
        </w:rPr>
        <w:t xml:space="preserve">Anggraini, A. (2024). The Correlation Among Self-Efficacy, Cognitive Strategy and Students’ Speaking Achievement of Eleventh Graders at SMK Kesehatan Kader Bangsa Palembang. </w:t>
      </w:r>
      <w:r>
        <w:rPr>
          <w:rFonts w:ascii="Times New Roman" w:hAnsi="Times New Roman" w:cs="Times New Roman"/>
          <w:i/>
          <w:iCs/>
          <w:kern w:val="2"/>
          <w:sz w:val="24"/>
          <w:szCs w:val="24"/>
          <w:lang w:val="en-US"/>
          <w14:ligatures w14:val="standardContextual"/>
        </w:rPr>
        <w:t xml:space="preserve">DIDASCEIN: Journal of English Education, </w:t>
      </w:r>
      <w:r>
        <w:rPr>
          <w:rFonts w:ascii="Times New Roman" w:hAnsi="Times New Roman" w:cs="Times New Roman"/>
          <w:kern w:val="2"/>
          <w:sz w:val="24"/>
          <w:szCs w:val="24"/>
          <w:lang w:val="en-US"/>
          <w14:ligatures w14:val="standardContextual"/>
        </w:rPr>
        <w:t>5 (1), 71.</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Argawati, N. O. (2014). Improving student speaking skill using group discussion. </w:t>
      </w:r>
      <w:r>
        <w:rPr>
          <w:rFonts w:ascii="Times New Roman" w:hAnsi="Times New Roman" w:cs="Times New Roman"/>
          <w:i/>
          <w:iCs/>
          <w:kern w:val="2"/>
          <w:sz w:val="24"/>
          <w:szCs w:val="24"/>
          <w:lang w:val="zh-CN"/>
          <w14:ligatures w14:val="standardContextual"/>
        </w:rPr>
        <w:t>ELTIN journal</w:t>
      </w:r>
      <w:r>
        <w:rPr>
          <w:rFonts w:ascii="Times New Roman" w:hAnsi="Times New Roman" w:cs="Times New Roman"/>
          <w:kern w:val="2"/>
          <w:sz w:val="24"/>
          <w:szCs w:val="24"/>
          <w:lang w:val="zh-CN"/>
          <w14:ligatures w14:val="standardContextual"/>
        </w:rPr>
        <w:t>, 2(II), 74-81</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Brown, H. Douglas. (2019). </w:t>
      </w:r>
      <w:r>
        <w:rPr>
          <w:rFonts w:ascii="Times New Roman" w:hAnsi="Times New Roman" w:cs="Times New Roman"/>
          <w:i/>
          <w:iCs/>
          <w:kern w:val="2"/>
          <w:sz w:val="24"/>
          <w:szCs w:val="24"/>
          <w:lang w:val="zh-CN"/>
          <w14:ligatures w14:val="standardContextual"/>
        </w:rPr>
        <w:t>Language Assessment: Principles and Classroom Practices.</w:t>
      </w:r>
      <w:r>
        <w:rPr>
          <w:rFonts w:ascii="Times New Roman" w:hAnsi="Times New Roman" w:cs="Times New Roman"/>
          <w:kern w:val="2"/>
          <w:sz w:val="24"/>
          <w:szCs w:val="24"/>
          <w:lang w:val="zh-CN"/>
          <w14:ligatures w14:val="standardContextual"/>
        </w:rPr>
        <w:t>San Fransisco State University.</w:t>
      </w:r>
    </w:p>
    <w:p>
      <w:pPr>
        <w:spacing w:after="160" w:line="360" w:lineRule="auto"/>
        <w:ind w:left="851" w:hanging="851"/>
        <w:jc w:val="both"/>
        <w:rPr>
          <w:rFonts w:ascii="Times New Roman" w:hAnsi="Times New Roman" w:cs="Times New Roman"/>
          <w:i/>
          <w:iCs/>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Cara Bradley and Eric Green. (2012). </w:t>
      </w:r>
      <w:r>
        <w:rPr>
          <w:rFonts w:ascii="Times New Roman" w:hAnsi="Times New Roman" w:cs="Times New Roman"/>
          <w:i/>
          <w:iCs/>
          <w:kern w:val="2"/>
          <w:sz w:val="24"/>
          <w:szCs w:val="24"/>
          <w:lang w:val="zh-CN"/>
          <w14:ligatures w14:val="standardContextual"/>
        </w:rPr>
        <w:t>Four Corners Teaching Strategy. (http:www2.uregina.ca/ctl/2011/03/09/four-corners-teaching-srategy/) retrieved on 7th June 2017.</w:t>
      </w:r>
    </w:p>
    <w:p>
      <w:pPr>
        <w:spacing w:after="160" w:line="360" w:lineRule="auto"/>
        <w:ind w:left="851" w:hanging="851"/>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Fatimah., Wahyuni, S., &amp; Qamariah, H. (2021). An Analysis of Students Difficulties in Speaking A Descriptive Study at Second Grade Year Students of SMPN 1. </w:t>
      </w:r>
      <w:r>
        <w:rPr>
          <w:rFonts w:ascii="Times New Roman" w:hAnsi="Times New Roman" w:cs="Times New Roman"/>
          <w:i/>
          <w:iCs/>
          <w:kern w:val="2"/>
          <w:sz w:val="24"/>
          <w:szCs w:val="24"/>
          <w14:ligatures w14:val="standardContextual"/>
        </w:rPr>
        <w:t>Jurnal Ilmiah Mahasiswa,</w:t>
      </w:r>
      <w:r>
        <w:rPr>
          <w:rFonts w:ascii="Times New Roman" w:hAnsi="Times New Roman" w:cs="Times New Roman"/>
          <w:kern w:val="2"/>
          <w:sz w:val="24"/>
          <w:szCs w:val="24"/>
          <w14:ligatures w14:val="standardContextual"/>
        </w:rPr>
        <w:t xml:space="preserve"> Vol. 2, No.1. </w:t>
      </w:r>
      <w:r>
        <w:fldChar w:fldCharType="begin"/>
      </w:r>
      <w:r>
        <w:instrText xml:space="preserve">HYPERLINK "https://jim.bbg.ac.id/pendidikan/article/view/336/173"</w:instrText>
      </w:r>
      <w:r>
        <w:fldChar w:fldCharType="separate"/>
      </w:r>
      <w:r>
        <w:rPr>
          <w:rStyle w:val="8"/>
          <w:rFonts w:ascii="Times New Roman" w:hAnsi="Times New Roman" w:cs="Times New Roman"/>
          <w:color w:val="auto"/>
          <w:kern w:val="2"/>
          <w:sz w:val="24"/>
          <w:szCs w:val="24"/>
          <w14:ligatures w14:val="standardContextual"/>
        </w:rPr>
        <w:t>https://jim.bbg.ac.id/pendidikan/article/view/336/173</w:t>
      </w:r>
      <w:r>
        <w:rPr>
          <w:rStyle w:val="8"/>
          <w:rFonts w:ascii="Times New Roman" w:hAnsi="Times New Roman" w:cs="Times New Roman"/>
          <w:color w:val="auto"/>
          <w:kern w:val="2"/>
          <w:sz w:val="24"/>
          <w:szCs w:val="24"/>
          <w14:ligatures w14:val="standardContextual"/>
        </w:rPr>
        <w:fldChar w:fldCharType="end"/>
      </w:r>
    </w:p>
    <w:p>
      <w:pPr>
        <w:spacing w:after="160" w:line="360" w:lineRule="auto"/>
        <w:ind w:left="851" w:hanging="851"/>
        <w:jc w:val="both"/>
        <w:rPr>
          <w:rFonts w:ascii="Times New Roman" w:hAnsi="Times New Roman" w:cs="Times New Roman"/>
          <w:kern w:val="2"/>
          <w:sz w:val="24"/>
          <w:szCs w:val="24"/>
          <w:lang w:val="en-GB"/>
          <w14:ligatures w14:val="standardContextual"/>
        </w:rPr>
      </w:pPr>
      <w:r>
        <w:rPr>
          <w:rFonts w:ascii="Times New Roman" w:hAnsi="Times New Roman" w:cs="Times New Roman"/>
          <w:kern w:val="2"/>
          <w:sz w:val="24"/>
          <w:szCs w:val="24"/>
          <w:lang w:val="en-GB"/>
          <w14:ligatures w14:val="standardContextual"/>
        </w:rPr>
        <w:t xml:space="preserve">Field, A. (2018). </w:t>
      </w:r>
      <w:r>
        <w:rPr>
          <w:rFonts w:ascii="Times New Roman" w:hAnsi="Times New Roman" w:cs="Times New Roman"/>
          <w:i/>
          <w:kern w:val="2"/>
          <w:sz w:val="24"/>
          <w:szCs w:val="24"/>
          <w:lang w:val="en-GB"/>
          <w14:ligatures w14:val="standardContextual"/>
        </w:rPr>
        <w:t>Discovering statistics using SPSS (5thedition).</w:t>
      </w:r>
      <w:r>
        <w:rPr>
          <w:rFonts w:ascii="Times New Roman" w:hAnsi="Times New Roman" w:cs="Times New Roman"/>
          <w:kern w:val="2"/>
          <w:sz w:val="24"/>
          <w:szCs w:val="24"/>
          <w:lang w:val="en-GB"/>
          <w14:ligatures w14:val="standardContextual"/>
        </w:rPr>
        <w:t xml:space="preserve"> London: Sage.</w:t>
      </w:r>
    </w:p>
    <w:p>
      <w:pPr>
        <w:spacing w:after="160" w:line="360" w:lineRule="auto"/>
        <w:ind w:left="851" w:hanging="851"/>
        <w:jc w:val="both"/>
        <w:rPr>
          <w:rFonts w:ascii="Times New Roman" w:hAnsi="Times New Roman" w:cs="Times New Roman"/>
          <w:kern w:val="2"/>
          <w:sz w:val="24"/>
          <w:szCs w:val="24"/>
          <w:lang w:val="en-US"/>
          <w14:ligatures w14:val="standardContextual"/>
        </w:rPr>
      </w:pPr>
      <w:r>
        <w:rPr>
          <w:rFonts w:ascii="Times New Roman" w:hAnsi="Times New Roman" w:cs="Times New Roman"/>
          <w:kern w:val="2"/>
          <w:sz w:val="24"/>
          <w:szCs w:val="24"/>
          <w:lang w:val="en-US"/>
          <w14:ligatures w14:val="standardContextual"/>
        </w:rPr>
        <w:t xml:space="preserve">Fitri Novia, R. R. (2023). The Correlation between Students’ Self-Confidence and Speaking Achievement. </w:t>
      </w:r>
      <w:r>
        <w:rPr>
          <w:rFonts w:ascii="Times New Roman" w:hAnsi="Times New Roman" w:cs="Times New Roman"/>
          <w:i/>
          <w:iCs/>
          <w:kern w:val="2"/>
          <w:sz w:val="24"/>
          <w:szCs w:val="24"/>
          <w:lang w:val="en-US"/>
          <w14:ligatures w14:val="standardContextual"/>
        </w:rPr>
        <w:t>DIDASCEIN: Journal of English Education</w:t>
      </w:r>
      <w:r>
        <w:rPr>
          <w:rFonts w:ascii="Times New Roman" w:hAnsi="Times New Roman" w:cs="Times New Roman"/>
          <w:kern w:val="2"/>
          <w:sz w:val="24"/>
          <w:szCs w:val="24"/>
          <w:lang w:val="en-US"/>
          <w14:ligatures w14:val="standardContextual"/>
        </w:rPr>
        <w:t>, 4 (1), 35.</w:t>
      </w:r>
    </w:p>
    <w:p>
      <w:pPr>
        <w:spacing w:after="160" w:line="360" w:lineRule="auto"/>
        <w:ind w:left="851" w:hanging="851"/>
        <w:jc w:val="both"/>
        <w:rPr>
          <w:rFonts w:ascii="Times New Roman" w:hAnsi="Times New Roman" w:cs="Times New Roman"/>
          <w:kern w:val="2"/>
          <w:sz w:val="24"/>
          <w:szCs w:val="24"/>
          <w:lang w:val="en-US"/>
          <w14:ligatures w14:val="standardContextual"/>
        </w:rPr>
      </w:pPr>
      <w:r>
        <w:rPr>
          <w:rFonts w:ascii="Times New Roman" w:hAnsi="Times New Roman" w:cs="Times New Roman"/>
          <w:kern w:val="2"/>
          <w:sz w:val="24"/>
          <w:szCs w:val="24"/>
          <w:lang w:val="en-US"/>
          <w14:ligatures w14:val="standardContextual"/>
        </w:rPr>
        <w:t xml:space="preserve">Geraldine, M. (2018). The Effectiveness of Four Corners Strategy in Teaching Writing Hortatory Exposition Text. </w:t>
      </w:r>
      <w:r>
        <w:rPr>
          <w:rFonts w:ascii="Times New Roman" w:hAnsi="Times New Roman" w:cs="Times New Roman"/>
          <w:i/>
          <w:iCs/>
          <w:kern w:val="2"/>
          <w:sz w:val="24"/>
          <w:szCs w:val="24"/>
          <w:lang w:val="en-US"/>
          <w14:ligatures w14:val="standardContextual"/>
        </w:rPr>
        <w:t>International Journal of Multi Disipline Science (IJ-MDS)</w:t>
      </w:r>
      <w:r>
        <w:rPr>
          <w:rFonts w:ascii="Times New Roman" w:hAnsi="Times New Roman" w:cs="Times New Roman"/>
          <w:kern w:val="2"/>
          <w:sz w:val="24"/>
          <w:szCs w:val="24"/>
          <w:lang w:val="en-US"/>
          <w14:ligatures w14:val="standardContextual"/>
        </w:rPr>
        <w:t>.</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Guillaume, Andrea M. et al., </w:t>
      </w:r>
      <w:r>
        <w:rPr>
          <w:rFonts w:ascii="Times New Roman" w:hAnsi="Times New Roman" w:cs="Times New Roman"/>
          <w:i/>
          <w:iCs/>
          <w:kern w:val="2"/>
          <w:sz w:val="24"/>
          <w:szCs w:val="24"/>
          <w:lang w:val="zh-CN"/>
          <w14:ligatures w14:val="standardContextual"/>
        </w:rPr>
        <w:t>50 Strategies for Active Teaching</w:t>
      </w:r>
      <w:r>
        <w:rPr>
          <w:rFonts w:ascii="Times New Roman" w:hAnsi="Times New Roman" w:cs="Times New Roman"/>
          <w:kern w:val="2"/>
          <w:sz w:val="24"/>
          <w:szCs w:val="24"/>
          <w:lang w:val="zh-CN"/>
          <w14:ligatures w14:val="standardContextual"/>
        </w:rPr>
        <w:t>, (New Jersey: Pearson Prentice Hall, 2007), 98.</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sv-SE"/>
          <w14:ligatures w14:val="standardContextual"/>
        </w:rPr>
        <w:t xml:space="preserve">Guillaume, M. A., Yopp, Helen, R., &amp; Yopp, Kay, H. (2007). </w:t>
      </w:r>
      <w:r>
        <w:rPr>
          <w:rFonts w:ascii="Times New Roman" w:hAnsi="Times New Roman" w:cs="Times New Roman"/>
          <w:i/>
          <w:iCs/>
          <w:kern w:val="2"/>
          <w:sz w:val="24"/>
          <w:szCs w:val="24"/>
          <w:lang w:val="zh-CN"/>
          <w14:ligatures w14:val="standardContextual"/>
        </w:rPr>
        <w:t>50 Strategies for Active Teaching.</w:t>
      </w:r>
      <w:r>
        <w:rPr>
          <w:rFonts w:ascii="Times New Roman" w:hAnsi="Times New Roman" w:cs="Times New Roman"/>
          <w:kern w:val="2"/>
          <w:sz w:val="24"/>
          <w:szCs w:val="24"/>
          <w:lang w:val="zh-CN"/>
          <w14:ligatures w14:val="standardContextual"/>
        </w:rPr>
        <w:t xml:space="preserve"> Upper Saddle River, New Jersey: Pearson Education, Inc.</w:t>
      </w:r>
    </w:p>
    <w:p>
      <w:pPr>
        <w:spacing w:after="160" w:line="360" w:lineRule="auto"/>
        <w:ind w:left="851" w:hanging="851"/>
        <w:jc w:val="both"/>
        <w:rPr>
          <w:rFonts w:ascii="Times New Roman" w:hAnsi="Times New Roman" w:cs="Times New Roman"/>
          <w:kern w:val="2"/>
          <w:sz w:val="24"/>
          <w:szCs w:val="24"/>
          <w:lang w:val="it-IT"/>
          <w14:ligatures w14:val="standardContextual"/>
        </w:rPr>
      </w:pPr>
      <w:r>
        <w:rPr>
          <w:rFonts w:ascii="Times New Roman" w:hAnsi="Times New Roman" w:cs="Times New Roman"/>
          <w:kern w:val="2"/>
          <w:sz w:val="24"/>
          <w:szCs w:val="24"/>
          <w:lang w:val="zh-CN"/>
          <w14:ligatures w14:val="standardContextual"/>
        </w:rPr>
        <w:t xml:space="preserve">Irawati, E. (2015). The Effects of Teaching Model and Learning Style toward Students’ Speaking Skill at Private School in Rangkasbitung. </w:t>
      </w:r>
      <w:r>
        <w:rPr>
          <w:rFonts w:ascii="Times New Roman" w:hAnsi="Times New Roman" w:cs="Times New Roman"/>
          <w:i/>
          <w:iCs/>
          <w:kern w:val="2"/>
          <w:sz w:val="24"/>
          <w:szCs w:val="24"/>
          <w:lang w:val="it-IT"/>
          <w14:ligatures w14:val="standardContextual"/>
        </w:rPr>
        <w:t xml:space="preserve">Jurnal MENDIDIK. </w:t>
      </w:r>
      <w:r>
        <w:rPr>
          <w:rFonts w:ascii="Times New Roman" w:hAnsi="Times New Roman" w:cs="Times New Roman"/>
          <w:kern w:val="2"/>
          <w:sz w:val="24"/>
          <w:szCs w:val="24"/>
          <w:lang w:val="it-IT"/>
          <w14:ligatures w14:val="standardContextual"/>
        </w:rPr>
        <w:t>1(1), 45-52</w:t>
      </w:r>
    </w:p>
    <w:p>
      <w:pPr>
        <w:spacing w:after="160" w:line="360" w:lineRule="auto"/>
        <w:ind w:left="851" w:hanging="851"/>
        <w:jc w:val="both"/>
        <w:rPr>
          <w:rFonts w:ascii="Times New Roman" w:hAnsi="Times New Roman" w:cs="Times New Roman"/>
          <w:kern w:val="2"/>
          <w:sz w:val="24"/>
          <w:szCs w:val="24"/>
          <w:lang w:val="it-IT"/>
          <w14:ligatures w14:val="standardContextual"/>
        </w:rPr>
      </w:pPr>
      <w:r>
        <w:rPr>
          <w:rFonts w:ascii="Times New Roman" w:hAnsi="Times New Roman" w:cs="Times New Roman"/>
          <w:kern w:val="2"/>
          <w:sz w:val="24"/>
          <w:szCs w:val="24"/>
          <w14:ligatures w14:val="standardContextual"/>
        </w:rPr>
        <w:t>Kemendikbud.(2021). Kurikulum Merdeka. retrieved from https://ditpsd.kemdikbud.go.id/hal/ku rikulum-merdeka (June, 2021).</w:t>
      </w:r>
    </w:p>
    <w:p>
      <w:pPr>
        <w:spacing w:after="160" w:line="360" w:lineRule="auto"/>
        <w:ind w:left="851" w:hanging="851"/>
        <w:jc w:val="both"/>
        <w:rPr>
          <w:rFonts w:ascii="Times New Roman" w:hAnsi="Times New Roman" w:cs="Times New Roman"/>
          <w:kern w:val="2"/>
          <w:sz w:val="24"/>
          <w:szCs w:val="24"/>
          <w:lang w:val="sv-SE"/>
          <w14:ligatures w14:val="standardContextual"/>
        </w:rPr>
      </w:pPr>
      <w:r>
        <w:rPr>
          <w:rFonts w:ascii="Times New Roman" w:hAnsi="Times New Roman" w:cs="Times New Roman"/>
          <w:kern w:val="2"/>
          <w:sz w:val="24"/>
          <w:szCs w:val="24"/>
          <w:lang w:val="sv-SE"/>
          <w14:ligatures w14:val="standardContextual"/>
        </w:rPr>
        <w:t xml:space="preserve">Kurnia, N. (2017). The Application of Four Corner Debate. Linguistic, </w:t>
      </w:r>
      <w:r>
        <w:rPr>
          <w:rFonts w:ascii="Times New Roman" w:hAnsi="Times New Roman" w:cs="Times New Roman"/>
          <w:i/>
          <w:iCs/>
          <w:kern w:val="2"/>
          <w:sz w:val="24"/>
          <w:szCs w:val="24"/>
          <w:lang w:val="sv-SE"/>
          <w14:ligatures w14:val="standardContextual"/>
        </w:rPr>
        <w:t>English Education and Art (LEEA) Journal .</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Mandasari, B., &amp; Aminatun, D. (2020). Improving Students’speaking Performance through Vlog. English Education: </w:t>
      </w:r>
      <w:r>
        <w:rPr>
          <w:rFonts w:ascii="Times New Roman" w:hAnsi="Times New Roman" w:cs="Times New Roman"/>
          <w:i/>
          <w:iCs/>
          <w:kern w:val="2"/>
          <w:sz w:val="24"/>
          <w:szCs w:val="24"/>
          <w:lang w:val="zh-CN"/>
          <w14:ligatures w14:val="standardContextual"/>
        </w:rPr>
        <w:t xml:space="preserve">Journal of English Teaching and Research, </w:t>
      </w:r>
      <w:r>
        <w:rPr>
          <w:rFonts w:ascii="Times New Roman" w:hAnsi="Times New Roman" w:cs="Times New Roman"/>
          <w:kern w:val="2"/>
          <w:sz w:val="24"/>
          <w:szCs w:val="24"/>
          <w:lang w:val="zh-CN"/>
          <w14:ligatures w14:val="standardContextual"/>
        </w:rPr>
        <w:t>5(2), 136–142.</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Mart, C. T. (2012). Developing Speaking Skills through Reading. </w:t>
      </w:r>
      <w:r>
        <w:rPr>
          <w:rFonts w:ascii="Times New Roman" w:hAnsi="Times New Roman" w:cs="Times New Roman"/>
          <w:i/>
          <w:iCs/>
          <w:kern w:val="2"/>
          <w:sz w:val="24"/>
          <w:szCs w:val="24"/>
          <w:lang w:val="zh-CN"/>
          <w14:ligatures w14:val="standardContextual"/>
        </w:rPr>
        <w:t>International Journal of English Linguistics,</w:t>
      </w:r>
      <w:r>
        <w:rPr>
          <w:rFonts w:ascii="Times New Roman" w:hAnsi="Times New Roman" w:cs="Times New Roman"/>
          <w:kern w:val="2"/>
          <w:sz w:val="24"/>
          <w:szCs w:val="24"/>
          <w:lang w:val="zh-CN"/>
          <w14:ligatures w14:val="standardContextual"/>
        </w:rPr>
        <w:t xml:space="preserve"> 6 (2), 91-96.</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14:ligatures w14:val="standardContextual"/>
        </w:rPr>
        <w:t>Merdeka Mengajar. (2023). Kebijakan Pemerintah terkait Kurikulum Merdeka. MM. 202 3[Cited in 29 Maret 2023]. Available from https://pusatinformasi.guru.kemdikbud.go.id/hc/enus/articles/6824815789465- Kebijakan-Pemerintah-TerkaitKurikulum-Merdeka</w:t>
      </w:r>
    </w:p>
    <w:p>
      <w:pPr>
        <w:spacing w:after="160" w:line="360" w:lineRule="auto"/>
        <w:ind w:left="851" w:hanging="851"/>
        <w:jc w:val="both"/>
        <w:rPr>
          <w:rFonts w:ascii="Times New Roman" w:hAnsi="Times New Roman" w:cs="Times New Roman"/>
          <w:kern w:val="2"/>
          <w:sz w:val="24"/>
          <w:szCs w:val="24"/>
          <w:lang w:val="en-US"/>
          <w14:ligatures w14:val="standardContextual"/>
        </w:rPr>
      </w:pPr>
      <w:r>
        <w:rPr>
          <w:rFonts w:ascii="Times New Roman" w:hAnsi="Times New Roman" w:cs="Times New Roman"/>
          <w:kern w:val="2"/>
          <w:sz w:val="24"/>
          <w:szCs w:val="24"/>
          <w:lang w:val="en-US"/>
          <w14:ligatures w14:val="standardContextual"/>
        </w:rPr>
        <w:t xml:space="preserve">Novrianti, D. Y. (2016). Investigated teaching speaking using the Four Corners Strategy. </w:t>
      </w:r>
      <w:r>
        <w:rPr>
          <w:rFonts w:ascii="Times New Roman" w:hAnsi="Times New Roman" w:cs="Times New Roman"/>
          <w:i/>
          <w:iCs/>
          <w:kern w:val="2"/>
          <w:sz w:val="24"/>
          <w:szCs w:val="24"/>
          <w:lang w:val="en-US"/>
          <w14:ligatures w14:val="standardContextual"/>
        </w:rPr>
        <w:t>e-print UIN Raden Fatah Palembang</w:t>
      </w:r>
      <w:r>
        <w:rPr>
          <w:rFonts w:ascii="Times New Roman" w:hAnsi="Times New Roman" w:cs="Times New Roman"/>
          <w:kern w:val="2"/>
          <w:sz w:val="24"/>
          <w:szCs w:val="24"/>
          <w:lang w:val="en-US"/>
          <w14:ligatures w14:val="standardContextual"/>
        </w:rPr>
        <w:t>.</w:t>
      </w:r>
    </w:p>
    <w:p>
      <w:pPr>
        <w:spacing w:after="160" w:line="360" w:lineRule="auto"/>
        <w:ind w:left="851" w:hanging="851"/>
        <w:jc w:val="both"/>
        <w:rPr>
          <w:rFonts w:ascii="Times New Roman" w:hAnsi="Times New Roman" w:cs="Times New Roman"/>
          <w:kern w:val="2"/>
          <w:sz w:val="24"/>
          <w:szCs w:val="24"/>
          <w:lang w:val="en-US"/>
          <w14:ligatures w14:val="standardContextual"/>
        </w:rPr>
      </w:pPr>
      <w:r>
        <w:rPr>
          <w:rFonts w:ascii="Times New Roman" w:hAnsi="Times New Roman" w:cs="Times New Roman"/>
          <w:kern w:val="2"/>
          <w:sz w:val="24"/>
          <w:szCs w:val="24"/>
          <w14:ligatures w14:val="standardContextual"/>
        </w:rPr>
        <w:t xml:space="preserve">Qudsyi, I., Herawaty., Saifullah., Khaliq., &amp; Setiawan. (2011). Pengaruh Metode Pembelajaran Kooperatif (Cooperative Learning) dan Motivasi Belajar terhadap Prestasi Belajar Siswa SMA. Available at: </w:t>
      </w:r>
      <w:r>
        <w:rPr>
          <w:rFonts w:ascii="Times New Roman" w:hAnsi="Times New Roman" w:cs="Times New Roman"/>
          <w:i/>
          <w:iCs/>
          <w:kern w:val="2"/>
          <w:sz w:val="24"/>
          <w:szCs w:val="24"/>
          <w14:ligatures w14:val="standardContextual"/>
        </w:rPr>
        <w:t>http://journal.unissula.ac.id</w:t>
      </w:r>
      <w:r>
        <w:rPr>
          <w:rFonts w:ascii="Times New Roman" w:hAnsi="Times New Roman" w:cs="Times New Roman"/>
          <w:kern w:val="2"/>
          <w:sz w:val="24"/>
          <w:szCs w:val="24"/>
          <w14:ligatures w14:val="standardContextual"/>
        </w:rPr>
        <w:t>/proyeksi/article/view/106</w:t>
      </w:r>
    </w:p>
    <w:bookmarkEnd w:id="6"/>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it-IT"/>
          <w14:ligatures w14:val="standardContextual"/>
        </w:rPr>
        <w:t xml:space="preserve">Renata, C. G., Nikijuluw, V. &amp; Tesol, M. (2014). </w:t>
      </w:r>
      <w:r>
        <w:rPr>
          <w:rFonts w:ascii="Times New Roman" w:hAnsi="Times New Roman" w:cs="Times New Roman"/>
          <w:kern w:val="2"/>
          <w:sz w:val="24"/>
          <w:szCs w:val="24"/>
          <w:lang w:val="zh-CN"/>
          <w14:ligatures w14:val="standardContextual"/>
        </w:rPr>
        <w:t>The use of four corners strategy to improve student‟s reading and speaking skills at English debating club Pattimura university. Retrieved October 2nd 2016 from http://utic.pbi.uad.ac.id/proc/088-Renata%20C%20G%20VigeleynT HE%20USE%20OF%20FOUR%20CORNERS%20STRATEGY%20 TO%20IMPROVE%20READING %20AND%20SPEAKING.pdf</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it-IT"/>
          <w14:ligatures w14:val="standardContextual"/>
        </w:rPr>
        <w:t xml:space="preserve">Saeed Al-Sobhi, B. M., &amp; Preece, A. S. (2018). </w:t>
      </w:r>
      <w:r>
        <w:rPr>
          <w:rFonts w:ascii="Times New Roman" w:hAnsi="Times New Roman" w:cs="Times New Roman"/>
          <w:kern w:val="2"/>
          <w:sz w:val="24"/>
          <w:szCs w:val="24"/>
          <w:lang w:val="zh-CN"/>
          <w14:ligatures w14:val="standardContextual"/>
        </w:rPr>
        <w:t xml:space="preserve">Teaching English speaking skills to the Arab students in the Saudi School in Kuala Lumpur: Problems and solutions. </w:t>
      </w:r>
      <w:r>
        <w:rPr>
          <w:rFonts w:ascii="Times New Roman" w:hAnsi="Times New Roman" w:cs="Times New Roman"/>
          <w:i/>
          <w:iCs/>
          <w:kern w:val="2"/>
          <w:sz w:val="24"/>
          <w:szCs w:val="24"/>
          <w:lang w:val="zh-CN"/>
          <w14:ligatures w14:val="standardContextual"/>
        </w:rPr>
        <w:t>International Journal of Education and Literacy Studies</w:t>
      </w:r>
      <w:r>
        <w:rPr>
          <w:rFonts w:ascii="Times New Roman" w:hAnsi="Times New Roman" w:cs="Times New Roman"/>
          <w:kern w:val="2"/>
          <w:sz w:val="24"/>
          <w:szCs w:val="24"/>
          <w:lang w:val="zh-CN"/>
          <w14:ligatures w14:val="standardContextual"/>
        </w:rPr>
        <w:t>, 6(1), 1. https://doi.org/10.7575/aiac.ijels.v.6n.1p.1</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it-IT"/>
          <w14:ligatures w14:val="standardContextual"/>
        </w:rPr>
        <w:t xml:space="preserve">Sari, D. S., Astuti, D. S., &amp; Ramadhiyanti, Y. (2022). </w:t>
      </w:r>
      <w:r>
        <w:rPr>
          <w:rFonts w:ascii="Times New Roman" w:hAnsi="Times New Roman" w:cs="Times New Roman"/>
          <w:kern w:val="2"/>
          <w:sz w:val="24"/>
          <w:szCs w:val="24"/>
          <w:lang w:val="sv-SE"/>
          <w14:ligatures w14:val="standardContextual"/>
        </w:rPr>
        <w:t xml:space="preserve">Analisis Kesulitan Keterampilan Bahasa Inggris Peserta Kejar Paket C di Satuan Pendidikan Non Formal (SPNF) Sanggar Kegiatan Belajar (SKB). </w:t>
      </w:r>
      <w:r>
        <w:rPr>
          <w:rFonts w:ascii="Times New Roman" w:hAnsi="Times New Roman" w:cs="Times New Roman"/>
          <w:kern w:val="2"/>
          <w:sz w:val="24"/>
          <w:szCs w:val="24"/>
          <w:lang w:val="zh-CN"/>
          <w14:ligatures w14:val="standardContextual"/>
        </w:rPr>
        <w:t>Jurnal Pendidikan Bahasa, Vol. 11, No. 2. DOI:10.31571/bahasa.v11i2 (Sari, 2022).4914</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Schoenherr, Andrea Buckner. (2013, March 15th). Four Corners Teaching Strategy.Retrieved on April 18th 2013 from: www.ehow.com/way_5809507_four-corners-teaching-strategy.html.</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Shalihah, M., Supramaniam, K., &amp; Kholidi, M. A. (2022). Teachers’ and Students’ Perspectives of Factors Affecting Students’ Speaking Performance in Learning English. </w:t>
      </w:r>
      <w:r>
        <w:rPr>
          <w:rFonts w:ascii="Times New Roman" w:hAnsi="Times New Roman" w:cs="Times New Roman"/>
          <w:i/>
          <w:iCs/>
          <w:kern w:val="2"/>
          <w:sz w:val="24"/>
          <w:szCs w:val="24"/>
          <w:lang w:val="zh-CN"/>
          <w14:ligatures w14:val="standardContextual"/>
        </w:rPr>
        <w:t>Jurnal Tatsqif, 20(1), 68–86.</w:t>
      </w:r>
      <w:r>
        <w:rPr>
          <w:rFonts w:ascii="Times New Roman" w:hAnsi="Times New Roman" w:cs="Times New Roman"/>
          <w:kern w:val="2"/>
          <w:sz w:val="24"/>
          <w:szCs w:val="24"/>
          <w:lang w:val="zh-CN"/>
          <w14:ligatures w14:val="standardContextual"/>
        </w:rPr>
        <w:t xml:space="preserve"> </w:t>
      </w:r>
      <w:r>
        <w:fldChar w:fldCharType="begin"/>
      </w:r>
      <w:r>
        <w:instrText xml:space="preserve"> HYPERLINK "https://doi.org/10.20414/jtq.v20i1.6150" </w:instrText>
      </w:r>
      <w:r>
        <w:fldChar w:fldCharType="separate"/>
      </w:r>
      <w:r>
        <w:rPr>
          <w:rFonts w:ascii="Times New Roman" w:hAnsi="Times New Roman" w:cs="Times New Roman"/>
          <w:kern w:val="2"/>
          <w:sz w:val="24"/>
          <w:szCs w:val="24"/>
          <w:u w:val="single"/>
          <w:lang w:val="zh-CN"/>
          <w14:ligatures w14:val="standardContextual"/>
        </w:rPr>
        <w:t>https://doi.org/10.20414/jtq.v20i1.6150</w:t>
      </w:r>
      <w:r>
        <w:rPr>
          <w:rFonts w:ascii="Times New Roman" w:hAnsi="Times New Roman" w:cs="Times New Roman"/>
          <w:kern w:val="2"/>
          <w:sz w:val="24"/>
          <w:szCs w:val="24"/>
          <w:u w:val="single"/>
          <w:lang w:val="zh-CN"/>
          <w14:ligatures w14:val="standardContextual"/>
        </w:rPr>
        <w:fldChar w:fldCharType="end"/>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Shofi, A. T. (2020). Employing Multimedia-Based Learning To Improve English Speaking Skills. </w:t>
      </w:r>
      <w:r>
        <w:rPr>
          <w:rFonts w:ascii="Times New Roman" w:hAnsi="Times New Roman" w:cs="Times New Roman"/>
          <w:i/>
          <w:iCs/>
          <w:kern w:val="2"/>
          <w:sz w:val="24"/>
          <w:szCs w:val="24"/>
          <w:lang w:val="zh-CN"/>
          <w14:ligatures w14:val="standardContextual"/>
        </w:rPr>
        <w:t>ELTICS : Journal of English Language Teaching and English Linguistics</w:t>
      </w:r>
      <w:r>
        <w:rPr>
          <w:rFonts w:ascii="Times New Roman" w:hAnsi="Times New Roman" w:cs="Times New Roman"/>
          <w:kern w:val="2"/>
          <w:sz w:val="24"/>
          <w:szCs w:val="24"/>
          <w:lang w:val="zh-CN"/>
          <w14:ligatures w14:val="standardContextual"/>
        </w:rPr>
        <w:t xml:space="preserve">, 5(1), 1–9. </w:t>
      </w:r>
      <w:r>
        <w:fldChar w:fldCharType="begin"/>
      </w:r>
      <w:r>
        <w:instrText xml:space="preserve"> HYPERLINK "https://doi.org/10.31316/eltics.v5i1.525" </w:instrText>
      </w:r>
      <w:r>
        <w:fldChar w:fldCharType="separate"/>
      </w:r>
      <w:r>
        <w:rPr>
          <w:rStyle w:val="8"/>
          <w:rFonts w:ascii="Times New Roman" w:hAnsi="Times New Roman" w:cs="Times New Roman"/>
          <w:color w:val="auto"/>
          <w:kern w:val="2"/>
          <w:sz w:val="24"/>
          <w:szCs w:val="24"/>
          <w:lang w:val="zh-CN"/>
          <w14:ligatures w14:val="standardContextual"/>
        </w:rPr>
        <w:t>https://doi.org/10.31316/eltics.v5i1.525</w:t>
      </w:r>
      <w:r>
        <w:rPr>
          <w:rStyle w:val="8"/>
          <w:rFonts w:ascii="Times New Roman" w:hAnsi="Times New Roman" w:cs="Times New Roman"/>
          <w:color w:val="auto"/>
          <w:kern w:val="2"/>
          <w:sz w:val="24"/>
          <w:szCs w:val="24"/>
          <w:lang w:val="zh-CN"/>
          <w14:ligatures w14:val="standardContextual"/>
        </w:rPr>
        <w:fldChar w:fldCharType="end"/>
      </w:r>
      <w:r>
        <w:rPr>
          <w:rFonts w:ascii="Times New Roman" w:hAnsi="Times New Roman" w:cs="Times New Roman"/>
          <w:kern w:val="2"/>
          <w:sz w:val="24"/>
          <w:szCs w:val="24"/>
          <w:lang w:val="zh-CN"/>
          <w14:ligatures w14:val="standardContextual"/>
        </w:rPr>
        <w:t>.</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14:ligatures w14:val="standardContextual"/>
        </w:rPr>
        <w:t xml:space="preserve">Sidik, E. J. (2018). </w:t>
      </w:r>
      <w:r>
        <w:rPr>
          <w:rFonts w:ascii="Times New Roman" w:hAnsi="Times New Roman" w:cs="Times New Roman"/>
          <w:i/>
          <w:iCs/>
          <w:kern w:val="2"/>
          <w:sz w:val="24"/>
          <w:szCs w:val="24"/>
          <w14:ligatures w14:val="standardContextual"/>
        </w:rPr>
        <w:t>Representation of Communicative Competence in English Language Textbooks in Indonesia</w:t>
      </w:r>
      <w:r>
        <w:rPr>
          <w:rFonts w:ascii="Times New Roman" w:hAnsi="Times New Roman" w:cs="Times New Roman"/>
          <w:kern w:val="2"/>
          <w:sz w:val="24"/>
          <w:szCs w:val="24"/>
          <w14:ligatures w14:val="standardContextual"/>
        </w:rPr>
        <w:t>. 3(2).</w:t>
      </w:r>
    </w:p>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Yonantha, F. (2018). A comparative study between four corners strategy and group work strategy on students‟ speaking ability. </w:t>
      </w:r>
      <w:r>
        <w:rPr>
          <w:rFonts w:ascii="Times New Roman" w:hAnsi="Times New Roman" w:cs="Times New Roman"/>
          <w:i/>
          <w:iCs/>
          <w:kern w:val="2"/>
          <w:sz w:val="24"/>
          <w:szCs w:val="24"/>
          <w:lang w:val="zh-CN"/>
          <w14:ligatures w14:val="standardContextual"/>
        </w:rPr>
        <w:t>Perada</w:t>
      </w:r>
      <w:r>
        <w:rPr>
          <w:rFonts w:ascii="Times New Roman" w:hAnsi="Times New Roman" w:cs="Times New Roman"/>
          <w:kern w:val="2"/>
          <w:sz w:val="24"/>
          <w:szCs w:val="24"/>
          <w:lang w:val="zh-CN"/>
          <w14:ligatures w14:val="standardContextual"/>
        </w:rPr>
        <w:t xml:space="preserve"> (1)1. Retrieved </w:t>
      </w:r>
      <w:sdt>
        <w:sdtPr>
          <w:rPr>
            <w:rFonts w:ascii="Times New Roman" w:hAnsi="Times New Roman" w:cs="Times New Roman"/>
            <w:kern w:val="2"/>
            <w:sz w:val="24"/>
            <w:szCs w:val="24"/>
            <w:lang w:val="zh-CN"/>
            <w14:ligatures w14:val="standardContextual"/>
          </w:rPr>
          <w:id w:val="-1542738434"/>
        </w:sdtPr>
        <w:sdtEndPr>
          <w:rPr>
            <w:rFonts w:ascii="Times New Roman" w:hAnsi="Times New Roman" w:cs="Times New Roman"/>
            <w:kern w:val="2"/>
            <w:sz w:val="24"/>
            <w:szCs w:val="24"/>
            <w:lang w:val="zh-CN"/>
            <w14:ligatures w14:val="standardContextual"/>
          </w:rPr>
        </w:sdtEndPr>
        <w:sdtContent>
          <w:r>
            <w:rPr>
              <w:rFonts w:ascii="Times New Roman" w:hAnsi="Times New Roman" w:cs="Times New Roman"/>
              <w:kern w:val="2"/>
              <w:sz w:val="24"/>
              <w:szCs w:val="24"/>
              <w:lang w:val="zh-CN"/>
              <w14:ligatures w14:val="standardContextual"/>
            </w:rPr>
            <w:fldChar w:fldCharType="begin"/>
          </w:r>
          <w:r>
            <w:rPr>
              <w:rFonts w:ascii="Times New Roman" w:hAnsi="Times New Roman" w:cs="Times New Roman"/>
              <w:kern w:val="2"/>
              <w:sz w:val="24"/>
              <w:szCs w:val="24"/>
              <w:lang w:val="en-US"/>
              <w14:ligatures w14:val="standardContextual"/>
            </w:rPr>
            <w:instrText xml:space="preserve"> CITATION Ayu13 \l 1033 </w:instrText>
          </w:r>
          <w:r>
            <w:rPr>
              <w:rFonts w:ascii="Times New Roman" w:hAnsi="Times New Roman" w:cs="Times New Roman"/>
              <w:kern w:val="2"/>
              <w:sz w:val="24"/>
              <w:szCs w:val="24"/>
              <w:lang w:val="zh-CN"/>
              <w14:ligatures w14:val="standardContextual"/>
            </w:rPr>
            <w:fldChar w:fldCharType="separate"/>
          </w:r>
          <w:r>
            <w:rPr>
              <w:rFonts w:ascii="Times New Roman" w:hAnsi="Times New Roman" w:cs="Times New Roman"/>
              <w:kern w:val="2"/>
              <w:sz w:val="24"/>
              <w:szCs w:val="24"/>
              <w:lang w:val="en-US"/>
              <w14:ligatures w14:val="standardContextual"/>
            </w:rPr>
            <w:t>(Rahayu, 2013)</w:t>
          </w:r>
          <w:r>
            <w:rPr>
              <w:rFonts w:ascii="Times New Roman" w:hAnsi="Times New Roman" w:cs="Times New Roman"/>
              <w:kern w:val="2"/>
              <w:sz w:val="24"/>
              <w:szCs w:val="24"/>
              <w:lang w:val="zh-CN"/>
              <w14:ligatures w14:val="standardContextual"/>
            </w:rPr>
            <w:fldChar w:fldCharType="end"/>
          </w:r>
        </w:sdtContent>
      </w:sdt>
      <w:sdt>
        <w:sdtPr>
          <w:rPr>
            <w:rFonts w:ascii="Times New Roman" w:hAnsi="Times New Roman" w:cs="Times New Roman"/>
            <w:kern w:val="2"/>
            <w:sz w:val="24"/>
            <w:szCs w:val="24"/>
            <w:lang w:val="zh-CN"/>
            <w14:ligatures w14:val="standardContextual"/>
          </w:rPr>
          <w:id w:val="-598866160"/>
        </w:sdtPr>
        <w:sdtEndPr>
          <w:rPr>
            <w:rFonts w:ascii="Times New Roman" w:hAnsi="Times New Roman" w:cs="Times New Roman"/>
            <w:kern w:val="2"/>
            <w:sz w:val="24"/>
            <w:szCs w:val="24"/>
            <w:lang w:val="zh-CN"/>
            <w14:ligatures w14:val="standardContextual"/>
          </w:rPr>
        </w:sdtEndPr>
        <w:sdtContent>
          <w:r>
            <w:rPr>
              <w:rFonts w:ascii="Times New Roman" w:hAnsi="Times New Roman" w:cs="Times New Roman"/>
              <w:kern w:val="2"/>
              <w:sz w:val="24"/>
              <w:szCs w:val="24"/>
              <w:lang w:val="zh-CN"/>
              <w14:ligatures w14:val="standardContextual"/>
            </w:rPr>
            <w:fldChar w:fldCharType="begin"/>
          </w:r>
          <w:r>
            <w:rPr>
              <w:rFonts w:ascii="Times New Roman" w:hAnsi="Times New Roman" w:cs="Times New Roman"/>
              <w:kern w:val="2"/>
              <w:sz w:val="24"/>
              <w:szCs w:val="24"/>
              <w:lang w:val="en-US"/>
              <w14:ligatures w14:val="standardContextual"/>
            </w:rPr>
            <w:instrText xml:space="preserve"> CITATION Nur18 \l 1033 </w:instrText>
          </w:r>
          <w:r>
            <w:rPr>
              <w:rFonts w:ascii="Times New Roman" w:hAnsi="Times New Roman" w:cs="Times New Roman"/>
              <w:kern w:val="2"/>
              <w:sz w:val="24"/>
              <w:szCs w:val="24"/>
              <w:lang w:val="zh-CN"/>
              <w14:ligatures w14:val="standardContextual"/>
            </w:rPr>
            <w:fldChar w:fldCharType="separate"/>
          </w:r>
          <w:r>
            <w:rPr>
              <w:rFonts w:ascii="Times New Roman" w:hAnsi="Times New Roman" w:cs="Times New Roman"/>
              <w:kern w:val="2"/>
              <w:sz w:val="24"/>
              <w:szCs w:val="24"/>
              <w:lang w:val="en-US"/>
              <w14:ligatures w14:val="standardContextual"/>
            </w:rPr>
            <w:t xml:space="preserve"> (Kurnia, 2018)</w:t>
          </w:r>
          <w:r>
            <w:rPr>
              <w:rFonts w:ascii="Times New Roman" w:hAnsi="Times New Roman" w:cs="Times New Roman"/>
              <w:kern w:val="2"/>
              <w:sz w:val="24"/>
              <w:szCs w:val="24"/>
              <w:lang w:val="zh-CN"/>
              <w14:ligatures w14:val="standardContextual"/>
            </w:rPr>
            <w:fldChar w:fldCharType="end"/>
          </w:r>
        </w:sdtContent>
      </w:sdt>
      <w:r>
        <w:rPr>
          <w:rFonts w:ascii="Times New Roman" w:hAnsi="Times New Roman" w:cs="Times New Roman"/>
          <w:kern w:val="2"/>
          <w:sz w:val="24"/>
          <w:szCs w:val="24"/>
          <w:lang w:val="zh-CN"/>
          <w14:ligatures w14:val="standardContextual"/>
        </w:rPr>
        <w:t>January 20th, 2019 from http://ejournal.stainkepri.ac.id/index. php/perada</w:t>
      </w:r>
      <w:bookmarkStart w:id="8" w:name="_Hlk160664694"/>
    </w:p>
    <w:bookmarkEnd w:id="8"/>
    <w:p>
      <w:pPr>
        <w:spacing w:after="160" w:line="360" w:lineRule="auto"/>
        <w:ind w:left="851" w:hanging="851"/>
        <w:jc w:val="both"/>
        <w:rPr>
          <w:rFonts w:ascii="Times New Roman" w:hAnsi="Times New Roman" w:cs="Times New Roman"/>
          <w:kern w:val="2"/>
          <w:sz w:val="24"/>
          <w:szCs w:val="24"/>
          <w:lang w:val="zh-CN"/>
          <w14:ligatures w14:val="standardContextual"/>
        </w:rPr>
      </w:pPr>
      <w:r>
        <w:rPr>
          <w:rFonts w:ascii="Times New Roman" w:hAnsi="Times New Roman" w:cs="Times New Roman"/>
          <w:kern w:val="2"/>
          <w:sz w:val="24"/>
          <w:szCs w:val="24"/>
          <w:lang w:val="zh-CN"/>
          <w14:ligatures w14:val="standardContextual"/>
        </w:rPr>
        <w:t xml:space="preserve">Walqui, A. (2000). Contextual Factors in Second Language Acquisition. Eric Digest. Washington DC: ERIC Cleaninghouse on Languages and Linguistics. section “The Learning Process”, para. </w:t>
      </w:r>
      <w:bookmarkStart w:id="9" w:name="_GoBack"/>
      <w:bookmarkEnd w:id="9"/>
    </w:p>
    <w:sectPr>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1" w:author="Asus" w:date="2024-10-19T12:11:46Z" w:initials="A">
    <w:p w14:paraId="4DB44F2A">
      <w:pPr>
        <w:pStyle w:val="5"/>
        <w:rPr>
          <w:rFonts w:hint="default"/>
          <w:lang w:val="en-US"/>
        </w:rPr>
      </w:pPr>
      <w:r>
        <w:rPr>
          <w:rFonts w:hint="default"/>
          <w:lang w:val="en-US"/>
        </w:rPr>
        <w:t>An</w:t>
      </w:r>
    </w:p>
  </w:comment>
  <w:comment w:id="3" w:author="Asus" w:date="2024-10-19T12:13:27Z" w:initials="A">
    <w:p w14:paraId="29F053AC">
      <w:pPr>
        <w:pStyle w:val="5"/>
        <w:rPr>
          <w:rFonts w:hint="default"/>
          <w:lang w:val="en-US"/>
        </w:rPr>
      </w:pPr>
      <w:r>
        <w:rPr>
          <w:rFonts w:hint="default"/>
          <w:lang w:val="en-US"/>
        </w:rPr>
        <w:t>Administered to analyze</w:t>
      </w:r>
    </w:p>
  </w:comment>
  <w:comment w:id="2" w:author="Asus" w:date="2024-10-19T12:12:11Z" w:initials="A">
    <w:p w14:paraId="40A467CE">
      <w:pPr>
        <w:pStyle w:val="5"/>
        <w:rPr>
          <w:rFonts w:hint="default"/>
          <w:lang w:val="en-US"/>
        </w:rPr>
      </w:pPr>
      <w:r>
        <w:rPr>
          <w:rFonts w:hint="default"/>
          <w:lang w:val="en-US"/>
        </w:rPr>
        <w:t>Add the reason why these two analysis techniques were used.</w:t>
      </w:r>
    </w:p>
  </w:comment>
  <w:comment w:id="0" w:author="Asus" w:date="2024-10-19T12:10:14Z" w:initials="A">
    <w:p w14:paraId="14C8417F">
      <w:pPr>
        <w:pStyle w:val="5"/>
        <w:rPr>
          <w:rFonts w:hint="default"/>
          <w:lang w:val="en-US"/>
        </w:rPr>
      </w:pPr>
      <w:r>
        <w:rPr>
          <w:rFonts w:hint="default"/>
          <w:lang w:val="en-US"/>
        </w:rPr>
        <w:t>Please follow the template format. Font size, margins, space, etc.</w:t>
      </w:r>
    </w:p>
  </w:comment>
  <w:comment w:id="4" w:author="Asus" w:date="2024-10-19T12:14:27Z" w:initials="A">
    <w:p w14:paraId="0EB07192">
      <w:pPr>
        <w:pStyle w:val="5"/>
        <w:rPr>
          <w:rFonts w:hint="default"/>
          <w:lang w:val="en-US"/>
        </w:rPr>
      </w:pPr>
      <w:r>
        <w:rPr>
          <w:rFonts w:hint="default"/>
          <w:lang w:val="en-US"/>
        </w:rPr>
        <w:t>Please follow the template</w:t>
      </w:r>
    </w:p>
  </w:comment>
  <w:comment w:id="5" w:author="Asus" w:date="2024-10-19T12:15:02Z" w:initials="A">
    <w:p w14:paraId="34173695">
      <w:pPr>
        <w:pStyle w:val="5"/>
        <w:rPr>
          <w:rFonts w:hint="default"/>
          <w:lang w:val="en-US"/>
        </w:rPr>
      </w:pPr>
      <w:r>
        <w:rPr>
          <w:rFonts w:hint="default"/>
          <w:lang w:val="en-US"/>
        </w:rPr>
        <w:t>For body of the article, use single space. See the template.</w:t>
      </w:r>
    </w:p>
  </w:comment>
  <w:comment w:id="6" w:author="Asus" w:date="2024-10-19T12:20:52Z" w:initials="A">
    <w:p w14:paraId="09764330">
      <w:pPr>
        <w:pStyle w:val="5"/>
        <w:rPr>
          <w:rFonts w:hint="default"/>
          <w:lang w:val="en-US"/>
        </w:rPr>
      </w:pPr>
      <w:r>
        <w:rPr>
          <w:rFonts w:hint="default"/>
          <w:lang w:val="en-US"/>
        </w:rPr>
        <w:t>See the template.</w:t>
      </w:r>
    </w:p>
  </w:comment>
  <w:comment w:id="7" w:author="Asus" w:date="2024-10-19T12:21:32Z" w:initials="A">
    <w:p w14:paraId="2F0E7CA4">
      <w:pPr>
        <w:pStyle w:val="5"/>
        <w:rPr>
          <w:rFonts w:hint="default"/>
          <w:lang w:val="en-US"/>
        </w:rPr>
      </w:pPr>
      <w:r>
        <w:rPr>
          <w:rFonts w:hint="default"/>
          <w:lang w:val="en-US"/>
        </w:rPr>
        <w:t>Please change into a picture format, not table.</w:t>
      </w:r>
    </w:p>
  </w:comment>
  <w:comment w:id="8" w:author="Asus" w:date="2024-10-19T12:22:23Z" w:initials="A">
    <w:p w14:paraId="1F521A24">
      <w:pPr>
        <w:pStyle w:val="5"/>
        <w:rPr>
          <w:rFonts w:hint="default"/>
          <w:lang w:val="en-US"/>
        </w:rPr>
      </w:pPr>
      <w:r>
        <w:rPr>
          <w:rFonts w:hint="default"/>
          <w:lang w:val="en-US"/>
        </w:rPr>
        <w:t>Please make it effective</w:t>
      </w:r>
    </w:p>
  </w:comment>
  <w:comment w:id="9" w:author="Asus" w:date="2024-10-19T12:22:55Z" w:initials="A">
    <w:p w14:paraId="61971422">
      <w:pPr>
        <w:pStyle w:val="5"/>
        <w:rPr>
          <w:rFonts w:hint="default"/>
          <w:lang w:val="en-US"/>
        </w:rPr>
      </w:pPr>
      <w:r>
        <w:rPr>
          <w:rFonts w:hint="default"/>
          <w:lang w:val="en-US"/>
        </w:rPr>
        <w:t>Not all the population was taking part in your research. You only took 64 students out of 168 as your sample. So please elaborate more detailed about your research population and sample. Distinguish them.</w:t>
      </w:r>
    </w:p>
  </w:comment>
  <w:comment w:id="10" w:author="Asus" w:date="2024-10-19T12:27:56Z" w:initials="A">
    <w:p w14:paraId="5B270ABE">
      <w:pPr>
        <w:pStyle w:val="5"/>
        <w:rPr>
          <w:rFonts w:hint="default"/>
          <w:lang w:val="en-US"/>
        </w:rPr>
      </w:pPr>
      <w:r>
        <w:rPr>
          <w:rFonts w:hint="default"/>
          <w:lang w:val="en-US"/>
        </w:rPr>
        <w:t>Please add the table that summarizes the results of reliability analysis below this section.</w:t>
      </w:r>
    </w:p>
  </w:comment>
  <w:comment w:id="11" w:author="Asus" w:date="2024-10-19T12:28:51Z" w:initials="A">
    <w:p w14:paraId="7A3A44FD">
      <w:pPr>
        <w:pStyle w:val="5"/>
        <w:rPr>
          <w:rFonts w:hint="default"/>
          <w:lang w:val="en-US"/>
        </w:rPr>
      </w:pPr>
      <w:r>
        <w:rPr>
          <w:rFonts w:hint="default"/>
          <w:lang w:val="en-US"/>
        </w:rPr>
        <w:t>Before you explain this point, please explain the results of normality test. Give rationale why you employed Mann Whitney U test and Wilcoxon Signed Rank test.</w:t>
      </w:r>
    </w:p>
  </w:comment>
  <w:comment w:id="12" w:author="Asus" w:date="2024-10-19T12:32:12Z" w:initials="A">
    <w:p w14:paraId="115C3676">
      <w:pPr>
        <w:pStyle w:val="5"/>
        <w:rPr>
          <w:rFonts w:hint="default"/>
          <w:lang w:val="en-US"/>
        </w:rPr>
      </w:pPr>
      <w:r>
        <w:rPr>
          <w:rFonts w:hint="default"/>
          <w:lang w:val="en-US"/>
        </w:rPr>
        <w:t>Follow the table format based on the journal template: font size, etc.</w:t>
      </w:r>
    </w:p>
  </w:comment>
  <w:comment w:id="13" w:author="Asus" w:date="2024-10-19T12:33:07Z" w:initials="A">
    <w:p w14:paraId="2F41278D">
      <w:pPr>
        <w:pStyle w:val="5"/>
        <w:rPr>
          <w:rFonts w:hint="default"/>
          <w:lang w:val="en-US"/>
        </w:rPr>
      </w:pPr>
      <w:r>
        <w:rPr>
          <w:rFonts w:hint="default"/>
          <w:lang w:val="en-US"/>
        </w:rPr>
        <w:t>idem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B44F2A" w15:done="0"/>
  <w15:commentEx w15:paraId="29F053AC" w15:done="0"/>
  <w15:commentEx w15:paraId="40A467CE" w15:done="0"/>
  <w15:commentEx w15:paraId="14C8417F" w15:done="0"/>
  <w15:commentEx w15:paraId="0EB07192" w15:done="0"/>
  <w15:commentEx w15:paraId="34173695" w15:done="0"/>
  <w15:commentEx w15:paraId="09764330" w15:done="0"/>
  <w15:commentEx w15:paraId="2F0E7CA4" w15:done="0"/>
  <w15:commentEx w15:paraId="1F521A24" w15:done="0"/>
  <w15:commentEx w15:paraId="61971422" w15:done="0"/>
  <w15:commentEx w15:paraId="5B270ABE" w15:done="0"/>
  <w15:commentEx w15:paraId="7A3A44FD" w15:done="0"/>
  <w15:commentEx w15:paraId="115C3676" w15:done="0"/>
  <w15:commentEx w15:paraId="2F41278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05D"/>
    <w:rsid w:val="00002A3A"/>
    <w:rsid w:val="000238D8"/>
    <w:rsid w:val="000455A0"/>
    <w:rsid w:val="0005186A"/>
    <w:rsid w:val="00072410"/>
    <w:rsid w:val="000B0CB7"/>
    <w:rsid w:val="000E491F"/>
    <w:rsid w:val="000E6023"/>
    <w:rsid w:val="000F1D07"/>
    <w:rsid w:val="000F4705"/>
    <w:rsid w:val="00110880"/>
    <w:rsid w:val="001232B6"/>
    <w:rsid w:val="00157E0C"/>
    <w:rsid w:val="00172F39"/>
    <w:rsid w:val="00173D3C"/>
    <w:rsid w:val="001956E2"/>
    <w:rsid w:val="001E504D"/>
    <w:rsid w:val="00225114"/>
    <w:rsid w:val="00230168"/>
    <w:rsid w:val="00245607"/>
    <w:rsid w:val="0026193D"/>
    <w:rsid w:val="00266A95"/>
    <w:rsid w:val="00270B44"/>
    <w:rsid w:val="0031053B"/>
    <w:rsid w:val="00311537"/>
    <w:rsid w:val="0031395D"/>
    <w:rsid w:val="00323488"/>
    <w:rsid w:val="0033420F"/>
    <w:rsid w:val="003D37A9"/>
    <w:rsid w:val="00405EAB"/>
    <w:rsid w:val="00432539"/>
    <w:rsid w:val="004438ED"/>
    <w:rsid w:val="00462665"/>
    <w:rsid w:val="00467E0C"/>
    <w:rsid w:val="004752FD"/>
    <w:rsid w:val="004950E6"/>
    <w:rsid w:val="004E5CFA"/>
    <w:rsid w:val="004F5D90"/>
    <w:rsid w:val="004F75AE"/>
    <w:rsid w:val="005049BF"/>
    <w:rsid w:val="005133A2"/>
    <w:rsid w:val="00531804"/>
    <w:rsid w:val="005425AA"/>
    <w:rsid w:val="006139A0"/>
    <w:rsid w:val="006146B8"/>
    <w:rsid w:val="00623D89"/>
    <w:rsid w:val="0063050E"/>
    <w:rsid w:val="00636905"/>
    <w:rsid w:val="00641F7B"/>
    <w:rsid w:val="00653BDE"/>
    <w:rsid w:val="00664AE1"/>
    <w:rsid w:val="006B130A"/>
    <w:rsid w:val="006D3E4B"/>
    <w:rsid w:val="006D6A2D"/>
    <w:rsid w:val="006D7FEF"/>
    <w:rsid w:val="006E5F09"/>
    <w:rsid w:val="00701C6E"/>
    <w:rsid w:val="007065BC"/>
    <w:rsid w:val="00714473"/>
    <w:rsid w:val="00767C47"/>
    <w:rsid w:val="0077271A"/>
    <w:rsid w:val="007A0626"/>
    <w:rsid w:val="007A50AC"/>
    <w:rsid w:val="007F1AFC"/>
    <w:rsid w:val="00820FF0"/>
    <w:rsid w:val="008652DF"/>
    <w:rsid w:val="00891793"/>
    <w:rsid w:val="00897050"/>
    <w:rsid w:val="008A553C"/>
    <w:rsid w:val="008B4AC3"/>
    <w:rsid w:val="008F0129"/>
    <w:rsid w:val="008F2AD7"/>
    <w:rsid w:val="00922B5E"/>
    <w:rsid w:val="00926D0C"/>
    <w:rsid w:val="00973BB4"/>
    <w:rsid w:val="009B0998"/>
    <w:rsid w:val="00A4425A"/>
    <w:rsid w:val="00A517D8"/>
    <w:rsid w:val="00A6005D"/>
    <w:rsid w:val="00A7249B"/>
    <w:rsid w:val="00A77821"/>
    <w:rsid w:val="00AB108F"/>
    <w:rsid w:val="00AD6CE9"/>
    <w:rsid w:val="00AF7B32"/>
    <w:rsid w:val="00B12704"/>
    <w:rsid w:val="00B50F58"/>
    <w:rsid w:val="00B637C0"/>
    <w:rsid w:val="00BE5395"/>
    <w:rsid w:val="00C12EB4"/>
    <w:rsid w:val="00C150E8"/>
    <w:rsid w:val="00C521F6"/>
    <w:rsid w:val="00C7112B"/>
    <w:rsid w:val="00C771DF"/>
    <w:rsid w:val="00CB2583"/>
    <w:rsid w:val="00CC2185"/>
    <w:rsid w:val="00D754E5"/>
    <w:rsid w:val="00E000BE"/>
    <w:rsid w:val="00E10A55"/>
    <w:rsid w:val="00E42F0B"/>
    <w:rsid w:val="00E55C91"/>
    <w:rsid w:val="00F05187"/>
    <w:rsid w:val="00F0573A"/>
    <w:rsid w:val="00F31D4B"/>
    <w:rsid w:val="00F37567"/>
    <w:rsid w:val="00F6433F"/>
    <w:rsid w:val="00F65A5A"/>
    <w:rsid w:val="00F83233"/>
    <w:rsid w:val="00F85BD9"/>
    <w:rsid w:val="00F96A75"/>
    <w:rsid w:val="00FA46CE"/>
    <w:rsid w:val="00FB0947"/>
    <w:rsid w:val="00FE0644"/>
    <w:rsid w:val="1DDC381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0"/>
      <w:sz w:val="22"/>
      <w:szCs w:val="22"/>
      <w:lang w:val="id-ID" w:eastAsia="en-US" w:bidi="ar-SA"/>
      <w14:ligatures w14:val="none"/>
    </w:rPr>
  </w:style>
  <w:style w:type="paragraph" w:styleId="2">
    <w:name w:val="heading 1"/>
    <w:basedOn w:val="1"/>
    <w:next w:val="1"/>
    <w:link w:val="15"/>
    <w:qFormat/>
    <w:uiPriority w:val="9"/>
    <w:pPr>
      <w:keepNext/>
      <w:keepLines/>
      <w:spacing w:before="240" w:after="0" w:line="259" w:lineRule="auto"/>
      <w:outlineLvl w:val="0"/>
    </w:pPr>
    <w:rPr>
      <w:rFonts w:asciiTheme="majorHAnsi" w:hAnsiTheme="majorHAnsi" w:eastAsiaTheme="majorEastAsia" w:cstheme="majorBidi"/>
      <w:color w:val="2F5597" w:themeColor="accent1" w:themeShade="BF"/>
      <w:sz w:val="32"/>
      <w:szCs w:val="32"/>
      <w:lang w:val="en-US"/>
    </w:rPr>
  </w:style>
  <w:style w:type="character" w:default="1" w:styleId="3">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annotation text"/>
    <w:basedOn w:val="1"/>
    <w:semiHidden/>
    <w:unhideWhenUsed/>
    <w:uiPriority w:val="99"/>
    <w:pPr>
      <w:jc w:val="left"/>
    </w:pPr>
  </w:style>
  <w:style w:type="paragraph" w:styleId="6">
    <w:name w:val="footer"/>
    <w:basedOn w:val="1"/>
    <w:link w:val="14"/>
    <w:unhideWhenUsed/>
    <w:uiPriority w:val="99"/>
    <w:pPr>
      <w:tabs>
        <w:tab w:val="center" w:pos="4513"/>
        <w:tab w:val="right" w:pos="9026"/>
      </w:tabs>
      <w:spacing w:after="0" w:line="240" w:lineRule="auto"/>
    </w:pPr>
  </w:style>
  <w:style w:type="paragraph" w:styleId="7">
    <w:name w:val="header"/>
    <w:basedOn w:val="1"/>
    <w:link w:val="13"/>
    <w:unhideWhenUsed/>
    <w:uiPriority w:val="99"/>
    <w:pPr>
      <w:tabs>
        <w:tab w:val="center" w:pos="4513"/>
        <w:tab w:val="right" w:pos="9026"/>
      </w:tabs>
      <w:spacing w:after="0" w:line="240" w:lineRule="auto"/>
    </w:pPr>
  </w:style>
  <w:style w:type="character" w:styleId="8">
    <w:name w:val="Hyperlink"/>
    <w:basedOn w:val="3"/>
    <w:unhideWhenUsed/>
    <w:uiPriority w:val="99"/>
    <w:rPr>
      <w:color w:val="0563C1" w:themeColor="hyperlink"/>
      <w:u w:val="single"/>
      <w14:textFill>
        <w14:solidFill>
          <w14:schemeClr w14:val="hlink"/>
        </w14:solidFill>
      </w14:textFill>
    </w:rPr>
  </w:style>
  <w:style w:type="table" w:styleId="9">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Unresolved Mention"/>
    <w:basedOn w:val="3"/>
    <w:semiHidden/>
    <w:unhideWhenUsed/>
    <w:uiPriority w:val="99"/>
    <w:rPr>
      <w:color w:val="605E5C"/>
      <w:shd w:val="clear" w:color="auto" w:fill="E1DFDD"/>
    </w:rPr>
  </w:style>
  <w:style w:type="paragraph" w:styleId="11">
    <w:name w:val="List Paragraph"/>
    <w:basedOn w:val="1"/>
    <w:qFormat/>
    <w:uiPriority w:val="34"/>
    <w:pPr>
      <w:ind w:left="720"/>
      <w:contextualSpacing/>
    </w:pPr>
  </w:style>
  <w:style w:type="character" w:customStyle="1" w:styleId="12">
    <w:name w:val="cf01"/>
    <w:basedOn w:val="3"/>
    <w:uiPriority w:val="0"/>
    <w:rPr>
      <w:rFonts w:hint="default" w:ascii="Segoe UI" w:hAnsi="Segoe UI" w:cs="Segoe UI"/>
      <w:b/>
      <w:bCs/>
      <w:sz w:val="18"/>
      <w:szCs w:val="18"/>
    </w:rPr>
  </w:style>
  <w:style w:type="character" w:customStyle="1" w:styleId="13">
    <w:name w:val="Header Char"/>
    <w:basedOn w:val="3"/>
    <w:link w:val="7"/>
    <w:uiPriority w:val="99"/>
    <w:rPr>
      <w:kern w:val="0"/>
      <w:lang w:val="id-ID"/>
      <w14:ligatures w14:val="none"/>
    </w:rPr>
  </w:style>
  <w:style w:type="character" w:customStyle="1" w:styleId="14">
    <w:name w:val="Footer Char"/>
    <w:basedOn w:val="3"/>
    <w:link w:val="6"/>
    <w:uiPriority w:val="99"/>
    <w:rPr>
      <w:kern w:val="0"/>
      <w:lang w:val="id-ID"/>
      <w14:ligatures w14:val="none"/>
    </w:rPr>
  </w:style>
  <w:style w:type="character" w:customStyle="1" w:styleId="15">
    <w:name w:val="Heading 1 Char"/>
    <w:basedOn w:val="3"/>
    <w:link w:val="2"/>
    <w:uiPriority w:val="9"/>
    <w:rPr>
      <w:rFonts w:asciiTheme="majorHAnsi" w:hAnsiTheme="majorHAnsi" w:eastAsiaTheme="majorEastAsia" w:cstheme="majorBidi"/>
      <w:color w:val="2F5597" w:themeColor="accent1" w:themeShade="BF"/>
      <w:kern w:val="0"/>
      <w:sz w:val="32"/>
      <w:szCs w:val="32"/>
      <w:lang w:val="en-US"/>
      <w14:ligatures w14:val="none"/>
    </w:rPr>
  </w:style>
  <w:style w:type="paragraph" w:customStyle="1" w:styleId="16">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Ayu13</b:Tag>
    <b:SourceType>JournalArticle</b:SourceType>
    <b:Guid>{3259DC5D-0B3A-4725-B24E-1818059F26F0}</b:Guid>
    <b:Title>TEACHING SPEAKING TO JUNIOR HIGH SCHOOL STUDENTS THROUGH FOUR CORNERS GAME</b:Title>
    <b:JournalName>Journal of English Language Teaching</b:JournalName>
    <b:Year>2013</b:Year>
    <b:Author>
      <b:Author>
        <b:NameList>
          <b:Person>
            <b:Last>Rahayu</b:Last>
            <b:First>Ayu</b:First>
          </b:Person>
        </b:NameList>
      </b:Author>
    </b:Author>
    <b:RefOrder>1</b:RefOrder>
  </b:Source>
  <b:Source>
    <b:Tag>Nur18</b:Tag>
    <b:SourceType>JournalArticle</b:SourceType>
    <b:Guid>{0A47EFA8-62DD-4D53-B66E-DBC263832692}</b:Guid>
    <b:Author>
      <b:Author>
        <b:NameList>
          <b:Person>
            <b:Last>Kurnia</b:Last>
            <b:First>Nury</b:First>
          </b:Person>
        </b:NameList>
      </b:Author>
    </b:Author>
    <b:Title>THE APPLICATION OF FOUR CORNER DEBATE</b:Title>
    <b:JournalName>Linguistic, English Education and Art (LEEA) Journal </b:JournalName>
    <b:Year>2018</b:Year>
    <b:RefOrder>2</b:RefOrder>
  </b:Source>
  <b:Source>
    <b:Tag>Ang24</b:Tag>
    <b:SourceType>JournalArticle</b:SourceType>
    <b:Guid>{408433D3-0E71-43BF-9529-FF4060F1CAB5}</b:Guid>
    <b:Title>THE CORRELATION AMONG SELF-EFFICACY, COGNITIVE STRATEGY AND STUDENTS’ SPEAKING ACHIEVEMENTOF ELEVENTH GRADERS AT SMK KESEHATAN KADER BANGSA PALEMBANG</b:Title>
    <b:Year>2024</b:Year>
    <b:Author>
      <b:Author>
        <b:NameList>
          <b:Person>
            <b:Last>Anggraini</b:Last>
            <b:First>Anggi</b:First>
          </b:Person>
        </b:NameList>
      </b:Author>
    </b:Author>
    <b:JournalName>DIDASCEIN: Journal of English Education</b:JournalName>
    <b:Pages>71</b:Pages>
    <b:RefOrder>4</b:RefOrder>
  </b:Source>
  <b:Source>
    <b:Tag>Fit23</b:Tag>
    <b:SourceType>JournalArticle</b:SourceType>
    <b:Guid>{22E8AD0E-69B6-4E68-BF96-250AF940DF96}</b:Guid>
    <b:Author>
      <b:Author>
        <b:NameList>
          <b:Person>
            <b:Last>Fitri Novia</b:Last>
            <b:First>Rachmanita,</b:First>
            <b:Middle>Rika Ramayanti</b:Middle>
          </b:Person>
        </b:NameList>
      </b:Author>
    </b:Author>
    <b:Title>THE CORRELATION BETWEEN STUDENTS’ SELF-CONFIDENCE AND SPEAKING ACHIEVEMENT</b:Title>
    <b:JournalName>DIDASCEIN: Journal of English Education</b:JournalName>
    <b:Year>2023</b:Year>
    <b:Pages>35</b:Pages>
    <b:RefOrder>3</b:RefOrder>
  </b:Source>
</b:Sources>
</file>

<file path=customXml/itemProps1.xml><?xml version="1.0" encoding="utf-8"?>
<ds:datastoreItem xmlns:ds="http://schemas.openxmlformats.org/officeDocument/2006/customXml" ds:itemID="{E45E9971-5EC2-4618-9384-9EB37E8DBE4F}">
  <ds:schemaRefs/>
</ds:datastoreItem>
</file>

<file path=docProps/app.xml><?xml version="1.0" encoding="utf-8"?>
<Properties xmlns="http://schemas.openxmlformats.org/officeDocument/2006/extended-properties" xmlns:vt="http://schemas.openxmlformats.org/officeDocument/2006/docPropsVTypes">
  <Template>Normal</Template>
  <Pages>15</Pages>
  <Words>4762</Words>
  <Characters>27150</Characters>
  <Lines>226</Lines>
  <Paragraphs>63</Paragraphs>
  <TotalTime>285</TotalTime>
  <ScaleCrop>false</ScaleCrop>
  <LinksUpToDate>false</LinksUpToDate>
  <CharactersWithSpaces>31849</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2024-10-03T16:15:00Z</dcterms:created>
  <dc:creator>Notebook Asus</dc:creator>
  <cp:lastModifiedBy>Asus</cp:lastModifiedBy>
  <cp:lastPrinted>2024-10-04T09:50:00Z</cp:lastPrinted>
  <dcterms:modified xsi:type="dcterms:W3CDTF">2024-10-19T05:36:43Z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B2C17766493E4860AAC091E122455E8A_12</vt:lpwstr>
  </property>
</Properties>
</file>