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120" w:before="0"/>
        <w:jc w:val="center"/>
      </w:pPr>
      <w:r>
        <w:rPr>
          <w:rFonts w:ascii="Arial" w:cs="Arial" w:eastAsia="Arial" w:hAnsi="Arial"/>
          <w:b/>
          <w:bCs/>
          <w:color w:val="0A2342"/>
          <w:sz w:val="52"/>
          <w:szCs w:val="52"/>
        </w:rPr>
        <w:t xml:space="preserve">CONVERGENT EMERGENCE ARCHITECTURE</w:t>
      </w:r>
    </w:p>
    <w:p>
      <w:pPr>
        <w:spacing w:after="200" w:before="0"/>
        <w:jc w:val="center"/>
      </w:pPr>
      <w:r>
        <w:rPr>
          <w:rFonts w:ascii="Arial" w:cs="Arial" w:eastAsia="Arial" w:hAnsi="Arial"/>
          <w:b w:val="false"/>
          <w:bCs w:val="false"/>
          <w:color w:val="2E75B6"/>
          <w:sz w:val="28"/>
          <w:szCs w:val="28"/>
        </w:rPr>
        <w:t xml:space="preserve">CEA v0.1-alpha</w:t>
      </w:r>
    </w:p>
    <w:p>
      <w:pPr>
        <w:pBdr>
          <w:bottom w:val="single" w:color="2E75B6" w:sz="12" w:space="8"/>
        </w:pBdr>
        <w:spacing w:after="280" w:before="0"/>
        <w:jc w:val="center"/>
      </w:pPr>
      <w:r>
        <w:t xml:space="preserve"/>
      </w:r>
    </w:p>
    <w:p>
      <w:pPr>
        <w:spacing w:after="80" w:before="0"/>
        <w:jc w:val="center"/>
      </w:pPr>
      <w:r>
        <w:rPr>
          <w:rFonts w:ascii="Arial" w:cs="Arial" w:eastAsia="Arial" w:hAnsi="Arial"/>
          <w:i/>
          <w:iCs/>
          <w:color w:val="1B4F8A"/>
          <w:sz w:val="26"/>
          <w:szCs w:val="26"/>
        </w:rPr>
        <w:t xml:space="preserve">A Multi-Scale Emergent Intelligence Architecture Inspired by Physical Systems,</w:t>
      </w:r>
    </w:p>
    <w:p>
      <w:pPr>
        <w:spacing w:after="400" w:before="0"/>
        <w:jc w:val="center"/>
      </w:pPr>
      <w:r>
        <w:rPr>
          <w:rFonts w:ascii="Arial" w:cs="Arial" w:eastAsia="Arial" w:hAnsi="Arial"/>
          <w:i/>
          <w:iCs/>
          <w:color w:val="1B4F8A"/>
          <w:sz w:val="26"/>
          <w:szCs w:val="26"/>
        </w:rPr>
        <w:t xml:space="preserve">Self-Organization, and Hierarchical Matter Structures</w:t>
      </w:r>
    </w:p>
    <w:p>
      <w:pPr>
        <w:spacing w:after="60" w:before="0"/>
      </w:pPr>
      <w:r>
        <w:t xml:space="preserve"/>
      </w:r>
    </w:p>
    <w:p>
      <w:pPr>
        <w:spacing w:after="60" w:before="0"/>
      </w:pPr>
      <w:r>
        <w:t xml:space="preserve"/>
      </w:r>
    </w:p>
    <w:p>
      <w:pPr>
        <w:spacing w:after="80" w:before="0"/>
        <w:jc w:val="center"/>
      </w:pPr>
      <w:r>
        <w:rPr>
          <w:rFonts w:ascii="Arial" w:cs="Arial" w:eastAsia="Arial" w:hAnsi="Arial"/>
          <w:b/>
          <w:bCs/>
          <w:color w:val="888888"/>
          <w:sz w:val="20"/>
          <w:szCs w:val="20"/>
        </w:rPr>
        <w:t xml:space="preserve">TECHNICAL RESEARCH PAPER</w:t>
      </w:r>
    </w:p>
    <w:p>
      <w:pPr>
        <w:spacing w:after="80" w:before="0"/>
        <w:jc w:val="center"/>
      </w:pPr>
      <w:r>
        <w:rPr>
          <w:rFonts w:ascii="Arial" w:cs="Arial" w:eastAsia="Arial" w:hAnsi="Arial"/>
          <w:color w:val="AAAAAA"/>
          <w:sz w:val="20"/>
          <w:szCs w:val="20"/>
        </w:rPr>
        <w:t xml:space="preserve">Version 0.1 Alpha  |  2025</w:t>
      </w:r>
    </w:p>
    <w:p>
      <w:pPr>
        <w:spacing w:after="0" w:before="0"/>
        <w:jc w:val="center"/>
      </w:pPr>
      <w:r>
        <w:rPr>
          <w:rFonts w:ascii="Arial" w:cs="Arial" w:eastAsia="Arial" w:hAnsi="Arial"/>
          <w:color w:val="BBBBBB"/>
          <w:sz w:val="18"/>
          <w:szCs w:val="18"/>
        </w:rPr>
        <w:t xml:space="preserve">Field: Artificial General Intelligence  |  Emergent Computation  |  Neuromorphic Systems</w:t>
      </w:r>
    </w:p>
    <w:p>
      <w:pPr>
        <w:spacing w:after="60" w:before="0"/>
      </w:pPr>
      <w:r>
        <w:t xml:space="preserve"/>
      </w:r>
    </w:p>
    <w:p>
      <w:pPr>
        <w:spacing w:after="60" w:before="0"/>
      </w:pPr>
      <w:r>
        <w:t xml:space="preserve"/>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Abstract</w:t>
      </w:r>
    </w:p>
    <w:p>
      <w:pPr>
        <w:pBdr>
          <w:left w:val="single" w:color="2E75B6" w:sz="24" w:space="12"/>
        </w:pBdr>
        <w:shd w:fill="EBF4FB" w:val="clear"/>
        <w:spacing w:after="120" w:before="120"/>
        <w:ind w:left="200" w:right="200"/>
      </w:pPr>
      <w:r>
        <w:rPr>
          <w:rFonts w:ascii="Arial" w:cs="Arial" w:eastAsia="Arial" w:hAnsi="Arial"/>
          <w:color w:val="444444"/>
          <w:sz w:val="22"/>
          <w:szCs w:val="22"/>
        </w:rPr>
        <w:t xml:space="preserve">We present the Convergent Emergence Architecture (CEA), a novel computational intelligence framework that departs fundamentally from conventional transformer-based large language models. CEA is built upon six hierarchical processing layers inspired by physical matter organization — from quantum-probabilistic primitives through particle bonding, atomic memory encoding, molecular semantic composition, cellular cognitive agency, and global organism-level orchestration. At its core, CEA introduces the QNode as a stateful, energy-aware, phase-synchronized computational primitive that replaces the static activation neuron as the atomic unit of intelligence. The architecture addresses the four most critical unsolved problems in contemporary AI: energy inefficiency, hallucination, limited accuracy on complex reasoning, and the gap toward artificial general intelligence (AGI). CEA achieves this through a multi-dimensional grounding mechanism that gates outputs against thermodynamic consistency criteria, an emergent training objective combining prediction error, energy minimization, entropy reduction, resonance reinforcement, and symbolic consistency penalties, and a hardware roadmap targeting neuromorphic substrate compatibility. We argue that intelligence should not be engineered as a static matrix of learned weights but should emerge naturally from locally interacting dynamic systems — as observed in biological cognition, quantum field dynamics, and complex adaptive systems. This paper presents the theoretical foundations, architectural specification, mathematical formalism, comparative analysis, and research roadmap for the CEA framework.</w:t>
      </w:r>
    </w:p>
    <w:p>
      <w:pPr>
        <w:spacing w:after="60" w:before="0"/>
      </w:pPr>
      <w:r>
        <w:t xml:space="preserve"/>
      </w:r>
    </w:p>
    <w:p>
      <w:pPr>
        <w:spacing w:after="120" w:before="80"/>
        <w:ind/>
        <w:jc w:val="both"/>
      </w:pPr>
      <w:r>
        <w:rPr>
          <w:rFonts w:ascii="Arial" w:cs="Arial" w:eastAsia="Arial" w:hAnsi="Arial"/>
          <w:b w:val="false"/>
          <w:bCs w:val="false"/>
          <w:i w:val="false"/>
          <w:iCs w:val="false"/>
          <w:color w:val="444444"/>
          <w:sz w:val="22"/>
          <w:szCs w:val="22"/>
        </w:rPr>
        <w:t xml:space="preserve">Keywords: Emergent Intelligence, QNode, Neuromorphic Computing, Hallucination Elimination, Energy-Based Learning, Spiking Neural Networks, Neurosymbolic AI, Artificial General Intelligence, Convergent Emergence, Complex Systems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Table of Contents</w:t>
      </w:r>
    </w:p>
    <w:p>
      <w:pPr>
        <w:tabs>
          <w:tab w:val="right" w:pos="8640" w:leader="dot"/>
        </w:tabs>
        <w:spacing w:after="60" w:before="60"/>
      </w:pPr>
      <w:r>
        <w:rPr>
          <w:rFonts w:ascii="Arial" w:cs="Arial" w:eastAsia="Arial" w:hAnsi="Arial"/>
          <w:color w:val="444444"/>
          <w:sz w:val="22"/>
          <w:szCs w:val="22"/>
        </w:rPr>
        <w:t xml:space="preserve">1.  Introduction</w:t>
      </w:r>
      <w:r>
        <w:rPr>
          <w:rFonts w:ascii="Arial" w:cs="Arial" w:eastAsia="Arial" w:hAnsi="Arial"/>
          <w:color w:val="2E75B6"/>
          <w:sz w:val="22"/>
          <w:szCs w:val="22"/>
        </w:rPr>
        <w:t xml:space="preserve">	4</w:t>
      </w:r>
    </w:p>
    <w:p>
      <w:pPr>
        <w:tabs>
          <w:tab w:val="right" w:pos="8640" w:leader="dot"/>
        </w:tabs>
        <w:spacing w:after="60" w:before="60"/>
      </w:pPr>
      <w:r>
        <w:rPr>
          <w:rFonts w:ascii="Arial" w:cs="Arial" w:eastAsia="Arial" w:hAnsi="Arial"/>
          <w:color w:val="444444"/>
          <w:sz w:val="22"/>
          <w:szCs w:val="22"/>
        </w:rPr>
        <w:t xml:space="preserve">2.  Background and Related Work</w:t>
      </w:r>
      <w:r>
        <w:rPr>
          <w:rFonts w:ascii="Arial" w:cs="Arial" w:eastAsia="Arial" w:hAnsi="Arial"/>
          <w:color w:val="2E75B6"/>
          <w:sz w:val="22"/>
          <w:szCs w:val="22"/>
        </w:rPr>
        <w:t xml:space="preserve">	5</w:t>
      </w:r>
    </w:p>
    <w:p>
      <w:pPr>
        <w:tabs>
          <w:tab w:val="right" w:pos="8640" w:leader="dot"/>
        </w:tabs>
        <w:spacing w:after="60" w:before="60"/>
      </w:pPr>
      <w:r>
        <w:rPr>
          <w:rFonts w:ascii="Arial" w:cs="Arial" w:eastAsia="Arial" w:hAnsi="Arial"/>
          <w:color w:val="444444"/>
          <w:sz w:val="22"/>
          <w:szCs w:val="22"/>
        </w:rPr>
        <w:t xml:space="preserve">3.  Architectural Overview</w:t>
      </w:r>
      <w:r>
        <w:rPr>
          <w:rFonts w:ascii="Arial" w:cs="Arial" w:eastAsia="Arial" w:hAnsi="Arial"/>
          <w:color w:val="2E75B6"/>
          <w:sz w:val="22"/>
          <w:szCs w:val="22"/>
        </w:rPr>
        <w:t xml:space="preserve">	7</w:t>
      </w:r>
    </w:p>
    <w:p>
      <w:pPr>
        <w:tabs>
          <w:tab w:val="right" w:pos="8640" w:leader="dot"/>
        </w:tabs>
        <w:spacing w:after="60" w:before="60"/>
      </w:pPr>
      <w:r>
        <w:rPr>
          <w:rFonts w:ascii="Arial" w:cs="Arial" w:eastAsia="Arial" w:hAnsi="Arial"/>
          <w:color w:val="444444"/>
          <w:sz w:val="22"/>
          <w:szCs w:val="22"/>
        </w:rPr>
        <w:t xml:space="preserve">4.  The QNode: Atomic Unit of Computation</w:t>
      </w:r>
      <w:r>
        <w:rPr>
          <w:rFonts w:ascii="Arial" w:cs="Arial" w:eastAsia="Arial" w:hAnsi="Arial"/>
          <w:color w:val="2E75B6"/>
          <w:sz w:val="22"/>
          <w:szCs w:val="22"/>
        </w:rPr>
        <w:t xml:space="preserve">	9</w:t>
      </w:r>
    </w:p>
    <w:p>
      <w:pPr>
        <w:tabs>
          <w:tab w:val="right" w:pos="8640" w:leader="dot"/>
        </w:tabs>
        <w:spacing w:after="60" w:before="60"/>
      </w:pPr>
      <w:r>
        <w:rPr>
          <w:rFonts w:ascii="Arial" w:cs="Arial" w:eastAsia="Arial" w:hAnsi="Arial"/>
          <w:color w:val="444444"/>
          <w:sz w:val="22"/>
          <w:szCs w:val="22"/>
        </w:rPr>
        <w:t xml:space="preserve">5.  The Grounding Mechanism</w:t>
      </w:r>
      <w:r>
        <w:rPr>
          <w:rFonts w:ascii="Arial" w:cs="Arial" w:eastAsia="Arial" w:hAnsi="Arial"/>
          <w:color w:val="2E75B6"/>
          <w:sz w:val="22"/>
          <w:szCs w:val="22"/>
        </w:rPr>
        <w:t xml:space="preserve">	11</w:t>
      </w:r>
    </w:p>
    <w:p>
      <w:pPr>
        <w:tabs>
          <w:tab w:val="right" w:pos="8640" w:leader="dot"/>
        </w:tabs>
        <w:spacing w:after="60" w:before="60"/>
      </w:pPr>
      <w:r>
        <w:rPr>
          <w:rFonts w:ascii="Arial" w:cs="Arial" w:eastAsia="Arial" w:hAnsi="Arial"/>
          <w:color w:val="444444"/>
          <w:sz w:val="22"/>
          <w:szCs w:val="22"/>
        </w:rPr>
        <w:t xml:space="preserve">6.  Training Objective and Learning Model</w:t>
      </w:r>
      <w:r>
        <w:rPr>
          <w:rFonts w:ascii="Arial" w:cs="Arial" w:eastAsia="Arial" w:hAnsi="Arial"/>
          <w:color w:val="2E75B6"/>
          <w:sz w:val="22"/>
          <w:szCs w:val="22"/>
        </w:rPr>
        <w:t xml:space="preserve">	13</w:t>
      </w:r>
    </w:p>
    <w:p>
      <w:pPr>
        <w:tabs>
          <w:tab w:val="right" w:pos="8640" w:leader="dot"/>
        </w:tabs>
        <w:spacing w:after="60" w:before="60"/>
      </w:pPr>
      <w:r>
        <w:rPr>
          <w:rFonts w:ascii="Arial" w:cs="Arial" w:eastAsia="Arial" w:hAnsi="Arial"/>
          <w:color w:val="444444"/>
          <w:sz w:val="22"/>
          <w:szCs w:val="22"/>
        </w:rPr>
        <w:t xml:space="preserve">7.  Memory Architecture</w:t>
      </w:r>
      <w:r>
        <w:rPr>
          <w:rFonts w:ascii="Arial" w:cs="Arial" w:eastAsia="Arial" w:hAnsi="Arial"/>
          <w:color w:val="2E75B6"/>
          <w:sz w:val="22"/>
          <w:szCs w:val="22"/>
        </w:rPr>
        <w:t xml:space="preserve">	15</w:t>
      </w:r>
    </w:p>
    <w:p>
      <w:pPr>
        <w:tabs>
          <w:tab w:val="right" w:pos="8640" w:leader="dot"/>
        </w:tabs>
        <w:spacing w:after="60" w:before="60"/>
      </w:pPr>
      <w:r>
        <w:rPr>
          <w:rFonts w:ascii="Arial" w:cs="Arial" w:eastAsia="Arial" w:hAnsi="Arial"/>
          <w:color w:val="444444"/>
          <w:sz w:val="22"/>
          <w:szCs w:val="22"/>
        </w:rPr>
        <w:t xml:space="preserve">8.  Hardware Targets and Deployment</w:t>
      </w:r>
      <w:r>
        <w:rPr>
          <w:rFonts w:ascii="Arial" w:cs="Arial" w:eastAsia="Arial" w:hAnsi="Arial"/>
          <w:color w:val="2E75B6"/>
          <w:sz w:val="22"/>
          <w:szCs w:val="22"/>
        </w:rPr>
        <w:t xml:space="preserve">	16</w:t>
      </w:r>
    </w:p>
    <w:p>
      <w:pPr>
        <w:tabs>
          <w:tab w:val="right" w:pos="8640" w:leader="dot"/>
        </w:tabs>
        <w:spacing w:after="60" w:before="60"/>
      </w:pPr>
      <w:r>
        <w:rPr>
          <w:rFonts w:ascii="Arial" w:cs="Arial" w:eastAsia="Arial" w:hAnsi="Arial"/>
          <w:color w:val="444444"/>
          <w:sz w:val="22"/>
          <w:szCs w:val="22"/>
        </w:rPr>
        <w:t xml:space="preserve">9.  Theoretical Analysis and Formal Properties</w:t>
      </w:r>
      <w:r>
        <w:rPr>
          <w:rFonts w:ascii="Arial" w:cs="Arial" w:eastAsia="Arial" w:hAnsi="Arial"/>
          <w:color w:val="2E75B6"/>
          <w:sz w:val="22"/>
          <w:szCs w:val="22"/>
        </w:rPr>
        <w:t xml:space="preserve">	18</w:t>
      </w:r>
    </w:p>
    <w:p>
      <w:pPr>
        <w:tabs>
          <w:tab w:val="right" w:pos="8640" w:leader="dot"/>
        </w:tabs>
        <w:spacing w:after="60" w:before="60"/>
      </w:pPr>
      <w:r>
        <w:rPr>
          <w:rFonts w:ascii="Arial" w:cs="Arial" w:eastAsia="Arial" w:hAnsi="Arial"/>
          <w:color w:val="444444"/>
          <w:sz w:val="22"/>
          <w:szCs w:val="22"/>
        </w:rPr>
        <w:t xml:space="preserve">10.  Comparative Analysis</w:t>
      </w:r>
      <w:r>
        <w:rPr>
          <w:rFonts w:ascii="Arial" w:cs="Arial" w:eastAsia="Arial" w:hAnsi="Arial"/>
          <w:color w:val="2E75B6"/>
          <w:sz w:val="22"/>
          <w:szCs w:val="22"/>
        </w:rPr>
        <w:t xml:space="preserve">	20</w:t>
      </w:r>
    </w:p>
    <w:p>
      <w:pPr>
        <w:tabs>
          <w:tab w:val="right" w:pos="8640" w:leader="dot"/>
        </w:tabs>
        <w:spacing w:after="60" w:before="60"/>
      </w:pPr>
      <w:r>
        <w:rPr>
          <w:rFonts w:ascii="Arial" w:cs="Arial" w:eastAsia="Arial" w:hAnsi="Arial"/>
          <w:color w:val="444444"/>
          <w:sz w:val="22"/>
          <w:szCs w:val="22"/>
        </w:rPr>
        <w:t xml:space="preserve">11.  Potential Impact and Applications</w:t>
      </w:r>
      <w:r>
        <w:rPr>
          <w:rFonts w:ascii="Arial" w:cs="Arial" w:eastAsia="Arial" w:hAnsi="Arial"/>
          <w:color w:val="2E75B6"/>
          <w:sz w:val="22"/>
          <w:szCs w:val="22"/>
        </w:rPr>
        <w:t xml:space="preserve">	22</w:t>
      </w:r>
    </w:p>
    <w:p>
      <w:pPr>
        <w:tabs>
          <w:tab w:val="right" w:pos="8640" w:leader="dot"/>
        </w:tabs>
        <w:spacing w:after="60" w:before="60"/>
      </w:pPr>
      <w:r>
        <w:rPr>
          <w:rFonts w:ascii="Arial" w:cs="Arial" w:eastAsia="Arial" w:hAnsi="Arial"/>
          <w:color w:val="444444"/>
          <w:sz w:val="22"/>
          <w:szCs w:val="22"/>
        </w:rPr>
        <w:t xml:space="preserve">12.  Limitations and Open Problems</w:t>
      </w:r>
      <w:r>
        <w:rPr>
          <w:rFonts w:ascii="Arial" w:cs="Arial" w:eastAsia="Arial" w:hAnsi="Arial"/>
          <w:color w:val="2E75B6"/>
          <w:sz w:val="22"/>
          <w:szCs w:val="22"/>
        </w:rPr>
        <w:t xml:space="preserve">	24</w:t>
      </w:r>
    </w:p>
    <w:p>
      <w:pPr>
        <w:tabs>
          <w:tab w:val="right" w:pos="8640" w:leader="dot"/>
        </w:tabs>
        <w:spacing w:after="60" w:before="60"/>
      </w:pPr>
      <w:r>
        <w:rPr>
          <w:rFonts w:ascii="Arial" w:cs="Arial" w:eastAsia="Arial" w:hAnsi="Arial"/>
          <w:color w:val="444444"/>
          <w:sz w:val="22"/>
          <w:szCs w:val="22"/>
        </w:rPr>
        <w:t xml:space="preserve">13.  Future Research Directions</w:t>
      </w:r>
      <w:r>
        <w:rPr>
          <w:rFonts w:ascii="Arial" w:cs="Arial" w:eastAsia="Arial" w:hAnsi="Arial"/>
          <w:color w:val="2E75B6"/>
          <w:sz w:val="22"/>
          <w:szCs w:val="22"/>
        </w:rPr>
        <w:t xml:space="preserve">	25</w:t>
      </w:r>
    </w:p>
    <w:p>
      <w:pPr>
        <w:tabs>
          <w:tab w:val="right" w:pos="8640" w:leader="dot"/>
        </w:tabs>
        <w:spacing w:after="60" w:before="60"/>
      </w:pPr>
      <w:r>
        <w:rPr>
          <w:rFonts w:ascii="Arial" w:cs="Arial" w:eastAsia="Arial" w:hAnsi="Arial"/>
          <w:color w:val="444444"/>
          <w:sz w:val="22"/>
          <w:szCs w:val="22"/>
        </w:rPr>
        <w:t xml:space="preserve">14.  Conclusion</w:t>
      </w:r>
      <w:r>
        <w:rPr>
          <w:rFonts w:ascii="Arial" w:cs="Arial" w:eastAsia="Arial" w:hAnsi="Arial"/>
          <w:color w:val="2E75B6"/>
          <w:sz w:val="22"/>
          <w:szCs w:val="22"/>
        </w:rPr>
        <w:t xml:space="preserve">	26</w:t>
      </w:r>
    </w:p>
    <w:p>
      <w:pPr>
        <w:tabs>
          <w:tab w:val="right" w:pos="8640" w:leader="dot"/>
        </w:tabs>
        <w:spacing w:after="60" w:before="60"/>
      </w:pPr>
      <w:r>
        <w:rPr>
          <w:rFonts w:ascii="Arial" w:cs="Arial" w:eastAsia="Arial" w:hAnsi="Arial"/>
          <w:color w:val="444444"/>
          <w:sz w:val="22"/>
          <w:szCs w:val="22"/>
        </w:rPr>
        <w:t xml:space="preserve">15.  References</w:t>
      </w:r>
      <w:r>
        <w:rPr>
          <w:rFonts w:ascii="Arial" w:cs="Arial" w:eastAsia="Arial" w:hAnsi="Arial"/>
          <w:color w:val="2E75B6"/>
          <w:sz w:val="22"/>
          <w:szCs w:val="22"/>
        </w:rPr>
        <w:t xml:space="preserve">	27</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 Introduction</w:t>
      </w:r>
    </w:p>
    <w:p>
      <w:pPr>
        <w:spacing w:after="120" w:before="80"/>
        <w:ind/>
        <w:jc w:val="both"/>
      </w:pPr>
      <w:r>
        <w:rPr>
          <w:rFonts w:ascii="Arial" w:cs="Arial" w:eastAsia="Arial" w:hAnsi="Arial"/>
          <w:b w:val="false"/>
          <w:bCs w:val="false"/>
          <w:i w:val="false"/>
          <w:iCs w:val="false"/>
          <w:color w:val="444444"/>
          <w:sz w:val="22"/>
          <w:szCs w:val="22"/>
        </w:rPr>
        <w:t xml:space="preserve">Artificial intelligence has achieved extraordinary milestones in the past decade, driven predominantly by the transformer architecture and its variants. Systems such as GPT-4, Claude, Gemini, and Llama demonstrate remarkable capability across language understanding, code generation, and multi-modal reasoning. Yet despite these advances, the field faces four fundamental and unresolved limitations that inhibit progress toward truly general, reliable, and efficient machine intelligence.</w:t>
      </w:r>
    </w:p>
    <w:p>
      <w:pPr>
        <w:spacing w:after="120" w:before="80"/>
        <w:ind/>
        <w:jc w:val="both"/>
      </w:pPr>
      <w:r>
        <w:rPr>
          <w:rFonts w:ascii="Arial" w:cs="Arial" w:eastAsia="Arial" w:hAnsi="Arial"/>
          <w:b w:val="false"/>
          <w:bCs w:val="false"/>
          <w:i w:val="false"/>
          <w:iCs w:val="false"/>
          <w:color w:val="444444"/>
          <w:sz w:val="22"/>
          <w:szCs w:val="22"/>
        </w:rPr>
        <w:t xml:space="preserve">First, energy consumption. State-of-the-art large language models require enormous compute infrastructure — training frontier models demands tens of megawatt-hours of electricity, while inference at scale consumes power equivalent to small cities. This trajectory is environmentally unsustainable and economically prohibitive. Second, hallucination. Transformer models are probabilistic text predictors; they interpolate between learned patterns and routinely generate factually incorrect, internally inconsistent, or entirely fabricated statements with high apparent confidence. This is not a correctable bug but a structural property of next-token prediction. Third, reasoning accuracy. While LLMs excel at pattern matching and memorized knowledge retrieval, they exhibit systematic failures on multi-step causal reasoning, mathematical proof, and novel problem-solving beyond training distribution. Fourth, the gap to AGI. Contemporary systems are narrow function approximators — impressive in breadth but lacking the adaptive, self-correcting, causally grounded cognition that characterizes biological general intelligence.</w:t>
      </w:r>
    </w:p>
    <w:p>
      <w:pPr>
        <w:spacing w:after="120" w:before="80"/>
        <w:ind/>
        <w:jc w:val="both"/>
      </w:pPr>
      <w:r>
        <w:rPr>
          <w:rFonts w:ascii="Arial" w:cs="Arial" w:eastAsia="Arial" w:hAnsi="Arial"/>
          <w:b w:val="false"/>
          <w:bCs w:val="false"/>
          <w:i w:val="false"/>
          <w:iCs w:val="false"/>
          <w:color w:val="444444"/>
          <w:sz w:val="22"/>
          <w:szCs w:val="22"/>
        </w:rPr>
        <w:t xml:space="preserve">The Convergent Emergence Architecture (CEA) proposes a fundamentally different computational paradigm. Rather than scaling static weight matrices, CEA proposes that intelligence should emerge from locally interacting dynamic entities — analogous to how complex biological cognition emerges from relatively simple neuronal interactions, or how the rich structure of matter emerges from fundamental particle dynamics.</w:t>
      </w:r>
    </w:p>
    <w:p>
      <w:pPr>
        <w:spacing w:after="120" w:before="80"/>
        <w:ind/>
        <w:jc w:val="both"/>
      </w:pPr>
      <w:r>
        <w:rPr>
          <w:rFonts w:ascii="Arial" w:cs="Arial" w:eastAsia="Arial" w:hAnsi="Arial"/>
          <w:b w:val="false"/>
          <w:bCs w:val="false"/>
          <w:i w:val="false"/>
          <w:iCs w:val="false"/>
          <w:color w:val="444444"/>
          <w:sz w:val="22"/>
          <w:szCs w:val="22"/>
        </w:rPr>
        <w:t xml:space="preserve">CEA is organized around six hierarchical processing layers: a quantum-probabilistic layer of QNodes forming the primitive computational substrate; a particle layer where symbolic microstructures bond and stabilize; an atomic layer of persistent memory and logic; a molecular layer of semantic composition; a cellular layer of autonomous cognitive agents; and an organism layer of globally synchronized intelligence. Each layer exhibits emergent properties not present in the layer below, creating a system where cognition is an emergent phenomenon rather than an engineered function.</w:t>
      </w:r>
    </w:p>
    <w:p>
      <w:pPr>
        <w:spacing w:after="120" w:before="80"/>
        <w:ind/>
        <w:jc w:val="both"/>
      </w:pPr>
      <w:r>
        <w:rPr>
          <w:rFonts w:ascii="Arial" w:cs="Arial" w:eastAsia="Arial" w:hAnsi="Arial"/>
          <w:b w:val="false"/>
          <w:bCs w:val="false"/>
          <w:i w:val="false"/>
          <w:iCs w:val="false"/>
          <w:color w:val="444444"/>
          <w:sz w:val="22"/>
          <w:szCs w:val="22"/>
        </w:rPr>
        <w:t xml:space="preserve">This paper makes the following core contributions:</w:t>
      </w:r>
    </w:p>
    <w:p>
      <w:pPr>
        <w:pStyle w:val="ListParagraph"/>
        <w:numPr>
          <w:ilvl w:val="0"/>
          <w:numId w:val="2"/>
        </w:numPr>
        <w:spacing w:after="60" w:before="60"/>
      </w:pPr>
      <w:r>
        <w:rPr>
          <w:rFonts w:ascii="Arial" w:cs="Arial" w:eastAsia="Arial" w:hAnsi="Arial"/>
          <w:color w:val="444444"/>
          <w:sz w:val="22"/>
          <w:szCs w:val="22"/>
        </w:rPr>
        <w:t xml:space="preserve">A formal definition of the QNode as a stateful, energy-aware, phase-synchronized computational primitive that supersedes the classical artificial neuron.</w:t>
      </w:r>
    </w:p>
    <w:p>
      <w:pPr>
        <w:pStyle w:val="ListParagraph"/>
        <w:numPr>
          <w:ilvl w:val="0"/>
          <w:numId w:val="2"/>
        </w:numPr>
        <w:spacing w:after="60" w:before="60"/>
      </w:pPr>
      <w:r>
        <w:rPr>
          <w:rFonts w:ascii="Arial" w:cs="Arial" w:eastAsia="Arial" w:hAnsi="Arial"/>
          <w:color w:val="444444"/>
          <w:sz w:val="22"/>
          <w:szCs w:val="22"/>
        </w:rPr>
        <w:t xml:space="preserve">A multi-dimensional grounding mechanism — the Reality Alignment Constraint — that thermodynamically penalizes hallucinated outputs, causing them to naturally decay without explicit correction modules.</w:t>
      </w:r>
    </w:p>
    <w:p>
      <w:pPr>
        <w:pStyle w:val="ListParagraph"/>
        <w:numPr>
          <w:ilvl w:val="0"/>
          <w:numId w:val="2"/>
        </w:numPr>
        <w:spacing w:after="60" w:before="60"/>
      </w:pPr>
      <w:r>
        <w:rPr>
          <w:rFonts w:ascii="Arial" w:cs="Arial" w:eastAsia="Arial" w:hAnsi="Arial"/>
          <w:color w:val="444444"/>
          <w:sz w:val="22"/>
          <w:szCs w:val="22"/>
        </w:rPr>
        <w:t xml:space="preserve">A composite training objective combining five learning signals: prediction error, energy optimization, entropy reduction, resonance reinforcement, and symbolic consistency.</w:t>
      </w:r>
    </w:p>
    <w:p>
      <w:pPr>
        <w:pStyle w:val="ListParagraph"/>
        <w:numPr>
          <w:ilvl w:val="0"/>
          <w:numId w:val="2"/>
        </w:numPr>
        <w:spacing w:after="60" w:before="60"/>
      </w:pPr>
      <w:r>
        <w:rPr>
          <w:rFonts w:ascii="Arial" w:cs="Arial" w:eastAsia="Arial" w:hAnsi="Arial"/>
          <w:color w:val="444444"/>
          <w:sz w:val="22"/>
          <w:szCs w:val="22"/>
        </w:rPr>
        <w:t xml:space="preserve">A six-layer hierarchical architecture specification with well-defined inter-layer communication protocols.</w:t>
      </w:r>
    </w:p>
    <w:p>
      <w:pPr>
        <w:pStyle w:val="ListParagraph"/>
        <w:numPr>
          <w:ilvl w:val="0"/>
          <w:numId w:val="2"/>
        </w:numPr>
        <w:spacing w:after="60" w:before="60"/>
      </w:pPr>
      <w:r>
        <w:rPr>
          <w:rFonts w:ascii="Arial" w:cs="Arial" w:eastAsia="Arial" w:hAnsi="Arial"/>
          <w:color w:val="444444"/>
          <w:sz w:val="22"/>
          <w:szCs w:val="22"/>
        </w:rPr>
        <w:t xml:space="preserve">A theoretical analysis showing that the CEA grounding constraint is necessary and sufficient to eliminate sustained factual inconsistency in stable equilibrium states.</w:t>
      </w:r>
    </w:p>
    <w:p>
      <w:pPr>
        <w:pStyle w:val="ListParagraph"/>
        <w:numPr>
          <w:ilvl w:val="0"/>
          <w:numId w:val="2"/>
        </w:numPr>
        <w:spacing w:after="60" w:before="60"/>
      </w:pPr>
      <w:r>
        <w:rPr>
          <w:rFonts w:ascii="Arial" w:cs="Arial" w:eastAsia="Arial" w:hAnsi="Arial"/>
          <w:color w:val="444444"/>
          <w:sz w:val="22"/>
          <w:szCs w:val="22"/>
        </w:rPr>
        <w:t xml:space="preserve">A hardware roadmap from GPU simulation through neuromorphic substrate toward programmable-matter computational ecosystems.</w:t>
      </w:r>
    </w:p>
    <w:p>
      <w:pPr>
        <w:spacing w:after="60" w:before="0"/>
      </w:pPr>
      <w:r>
        <w:t xml:space="preserve"/>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2. Background and Related Work</w:t>
      </w:r>
    </w:p>
    <w:p>
      <w:pPr>
        <w:pStyle w:val="Heading2"/>
        <w:spacing w:after="160" w:before="360"/>
      </w:pPr>
      <w:r>
        <w:rPr>
          <w:rFonts w:ascii="Arial" w:cs="Arial" w:eastAsia="Arial" w:hAnsi="Arial"/>
          <w:b/>
          <w:bCs/>
          <w:color w:val="1B4F8A"/>
          <w:sz w:val="26"/>
          <w:szCs w:val="26"/>
        </w:rPr>
        <w:t xml:space="preserve">2.1 Transformer Architecture and Its Limitations</w:t>
      </w:r>
    </w:p>
    <w:p>
      <w:pPr>
        <w:spacing w:after="120" w:before="80"/>
        <w:ind/>
        <w:jc w:val="both"/>
      </w:pPr>
      <w:r>
        <w:rPr>
          <w:rFonts w:ascii="Arial" w:cs="Arial" w:eastAsia="Arial" w:hAnsi="Arial"/>
          <w:b w:val="false"/>
          <w:bCs w:val="false"/>
          <w:i w:val="false"/>
          <w:iCs w:val="false"/>
          <w:color w:val="444444"/>
          <w:sz w:val="22"/>
          <w:szCs w:val="22"/>
        </w:rPr>
        <w:t xml:space="preserve">The transformer architecture, introduced by Vaswani et al. (2017), fundamentally reshaped the AI landscape through its self-attention mechanism enabling parallel sequence processing. The subsequent scaling of transformer models — from BERT (110M parameters) through GPT-4 (estimated &gt;1T parameters) — demonstrated that performance on diverse benchmarks scales predictably with model size, dataset volume, and compute (Kaplan et al., 2020). However, this scaling paradigm exposes structural limitations. Transformers compute over dense parameter matrices, activating the full network for every token regardless of task complexity, producing massive energy overhead. Their autoregressive generation paradigm makes hallucination structurally inevitable: there is no internal mechanism that distinguishes generated text from retrieved fact.</w:t>
      </w:r>
    </w:p>
    <w:p>
      <w:pPr>
        <w:pStyle w:val="Heading2"/>
        <w:spacing w:after="160" w:before="360"/>
      </w:pPr>
      <w:r>
        <w:rPr>
          <w:rFonts w:ascii="Arial" w:cs="Arial" w:eastAsia="Arial" w:hAnsi="Arial"/>
          <w:b/>
          <w:bCs/>
          <w:color w:val="1B4F8A"/>
          <w:sz w:val="26"/>
          <w:szCs w:val="26"/>
        </w:rPr>
        <w:t xml:space="preserve">2.2 Energy-Based Models and Hopfield Networks</w:t>
      </w:r>
    </w:p>
    <w:p>
      <w:pPr>
        <w:spacing w:after="120" w:before="80"/>
        <w:ind/>
        <w:jc w:val="both"/>
      </w:pPr>
      <w:r>
        <w:rPr>
          <w:rFonts w:ascii="Arial" w:cs="Arial" w:eastAsia="Arial" w:hAnsi="Arial"/>
          <w:b w:val="false"/>
          <w:bCs w:val="false"/>
          <w:i w:val="false"/>
          <w:iCs w:val="false"/>
          <w:color w:val="444444"/>
          <w:sz w:val="22"/>
          <w:szCs w:val="22"/>
        </w:rPr>
        <w:t xml:space="preserve">Energy-based models (LeCun et al., 2006) frame inference as energy minimization over a configuration space. The modern Hopfield network (Ramsauer et al., 2020) demonstrated that attention mechanisms in transformers are formally equivalent to energy minimization in associative memory networks, establishing a theoretical bridge between neural attention and thermodynamic principles. CEA extends this insight by making energy minimization a first-class architectural principle rather than a post-hoc mathematical equivalence.</w:t>
      </w:r>
    </w:p>
    <w:p>
      <w:pPr>
        <w:pStyle w:val="Heading2"/>
        <w:spacing w:after="160" w:before="360"/>
      </w:pPr>
      <w:r>
        <w:rPr>
          <w:rFonts w:ascii="Arial" w:cs="Arial" w:eastAsia="Arial" w:hAnsi="Arial"/>
          <w:b/>
          <w:bCs/>
          <w:color w:val="1B4F8A"/>
          <w:sz w:val="26"/>
          <w:szCs w:val="26"/>
        </w:rPr>
        <w:t xml:space="preserve">2.3 Spiking Neural Networks and Neuromorphic Computing</w:t>
      </w:r>
    </w:p>
    <w:p>
      <w:pPr>
        <w:spacing w:after="120" w:before="80"/>
        <w:ind/>
        <w:jc w:val="both"/>
      </w:pPr>
      <w:r>
        <w:rPr>
          <w:rFonts w:ascii="Arial" w:cs="Arial" w:eastAsia="Arial" w:hAnsi="Arial"/>
          <w:b w:val="false"/>
          <w:bCs w:val="false"/>
          <w:i w:val="false"/>
          <w:iCs w:val="false"/>
          <w:color w:val="444444"/>
          <w:sz w:val="22"/>
          <w:szCs w:val="22"/>
        </w:rPr>
        <w:t xml:space="preserve">Spiking neural networks (SNNs) model computation through discrete spike events rather than continuous activations, achieving substantial energy efficiency by processing only when information is present. Mahowald and Douglas (1991), followed by more recent work on Intel's Loihi (Davies et al., 2018) and IBM TrueNorth (Merolla et al., 2014), demonstrated that event-driven neuromorphic substrates can perform sophisticated computation at orders-of-magnitude lower energy than GPU-based systems. CEA's QNode is philosophically aligned with spiking neurons but extends their model with phase synchronization, field-based memory, and energy-aware routing.</w:t>
      </w:r>
    </w:p>
    <w:p>
      <w:pPr>
        <w:pStyle w:val="Heading2"/>
        <w:spacing w:after="160" w:before="360"/>
      </w:pPr>
      <w:r>
        <w:rPr>
          <w:rFonts w:ascii="Arial" w:cs="Arial" w:eastAsia="Arial" w:hAnsi="Arial"/>
          <w:b/>
          <w:bCs/>
          <w:color w:val="1B4F8A"/>
          <w:sz w:val="26"/>
          <w:szCs w:val="26"/>
        </w:rPr>
        <w:t xml:space="preserve">2.4 Karl Friston's Free Energy Principle</w:t>
      </w:r>
    </w:p>
    <w:p>
      <w:pPr>
        <w:spacing w:after="120" w:before="80"/>
        <w:ind/>
        <w:jc w:val="both"/>
      </w:pPr>
      <w:r>
        <w:rPr>
          <w:rFonts w:ascii="Arial" w:cs="Arial" w:eastAsia="Arial" w:hAnsi="Arial"/>
          <w:b w:val="false"/>
          <w:bCs w:val="false"/>
          <w:i w:val="false"/>
          <w:iCs w:val="false"/>
          <w:color w:val="444444"/>
          <w:sz w:val="22"/>
          <w:szCs w:val="22"/>
        </w:rPr>
        <w:t xml:space="preserve">Friston's Free Energy Principle (FEP) proposes that biological brains minimize variational free energy — a proxy for prediction error — as a universal principle governing perception, action, and learning (Friston, 2010). The FEP unifies perception as inference, learning as model update, and action as prediction fulfillment under a single objective. CEA's training objective directly incorporates Friston's insight: CEA minimizes entropy and prediction error simultaneously, and its grounding mechanism is formally analogous to the FEP's requirement that self-organizing systems maintain a Markov blanket separating internal states from environmental noise.</w:t>
      </w:r>
    </w:p>
    <w:p>
      <w:pPr>
        <w:pStyle w:val="Heading2"/>
        <w:spacing w:after="160" w:before="360"/>
      </w:pPr>
      <w:r>
        <w:rPr>
          <w:rFonts w:ascii="Arial" w:cs="Arial" w:eastAsia="Arial" w:hAnsi="Arial"/>
          <w:b/>
          <w:bCs/>
          <w:color w:val="1B4F8A"/>
          <w:sz w:val="26"/>
          <w:szCs w:val="26"/>
        </w:rPr>
        <w:t xml:space="preserve">2.5 Neurosymbolic AI</w:t>
      </w:r>
    </w:p>
    <w:p>
      <w:pPr>
        <w:spacing w:after="120" w:before="80"/>
        <w:ind/>
        <w:jc w:val="both"/>
      </w:pPr>
      <w:r>
        <w:rPr>
          <w:rFonts w:ascii="Arial" w:cs="Arial" w:eastAsia="Arial" w:hAnsi="Arial"/>
          <w:b w:val="false"/>
          <w:bCs w:val="false"/>
          <w:i w:val="false"/>
          <w:iCs w:val="false"/>
          <w:color w:val="444444"/>
          <w:sz w:val="22"/>
          <w:szCs w:val="22"/>
        </w:rPr>
        <w:t xml:space="preserve">Neurosymbolic AI seeks to combine the pattern-recognition power of neural networks with the logical rigor and interpretability of symbolic reasoning systems (Garcez et al., 2019; Marcus, 2020). Systems such as DeepMind's AlphaGeometry and MIT's Neuro-Symbolic Concept Learner demonstrate that combining neural perception with symbolic reasoning dramatically improves accuracy and generalization. CEA's molecular and cellular layers implement a form of neurosymbolic integration where symbolic consistency acts as a thermodynamic constraint rather than a hard-coded rule system.</w:t>
      </w:r>
    </w:p>
    <w:p>
      <w:pPr>
        <w:pStyle w:val="Heading2"/>
        <w:spacing w:after="160" w:before="360"/>
      </w:pPr>
      <w:r>
        <w:rPr>
          <w:rFonts w:ascii="Arial" w:cs="Arial" w:eastAsia="Arial" w:hAnsi="Arial"/>
          <w:b/>
          <w:bCs/>
          <w:color w:val="1B4F8A"/>
          <w:sz w:val="26"/>
          <w:szCs w:val="26"/>
        </w:rPr>
        <w:t xml:space="preserve">2.6 Predictive Coding</w:t>
      </w:r>
    </w:p>
    <w:p>
      <w:pPr>
        <w:spacing w:after="120" w:before="80"/>
        <w:ind/>
        <w:jc w:val="both"/>
      </w:pPr>
      <w:r>
        <w:rPr>
          <w:rFonts w:ascii="Arial" w:cs="Arial" w:eastAsia="Arial" w:hAnsi="Arial"/>
          <w:b w:val="false"/>
          <w:bCs w:val="false"/>
          <w:i w:val="false"/>
          <w:iCs w:val="false"/>
          <w:color w:val="444444"/>
          <w:sz w:val="22"/>
          <w:szCs w:val="22"/>
        </w:rPr>
        <w:t xml:space="preserve">Predictive coding theories (Rao &amp; Ballard, 1999; Clark, 2016) propose that the brain continuously generates top-down predictions and updates only prediction errors, dramatically reducing required information bandwidth. CEA's hierarchical layer structure is informed by predictive coding: higher layers generate contextual field signals (F_global) that shape lower-layer processing, creating a bidirectional information flow that enables efficient context-aware computation.</w:t>
      </w:r>
    </w:p>
    <w:p>
      <w:pPr>
        <w:pStyle w:val="Heading2"/>
        <w:spacing w:after="160" w:before="360"/>
      </w:pPr>
      <w:r>
        <w:rPr>
          <w:rFonts w:ascii="Arial" w:cs="Arial" w:eastAsia="Arial" w:hAnsi="Arial"/>
          <w:b/>
          <w:bCs/>
          <w:color w:val="1B4F8A"/>
          <w:sz w:val="26"/>
          <w:szCs w:val="26"/>
        </w:rPr>
        <w:t xml:space="preserve">2.7 Complex Systems and Emergence</w:t>
      </w:r>
    </w:p>
    <w:p>
      <w:pPr>
        <w:spacing w:after="120" w:before="80"/>
        <w:ind/>
        <w:jc w:val="both"/>
      </w:pPr>
      <w:r>
        <w:rPr>
          <w:rFonts w:ascii="Arial" w:cs="Arial" w:eastAsia="Arial" w:hAnsi="Arial"/>
          <w:b w:val="false"/>
          <w:bCs w:val="false"/>
          <w:i w:val="false"/>
          <w:iCs w:val="false"/>
          <w:color w:val="444444"/>
          <w:sz w:val="22"/>
          <w:szCs w:val="22"/>
        </w:rPr>
        <w:t xml:space="preserve">Complexity science demonstrates that sophisticated global behaviors can emerge from simple local interactions without centralized control (Holland, 1995; Wolfram, 2002). Cellular automata, flocking algorithms, reaction-diffusion systems, and ant colony optimization all exhibit this property. CEA applies this principle to intelligence: rather than engineering cognition top-down, CEA creates the conditions — local interaction rules, energy dynamics, phase synchronization — from which intelligent behavior emerges bottom-up.</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3. Architectural Overview</w:t>
      </w:r>
    </w:p>
    <w:p>
      <w:pPr>
        <w:spacing w:after="120" w:before="80"/>
        <w:ind/>
        <w:jc w:val="both"/>
      </w:pPr>
      <w:r>
        <w:rPr>
          <w:rFonts w:ascii="Arial" w:cs="Arial" w:eastAsia="Arial" w:hAnsi="Arial"/>
          <w:b w:val="false"/>
          <w:bCs w:val="false"/>
          <w:i w:val="false"/>
          <w:iCs w:val="false"/>
          <w:color w:val="444444"/>
          <w:sz w:val="22"/>
          <w:szCs w:val="22"/>
        </w:rPr>
        <w:t xml:space="preserve">The Convergent Emergence Architecture is organized as a six-layer hierarchy, each layer composed of specialized computational entities that interact locally to produce emergent global behavior. The architecture is explicitly not a feedforward pipeline; information flows bidirectionally through layers, with higher layers projecting contextual field signals downward and lower layers sending emergent pattern signals upward.</w:t>
      </w:r>
    </w:p>
    <w:p>
      <w:pPr>
        <w:pStyle w:val="Heading2"/>
        <w:spacing w:after="160" w:before="360"/>
      </w:pPr>
      <w:r>
        <w:rPr>
          <w:rFonts w:ascii="Arial" w:cs="Arial" w:eastAsia="Arial" w:hAnsi="Arial"/>
          <w:b/>
          <w:bCs/>
          <w:color w:val="1B4F8A"/>
          <w:sz w:val="26"/>
          <w:szCs w:val="26"/>
        </w:rPr>
        <w:t xml:space="preserve">3.1 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400"/>
        <w:gridCol w:w="2400"/>
        <w:gridCol w:w="1440"/>
      </w:tblGrid>
      <w:tr>
        <w:tc>
          <w:tcPr>
            <w:tcW w:type="dxa" w:w="15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w:t>
            </w:r>
          </w:p>
        </w:tc>
        <w:tc>
          <w:tcPr>
            <w:tcW w:type="dxa" w:w="15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Entity</w:t>
            </w:r>
          </w:p>
        </w:tc>
        <w:tc>
          <w:tcPr>
            <w:tcW w:type="dxa" w:w="24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Output</w:t>
            </w:r>
          </w:p>
        </w:tc>
        <w:tc>
          <w:tcPr>
            <w:tcW w:type="dxa" w:w="144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Analogy</w:t>
            </w:r>
          </w:p>
        </w:tc>
      </w:tr>
      <w:tr>
        <w:tc>
          <w:tcPr>
            <w:tcW w:type="dxa" w:w="1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L1 Quantum</w:t>
            </w:r>
          </w:p>
        </w:tc>
        <w:tc>
          <w:tcPr>
            <w:tcW w:type="dxa" w:w="1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QNodes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Primitive probabilistic computation, phase dynamics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Particle patterns</w:t>
            </w:r>
          </w:p>
        </w:tc>
        <w:tc>
          <w:tcPr>
            <w:tcW w:type="dxa" w:w="14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Quarks / Fields</w:t>
            </w:r>
          </w:p>
        </w:tc>
      </w:tr>
      <w:tr>
        <w:tc>
          <w:tcPr>
            <w:tcW w:type="dxa" w:w="1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L2 Particle</w:t>
            </w:r>
          </w:p>
        </w:tc>
        <w:tc>
          <w:tcPr>
            <w:tcW w:type="dxa" w:w="1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PNodes</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Stable symbolic microstructure formation via attraction-repulsion bonding</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Atomic clusters</w:t>
            </w:r>
          </w:p>
        </w:tc>
        <w:tc>
          <w:tcPr>
            <w:tcW w:type="dxa" w:w="14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Atoms</w:t>
            </w:r>
          </w:p>
        </w:tc>
      </w:tr>
      <w:tr>
        <w:tc>
          <w:tcPr>
            <w:tcW w:type="dxa" w:w="1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L3 Atomic</w:t>
            </w:r>
          </w:p>
        </w:tc>
        <w:tc>
          <w:tcPr>
            <w:tcW w:type="dxa" w:w="1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ANodes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Persistent memory encoding, localized reasoning, mutation</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Molecular graphs</w:t>
            </w:r>
          </w:p>
        </w:tc>
        <w:tc>
          <w:tcPr>
            <w:tcW w:type="dxa" w:w="14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Molecules</w:t>
            </w:r>
          </w:p>
        </w:tc>
      </w:tr>
      <w:tr>
        <w:tc>
          <w:tcPr>
            <w:tcW w:type="dxa" w:w="1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L4 Molecular</w:t>
            </w:r>
          </w:p>
        </w:tc>
        <w:tc>
          <w:tcPr>
            <w:tcW w:type="dxa" w:w="1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MNodes</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Concept formation, semantic composition, context binding</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Cellular agents</w:t>
            </w:r>
          </w:p>
        </w:tc>
        <w:tc>
          <w:tcPr>
            <w:tcW w:type="dxa" w:w="14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Macromolecules</w:t>
            </w:r>
          </w:p>
        </w:tc>
      </w:tr>
      <w:tr>
        <w:tc>
          <w:tcPr>
            <w:tcW w:type="dxa" w:w="1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L5 Cellular</w:t>
            </w:r>
          </w:p>
        </w:tc>
        <w:tc>
          <w:tcPr>
            <w:tcW w:type="dxa" w:w="1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CNodes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Autonomous cognitive agents: planning, perception, memory, simulation</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Organ systems</w:t>
            </w:r>
          </w:p>
        </w:tc>
        <w:tc>
          <w:tcPr>
            <w:tcW w:type="dxa" w:w="14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Neurons / Cells</w:t>
            </w:r>
          </w:p>
        </w:tc>
      </w:tr>
      <w:tr>
        <w:tc>
          <w:tcPr>
            <w:tcW w:type="dxa" w:w="1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L6 Organism</w:t>
            </w:r>
          </w:p>
        </w:tc>
        <w:tc>
          <w:tcPr>
            <w:tcW w:type="dxa" w:w="1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Global Mind</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Global orchestration, multi-agent sync, recursive self-modeling</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Coherent intelligence</w:t>
            </w:r>
          </w:p>
        </w:tc>
        <w:tc>
          <w:tcPr>
            <w:tcW w:type="dxa" w:w="14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Brain</w:t>
            </w:r>
          </w:p>
        </w:tc>
      </w:tr>
    </w:tbl>
    <w:p>
      <w:pPr>
        <w:spacing w:after="200" w:before="60"/>
        <w:jc w:val="center"/>
      </w:pPr>
      <w:r>
        <w:rPr>
          <w:rFonts w:ascii="Arial" w:cs="Arial" w:eastAsia="Arial" w:hAnsi="Arial"/>
          <w:i/>
          <w:iCs/>
          <w:color w:val="666666"/>
          <w:sz w:val="18"/>
          <w:szCs w:val="18"/>
        </w:rPr>
        <w:t xml:space="preserve">Table 1. CEA Six-Layer Hierarchy — entities, roles, outputs, and physical analogies.</w:t>
      </w:r>
    </w:p>
    <w:p>
      <w:pPr>
        <w:pStyle w:val="Heading2"/>
        <w:spacing w:after="160" w:before="360"/>
      </w:pPr>
      <w:r>
        <w:rPr>
          <w:rFonts w:ascii="Arial" w:cs="Arial" w:eastAsia="Arial" w:hAnsi="Arial"/>
          <w:b/>
          <w:bCs/>
          <w:color w:val="1B4F8A"/>
          <w:sz w:val="26"/>
          <w:szCs w:val="26"/>
        </w:rPr>
        <w:t xml:space="preserve">3.2 Information Flow</w:t>
      </w:r>
    </w:p>
    <w:p>
      <w:pPr>
        <w:spacing w:after="120" w:before="80"/>
        <w:ind/>
        <w:jc w:val="both"/>
      </w:pPr>
      <w:r>
        <w:rPr>
          <w:rFonts w:ascii="Arial" w:cs="Arial" w:eastAsia="Arial" w:hAnsi="Arial"/>
          <w:b w:val="false"/>
          <w:bCs w:val="false"/>
          <w:i w:val="false"/>
          <w:iCs w:val="false"/>
          <w:color w:val="444444"/>
          <w:sz w:val="22"/>
          <w:szCs w:val="22"/>
        </w:rPr>
        <w:t xml:space="preserve">Input signals — text, image, audio, sensor data, or symbolic structures — enter the system at Layer 1, converted into energy-pattern representations. Processing proceeds through simultaneous bottom-up pattern emergence and top-down contextual field projection:</w:t>
      </w:r>
    </w:p>
    <w:p>
      <w:pPr>
        <w:pStyle w:val="ListParagraph"/>
        <w:numPr>
          <w:ilvl w:val="0"/>
          <w:numId w:val="3"/>
        </w:numPr>
        <w:spacing w:after="60" w:before="60"/>
      </w:pPr>
      <w:r>
        <w:rPr>
          <w:rFonts w:ascii="Arial" w:cs="Arial" w:eastAsia="Arial" w:hAnsi="Arial"/>
          <w:color w:val="444444"/>
          <w:sz w:val="22"/>
          <w:szCs w:val="22"/>
        </w:rPr>
        <w:t xml:space="preserve">Bottom-up: local QNode interactions produce emergent particle patterns; stable particle clusters crystallize into atomic memory structures; atomic graphs compose into molecular semantic representations; molecules aggregate into cellular agent states; cellular collaboration produces organism-level coherence.</w:t>
      </w:r>
    </w:p>
    <w:p>
      <w:pPr>
        <w:pStyle w:val="ListParagraph"/>
        <w:numPr>
          <w:ilvl w:val="0"/>
          <w:numId w:val="3"/>
        </w:numPr>
        <w:spacing w:after="60" w:before="60"/>
      </w:pPr>
      <w:r>
        <w:rPr>
          <w:rFonts w:ascii="Arial" w:cs="Arial" w:eastAsia="Arial" w:hAnsi="Arial"/>
          <w:color w:val="444444"/>
          <w:sz w:val="22"/>
          <w:szCs w:val="22"/>
        </w:rPr>
        <w:t xml:space="preserve">Top-down: the organism layer maintains a global contextual field (F_global) broadcast downward through all layers, enabling context-sensitive processing at every level without requiring centralized control.</w:t>
      </w:r>
    </w:p>
    <w:p>
      <w:pPr>
        <w:pStyle w:val="ListParagraph"/>
        <w:numPr>
          <w:ilvl w:val="0"/>
          <w:numId w:val="3"/>
        </w:numPr>
        <w:spacing w:after="60" w:before="60"/>
      </w:pPr>
      <w:r>
        <w:rPr>
          <w:rFonts w:ascii="Arial" w:cs="Arial" w:eastAsia="Arial" w:hAnsi="Arial"/>
          <w:color w:val="444444"/>
          <w:sz w:val="22"/>
          <w:szCs w:val="22"/>
        </w:rPr>
        <w:t xml:space="preserve">Lateral: within each layer, entities interact with neighbors through local field coupling, producing the collective dynamics from which layer-level behavior emerges.</w:t>
      </w:r>
    </w:p>
    <w:p>
      <w:pPr>
        <w:spacing w:after="60" w:before="0"/>
      </w:pPr>
      <w:r>
        <w:t xml:space="preserve"/>
      </w:r>
    </w:p>
    <w:p>
      <w:pPr>
        <w:pStyle w:val="Heading2"/>
        <w:spacing w:after="160" w:before="360"/>
      </w:pPr>
      <w:r>
        <w:rPr>
          <w:rFonts w:ascii="Arial" w:cs="Arial" w:eastAsia="Arial" w:hAnsi="Arial"/>
          <w:b/>
          <w:bCs/>
          <w:color w:val="1B4F8A"/>
          <w:sz w:val="26"/>
          <w:szCs w:val="26"/>
        </w:rPr>
        <w:t xml:space="preserve">3.3 Execution Modes</w:t>
      </w:r>
    </w:p>
    <w:p>
      <w:pPr>
        <w:spacing w:after="120" w:before="80"/>
        <w:ind/>
        <w:jc w:val="both"/>
      </w:pPr>
      <w:r>
        <w:rPr>
          <w:rFonts w:ascii="Arial" w:cs="Arial" w:eastAsia="Arial" w:hAnsi="Arial"/>
          <w:b w:val="false"/>
          <w:bCs w:val="false"/>
          <w:i w:val="false"/>
          <w:iCs w:val="false"/>
          <w:color w:val="444444"/>
          <w:sz w:val="22"/>
          <w:szCs w:val="22"/>
        </w:rPr>
        <w:t xml:space="preserve">CEA supports three execution modes that can be engaged dynamically depending on task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Mode</w:t>
            </w:r>
          </w:p>
        </w:tc>
        <w:tc>
          <w:tcPr>
            <w:tcW w:type="dxa" w:w="25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Condition</w:t>
            </w:r>
          </w:p>
        </w:tc>
        <w:tc>
          <w:tcPr>
            <w:tcW w:type="dxa" w:w="48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Deterministic</w:t>
            </w:r>
          </w:p>
        </w:tc>
        <w:tc>
          <w:tcPr>
            <w:tcW w:type="dxa" w:w="25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High-confidence, stable states</w:t>
            </w:r>
          </w:p>
        </w:tc>
        <w:tc>
          <w:tcPr>
            <w:tcW w:type="dxa" w:w="48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Stable logic-oriented execution. Used when field convergence is strong and grounding score G(s) &gt;&gt; threshold. Produces reliable, verifiable output.</w:t>
            </w:r>
          </w:p>
        </w:tc>
      </w:tr>
      <w:tr>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Probabilistic</w:t>
            </w:r>
          </w:p>
        </w:tc>
        <w:tc>
          <w:tcPr>
            <w:tcW w:type="dxa" w:w="25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Moderate uncertainty</w:t>
            </w:r>
          </w:p>
        </w:tc>
        <w:tc>
          <w:tcPr>
            <w:tcW w:type="dxa" w:w="48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Exploratory emergent reasoning. Multiple pathways evaluated in parallel with energy-weighted selection. Analogous to beam search but thermodynamically regulated.</w:t>
            </w:r>
          </w:p>
        </w:tc>
      </w:tr>
      <w:tr>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Superposition</w:t>
            </w:r>
          </w:p>
        </w:tc>
        <w:tc>
          <w:tcPr>
            <w:tcW w:type="dxa" w:w="25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Novel or ambiguous inputs</w:t>
            </w:r>
          </w:p>
        </w:tc>
        <w:tc>
          <w:tcPr>
            <w:tcW w:type="dxa" w:w="48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Parallel hypothesis generation before collapse. Multiple competing interpretations maintained simultaneously until field stabilization selects the lowest-energy consistent state.</w:t>
            </w:r>
          </w:p>
        </w:tc>
      </w:tr>
    </w:tbl>
    <w:p>
      <w:pPr>
        <w:spacing w:after="200" w:before="60"/>
        <w:jc w:val="center"/>
      </w:pPr>
      <w:r>
        <w:rPr>
          <w:rFonts w:ascii="Arial" w:cs="Arial" w:eastAsia="Arial" w:hAnsi="Arial"/>
          <w:i/>
          <w:iCs/>
          <w:color w:val="666666"/>
          <w:sz w:val="18"/>
          <w:szCs w:val="18"/>
        </w:rPr>
        <w:t xml:space="preserve">Table 2. CEA Execution Modes and their conditions.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4. The QNode: Atomic Unit of Computation</w:t>
      </w:r>
    </w:p>
    <w:p>
      <w:pPr>
        <w:pStyle w:val="Heading2"/>
        <w:spacing w:after="160" w:before="360"/>
      </w:pPr>
      <w:r>
        <w:rPr>
          <w:rFonts w:ascii="Arial" w:cs="Arial" w:eastAsia="Arial" w:hAnsi="Arial"/>
          <w:b/>
          <w:bCs/>
          <w:color w:val="1B4F8A"/>
          <w:sz w:val="26"/>
          <w:szCs w:val="26"/>
        </w:rPr>
        <w:t xml:space="preserve">4.1 Motivation</w:t>
      </w:r>
    </w:p>
    <w:p>
      <w:pPr>
        <w:spacing w:after="120" w:before="80"/>
        <w:ind/>
        <w:jc w:val="both"/>
      </w:pPr>
      <w:r>
        <w:rPr>
          <w:rFonts w:ascii="Arial" w:cs="Arial" w:eastAsia="Arial" w:hAnsi="Arial"/>
          <w:b w:val="false"/>
          <w:bCs w:val="false"/>
          <w:i w:val="false"/>
          <w:iCs w:val="false"/>
          <w:color w:val="444444"/>
          <w:sz w:val="22"/>
          <w:szCs w:val="22"/>
        </w:rPr>
        <w:t xml:space="preserve">Classical artificial neurons — as used in multi-layer perceptrons, convolutional networks, and transformers — are stateless, memoryless activation functions. Given input vector x, they produce scalar output f(Wx + b), discarding all intermediate state. This design is computationally simple and GPU-parallelizable, but biologically unrealistic and thermodynamically wasteful.</w:t>
      </w:r>
    </w:p>
    <w:p>
      <w:pPr>
        <w:spacing w:after="120" w:before="80"/>
        <w:ind/>
        <w:jc w:val="both"/>
      </w:pPr>
      <w:r>
        <w:rPr>
          <w:rFonts w:ascii="Arial" w:cs="Arial" w:eastAsia="Arial" w:hAnsi="Arial"/>
          <w:b w:val="false"/>
          <w:bCs w:val="false"/>
          <w:i w:val="false"/>
          <w:iCs w:val="false"/>
          <w:color w:val="444444"/>
          <w:sz w:val="22"/>
          <w:szCs w:val="22"/>
        </w:rPr>
        <w:t xml:space="preserve">The QNode is a fundamentally different primitive. It is a dynamic state entity with persistent internal state, phase, energy level, memory trace, and connection field. QNodes do not simply transform inputs — they evolve over time through interactions with their local neighborhood, environmental signals, and the global contextual field. This temporal, interactive, energy-aware computation is the substrate from which all higher-order intelligence in CEA emerges.</w:t>
      </w:r>
    </w:p>
    <w:p>
      <w:pPr>
        <w:pStyle w:val="Heading2"/>
        <w:spacing w:after="160" w:before="360"/>
      </w:pPr>
      <w:r>
        <w:rPr>
          <w:rFonts w:ascii="Arial" w:cs="Arial" w:eastAsia="Arial" w:hAnsi="Arial"/>
          <w:b/>
          <w:bCs/>
          <w:color w:val="1B4F8A"/>
          <w:sz w:val="26"/>
          <w:szCs w:val="26"/>
        </w:rPr>
        <w:t xml:space="preserve">4.2 Formal Definition</w:t>
      </w:r>
    </w:p>
    <w:p>
      <w:pPr>
        <w:spacing w:after="120" w:before="80"/>
        <w:ind/>
        <w:jc w:val="both"/>
      </w:pPr>
      <w:r>
        <w:rPr>
          <w:rFonts w:ascii="Arial" w:cs="Arial" w:eastAsia="Arial" w:hAnsi="Arial"/>
          <w:b w:val="false"/>
          <w:bCs w:val="false"/>
          <w:i w:val="false"/>
          <w:iCs w:val="false"/>
          <w:color w:val="444444"/>
          <w:sz w:val="22"/>
          <w:szCs w:val="22"/>
        </w:rPr>
        <w:t xml:space="preserve">A QNode Q is defined as a five-tuple:</w:t>
      </w:r>
    </w:p>
    <w:p>
      <w:pPr>
        <w:shd w:fill="EBF4FB" w:val="clear"/>
        <w:spacing w:after="160" w:before="160"/>
        <w:jc w:val="center"/>
      </w:pPr>
      <w:r>
        <w:rPr>
          <w:rFonts w:ascii="Courier New" w:cs="Courier New" w:eastAsia="Courier New" w:hAnsi="Courier New"/>
          <w:b/>
          <w:bCs/>
          <w:color w:val="1B4F8A"/>
          <w:sz w:val="20"/>
          <w:szCs w:val="20"/>
        </w:rPr>
        <w:t xml:space="preserve">Q = (ψ, φ, ε, μ, 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Symbol</w:t>
            </w:r>
          </w:p>
        </w:tc>
        <w:tc>
          <w:tcPr>
            <w:tcW w:type="dxa" w:w="20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Name</w:t>
            </w:r>
          </w:p>
        </w:tc>
        <w:tc>
          <w:tcPr>
            <w:tcW w:type="dxa" w:w="61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ψ</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State Vector</w:t>
            </w:r>
          </w:p>
        </w:tc>
        <w:tc>
          <w:tcPr>
            <w:tcW w:type="dxa" w:w="6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Multi-dimensional internal state encoding current activation, context, and history. Unlike a scalar activation, ψ encodes rich representational content.</w:t>
            </w:r>
          </w:p>
        </w:tc>
      </w:tr>
      <w:tr>
        <w:tc>
          <w:tcPr>
            <w:tcW w:type="dxa" w:w="1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φ</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w:t>
            </w:r>
          </w:p>
        </w:tc>
        <w:tc>
          <w:tcPr>
            <w:tcW w:type="dxa" w:w="6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Oscillatory phase angle [0, 2π]. Phase synchronization across QNode clusters encodes relational binding — concepts that belong together synchronize phases.</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ε</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Energy Level</w:t>
            </w:r>
          </w:p>
        </w:tc>
        <w:tc>
          <w:tcPr>
            <w:tcW w:type="dxa" w:w="6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Scalar representing computational urgency and certainty. High-energy states correspond to high prediction error or uncertainty. Stable, well-grounded states are low energy.</w:t>
            </w:r>
          </w:p>
        </w:tc>
      </w:tr>
      <w:tr>
        <w:tc>
          <w:tcPr>
            <w:tcW w:type="dxa" w:w="1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μ</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Memory Trace</w:t>
            </w:r>
          </w:p>
        </w:tc>
        <w:tc>
          <w:tcPr>
            <w:tcW w:type="dxa" w:w="6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Decaying trace of recent activation history. Enables temporal context sensitivity without an external recurrent memory system.</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Γ</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Connection Field</w:t>
            </w:r>
          </w:p>
        </w:tc>
        <w:tc>
          <w:tcPr>
            <w:tcW w:type="dxa" w:w="6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Dynamic weighted graph over neighboring QNodes. Unlike static weights, Γ evolves through interaction, encoding learned relational structure.</w:t>
            </w:r>
          </w:p>
        </w:tc>
      </w:tr>
    </w:tbl>
    <w:p>
      <w:pPr>
        <w:spacing w:after="200" w:before="60"/>
        <w:jc w:val="center"/>
      </w:pPr>
      <w:r>
        <w:rPr>
          <w:rFonts w:ascii="Arial" w:cs="Arial" w:eastAsia="Arial" w:hAnsi="Arial"/>
          <w:i/>
          <w:iCs/>
          <w:color w:val="666666"/>
          <w:sz w:val="18"/>
          <w:szCs w:val="18"/>
        </w:rPr>
        <w:t xml:space="preserve">Table 3. QNode component definitions.</w:t>
      </w:r>
    </w:p>
    <w:p>
      <w:pPr>
        <w:pStyle w:val="Heading2"/>
        <w:spacing w:after="160" w:before="360"/>
      </w:pPr>
      <w:r>
        <w:rPr>
          <w:rFonts w:ascii="Arial" w:cs="Arial" w:eastAsia="Arial" w:hAnsi="Arial"/>
          <w:b/>
          <w:bCs/>
          <w:color w:val="1B4F8A"/>
          <w:sz w:val="26"/>
          <w:szCs w:val="26"/>
        </w:rPr>
        <w:t xml:space="preserve">4.3 Transition Dynamics</w:t>
      </w:r>
    </w:p>
    <w:p>
      <w:pPr>
        <w:spacing w:after="120" w:before="80"/>
        <w:ind/>
        <w:jc w:val="both"/>
      </w:pPr>
      <w:r>
        <w:rPr>
          <w:rFonts w:ascii="Arial" w:cs="Arial" w:eastAsia="Arial" w:hAnsi="Arial"/>
          <w:b w:val="false"/>
          <w:bCs w:val="false"/>
          <w:i w:val="false"/>
          <w:iCs w:val="false"/>
          <w:color w:val="444444"/>
          <w:sz w:val="22"/>
          <w:szCs w:val="22"/>
        </w:rPr>
        <w:t xml:space="preserve">The temporal evolution of a QNode is governed by its transition function:</w:t>
      </w:r>
    </w:p>
    <w:p>
      <w:pPr>
        <w:shd w:fill="EBF4FB" w:val="clear"/>
        <w:spacing w:after="160" w:before="160"/>
        <w:jc w:val="center"/>
      </w:pPr>
      <w:r>
        <w:rPr>
          <w:rFonts w:ascii="Courier New" w:cs="Courier New" w:eastAsia="Courier New" w:hAnsi="Courier New"/>
          <w:b/>
          <w:bCs/>
          <w:color w:val="1B4F8A"/>
          <w:sz w:val="20"/>
          <w:szCs w:val="20"/>
        </w:rPr>
        <w:t xml:space="preserve">Q(t+1) = T(Q(t), N(Q), S_env(t), F_global(t))</w:t>
      </w:r>
    </w:p>
    <w:p>
      <w:pPr>
        <w:spacing w:after="120" w:before="80"/>
        <w:ind/>
        <w:jc w:val="both"/>
      </w:pPr>
      <w:r>
        <w:rPr>
          <w:rFonts w:ascii="Arial" w:cs="Arial" w:eastAsia="Arial" w:hAnsi="Arial"/>
          <w:b w:val="false"/>
          <w:bCs w:val="false"/>
          <w:i w:val="false"/>
          <w:iCs w:val="false"/>
          <w:color w:val="444444"/>
          <w:sz w:val="22"/>
          <w:szCs w:val="22"/>
        </w:rPr>
        <w:t xml:space="preserve">Where N(Q) is the set of QNodes in Q's neighborhood, S_env(t) is the environmental signal at time t, and F_global(t) is the global contextual field broadcast from the organism layer. This formulation ensures:</w:t>
      </w:r>
    </w:p>
    <w:p>
      <w:pPr>
        <w:pStyle w:val="ListParagraph"/>
        <w:numPr>
          <w:ilvl w:val="0"/>
          <w:numId w:val="3"/>
        </w:numPr>
        <w:spacing w:after="60" w:before="60"/>
      </w:pPr>
      <w:r>
        <w:rPr>
          <w:rFonts w:ascii="Arial" w:cs="Arial" w:eastAsia="Arial" w:hAnsi="Arial"/>
          <w:color w:val="444444"/>
          <w:sz w:val="22"/>
          <w:szCs w:val="22"/>
        </w:rPr>
        <w:t xml:space="preserve">Locality: each QNode computes using only local neighborhood information plus the global field broadcast, avoiding all-to-all communication overhead.</w:t>
      </w:r>
    </w:p>
    <w:p>
      <w:pPr>
        <w:pStyle w:val="ListParagraph"/>
        <w:numPr>
          <w:ilvl w:val="0"/>
          <w:numId w:val="3"/>
        </w:numPr>
        <w:spacing w:after="60" w:before="60"/>
      </w:pPr>
      <w:r>
        <w:rPr>
          <w:rFonts w:ascii="Arial" w:cs="Arial" w:eastAsia="Arial" w:hAnsi="Arial"/>
          <w:color w:val="444444"/>
          <w:sz w:val="22"/>
          <w:szCs w:val="22"/>
        </w:rPr>
        <w:t xml:space="preserve">Temporal sensitivity: the memory trace μ ensures that the QNode's response reflects not just its current input but its recent history.</w:t>
      </w:r>
    </w:p>
    <w:p>
      <w:pPr>
        <w:pStyle w:val="ListParagraph"/>
        <w:numPr>
          <w:ilvl w:val="0"/>
          <w:numId w:val="3"/>
        </w:numPr>
        <w:spacing w:after="60" w:before="60"/>
      </w:pPr>
      <w:r>
        <w:rPr>
          <w:rFonts w:ascii="Arial" w:cs="Arial" w:eastAsia="Arial" w:hAnsi="Arial"/>
          <w:color w:val="444444"/>
          <w:sz w:val="22"/>
          <w:szCs w:val="22"/>
        </w:rPr>
        <w:t xml:space="preserve">Context awareness: F_global allows the organism-level state to modulate primitive computation without requiring explicit top-down control signals.</w:t>
      </w:r>
    </w:p>
    <w:p>
      <w:pPr>
        <w:pStyle w:val="ListParagraph"/>
        <w:numPr>
          <w:ilvl w:val="0"/>
          <w:numId w:val="3"/>
        </w:numPr>
        <w:spacing w:after="60" w:before="60"/>
      </w:pPr>
      <w:r>
        <w:rPr>
          <w:rFonts w:ascii="Arial" w:cs="Arial" w:eastAsia="Arial" w:hAnsi="Arial"/>
          <w:color w:val="444444"/>
          <w:sz w:val="22"/>
          <w:szCs w:val="22"/>
        </w:rPr>
        <w:t xml:space="preserve">Energy dynamics: ε evolves as a function of prediction error, with high-error states consuming more energy and low-error stable states settling into energy minima.</w:t>
      </w:r>
    </w:p>
    <w:p>
      <w:pPr>
        <w:pStyle w:val="Heading2"/>
        <w:spacing w:after="160" w:before="360"/>
      </w:pPr>
      <w:r>
        <w:rPr>
          <w:rFonts w:ascii="Arial" w:cs="Arial" w:eastAsia="Arial" w:hAnsi="Arial"/>
          <w:b/>
          <w:bCs/>
          <w:color w:val="1B4F8A"/>
          <w:sz w:val="26"/>
          <w:szCs w:val="26"/>
        </w:rPr>
        <w:t xml:space="preserve">4.4 Phase Synchronization and Binding</w:t>
      </w:r>
    </w:p>
    <w:p>
      <w:pPr>
        <w:spacing w:after="120" w:before="80"/>
        <w:ind/>
        <w:jc w:val="both"/>
      </w:pPr>
      <w:r>
        <w:rPr>
          <w:rFonts w:ascii="Arial" w:cs="Arial" w:eastAsia="Arial" w:hAnsi="Arial"/>
          <w:b w:val="false"/>
          <w:bCs w:val="false"/>
          <w:i w:val="false"/>
          <w:iCs w:val="false"/>
          <w:color w:val="444444"/>
          <w:sz w:val="22"/>
          <w:szCs w:val="22"/>
        </w:rPr>
        <w:t xml:space="preserve">A critical property of the QNode model is phase-based binding. QNodes that represent related concepts synchronize their phase angles — a mechanism directly analogous to gamma-band neural synchrony in biological cortex (Singer, 1999). Formally, two QNodes Q_i and Q_j are considered bound if:</w:t>
      </w:r>
    </w:p>
    <w:p>
      <w:pPr>
        <w:shd w:fill="EBF4FB" w:val="clear"/>
        <w:spacing w:after="160" w:before="160"/>
        <w:jc w:val="center"/>
      </w:pPr>
      <w:r>
        <w:rPr>
          <w:rFonts w:ascii="Courier New" w:cs="Courier New" w:eastAsia="Courier New" w:hAnsi="Courier New"/>
          <w:b/>
          <w:bCs/>
          <w:color w:val="1B4F8A"/>
          <w:sz w:val="20"/>
          <w:szCs w:val="20"/>
        </w:rPr>
        <w:t xml:space="preserve">|φ_i(t) - φ_j(t)| &lt; δ_phase  for  t ∈ [t_0, t_0 + T_bind]</w:t>
      </w:r>
    </w:p>
    <w:p>
      <w:pPr>
        <w:spacing w:after="120" w:before="80"/>
        <w:ind/>
        <w:jc w:val="both"/>
      </w:pPr>
      <w:r>
        <w:rPr>
          <w:rFonts w:ascii="Arial" w:cs="Arial" w:eastAsia="Arial" w:hAnsi="Arial"/>
          <w:b w:val="false"/>
          <w:bCs w:val="false"/>
          <w:i w:val="false"/>
          <w:iCs w:val="false"/>
          <w:color w:val="444444"/>
          <w:sz w:val="22"/>
          <w:szCs w:val="22"/>
        </w:rPr>
        <w:t xml:space="preserve">This phase-binding mechanism enables the system to encode compositional structure — the binding of 'red' with 'apple' — without explicit pointer structures or symbolic annotations, emerging purely from dynamic synchronization.</w:t>
      </w:r>
    </w:p>
    <w:p>
      <w:pPr>
        <w:pStyle w:val="Heading2"/>
        <w:spacing w:after="160" w:before="360"/>
      </w:pPr>
      <w:r>
        <w:rPr>
          <w:rFonts w:ascii="Arial" w:cs="Arial" w:eastAsia="Arial" w:hAnsi="Arial"/>
          <w:b/>
          <w:bCs/>
          <w:color w:val="1B4F8A"/>
          <w:sz w:val="26"/>
          <w:szCs w:val="26"/>
        </w:rPr>
        <w:t xml:space="preserve">4.5 Comparison with Existing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Property</w:t>
            </w:r>
          </w:p>
        </w:tc>
        <w:tc>
          <w:tcPr>
            <w:tcW w:type="dxa" w:w="234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Classical Neuron</w:t>
            </w:r>
          </w:p>
        </w:tc>
        <w:tc>
          <w:tcPr>
            <w:tcW w:type="dxa" w:w="234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Spiking Neuron</w:t>
            </w:r>
          </w:p>
        </w:tc>
        <w:tc>
          <w:tcPr>
            <w:tcW w:type="dxa" w:w="234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QNode (CEA)</w:t>
            </w:r>
          </w:p>
        </w:tc>
      </w:tr>
      <w:tr>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Internal State</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None (stateless)</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Membrane potential</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5-dimensional tuple</w:t>
            </w:r>
          </w:p>
        </w:tc>
      </w:tr>
      <w:tr>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Temporal Memory</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None</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Spike history</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Decaying trace μ</w:t>
            </w:r>
          </w:p>
        </w:tc>
      </w:tr>
      <w:tr>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Energy Awareness</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Partial (spike cost)</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First-class property ε</w:t>
            </w:r>
          </w:p>
        </w:tc>
      </w:tr>
      <w:tr>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Phase Dynamics</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No</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Yes (limited)</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Full phase synchronization</w:t>
            </w:r>
          </w:p>
        </w:tc>
      </w:tr>
      <w:tr>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Connection Model</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Static weights</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STDP-plastic weights</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Dynamic field Γ</w:t>
            </w:r>
          </w:p>
        </w:tc>
      </w:tr>
      <w:tr>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Interaction Mode</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Feedforward only</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Event-driven</w:t>
            </w:r>
          </w:p>
        </w:tc>
        <w:tc>
          <w:tcPr>
            <w:tcW w:type="dxa" w:w="234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Local + global field</w:t>
            </w:r>
          </w:p>
        </w:tc>
      </w:tr>
      <w:tr>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Computation Cost</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 (always active)</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Low (event-driven)</w:t>
            </w:r>
          </w:p>
        </w:tc>
        <w:tc>
          <w:tcPr>
            <w:tcW w:type="dxa" w:w="234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Very low (energy-gated)</w:t>
            </w:r>
          </w:p>
        </w:tc>
      </w:tr>
    </w:tbl>
    <w:p>
      <w:pPr>
        <w:spacing w:after="200" w:before="60"/>
        <w:jc w:val="center"/>
      </w:pPr>
      <w:r>
        <w:rPr>
          <w:rFonts w:ascii="Arial" w:cs="Arial" w:eastAsia="Arial" w:hAnsi="Arial"/>
          <w:i/>
          <w:iCs/>
          <w:color w:val="666666"/>
          <w:sz w:val="18"/>
          <w:szCs w:val="18"/>
        </w:rPr>
        <w:t xml:space="preserve">Table 4. Comparative properties of computational primitives.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5. The Grounding Mechanism</w:t>
      </w:r>
    </w:p>
    <w:p>
      <w:pPr>
        <w:pStyle w:val="Heading2"/>
        <w:spacing w:after="160" w:before="360"/>
      </w:pPr>
      <w:r>
        <w:rPr>
          <w:rFonts w:ascii="Arial" w:cs="Arial" w:eastAsia="Arial" w:hAnsi="Arial"/>
          <w:b/>
          <w:bCs/>
          <w:color w:val="1B4F8A"/>
          <w:sz w:val="26"/>
          <w:szCs w:val="26"/>
        </w:rPr>
        <w:t xml:space="preserve">5.1 The Hallucination Problem Reconsidered</w:t>
      </w:r>
    </w:p>
    <w:p>
      <w:pPr>
        <w:spacing w:after="120" w:before="80"/>
        <w:ind/>
        <w:jc w:val="both"/>
      </w:pPr>
      <w:r>
        <w:rPr>
          <w:rFonts w:ascii="Arial" w:cs="Arial" w:eastAsia="Arial" w:hAnsi="Arial"/>
          <w:b w:val="false"/>
          <w:bCs w:val="false"/>
          <w:i w:val="false"/>
          <w:iCs w:val="false"/>
          <w:color w:val="444444"/>
          <w:sz w:val="22"/>
          <w:szCs w:val="22"/>
        </w:rPr>
        <w:t xml:space="preserve">Hallucination in language models is conventionally treated as an output quality problem, addressed through retrieval augmentation, RLHF alignment, or post-hoc fact-checking. These approaches share a critical flaw: they attempt to filter hallucinated content after it has been generated. In transformer models, hallucination is a consequence of the generation mechanism itself — the model samples from a learned distribution over tokens, and that distribution assigns non-zero probability to factually incorrect continuations whenever they are statistically plausible given the context.</w:t>
      </w:r>
    </w:p>
    <w:p>
      <w:pPr>
        <w:spacing w:after="120" w:before="80"/>
        <w:ind/>
        <w:jc w:val="both"/>
      </w:pPr>
      <w:r>
        <w:rPr>
          <w:rFonts w:ascii="Arial" w:cs="Arial" w:eastAsia="Arial" w:hAnsi="Arial"/>
          <w:b w:val="false"/>
          <w:bCs w:val="false"/>
          <w:i w:val="false"/>
          <w:iCs w:val="false"/>
          <w:color w:val="444444"/>
          <w:sz w:val="22"/>
          <w:szCs w:val="22"/>
        </w:rPr>
        <w:t xml:space="preserve">CEA reframes hallucination as a thermodynamic stability problem. An output that is factually inconsistent with environmental reality, temporal history, causal structure, or external validation is an unstable state in the CEA energy landscape. Unstable states are thermodynamically disfavored — they naturally decay toward consistent, lower-energy states without requiring external correction. The grounding mechanism is the architectural system that implements this thermodynamic pressure.</w:t>
      </w:r>
    </w:p>
    <w:p>
      <w:pPr>
        <w:pStyle w:val="Heading2"/>
        <w:spacing w:after="160" w:before="360"/>
      </w:pPr>
      <w:r>
        <w:rPr>
          <w:rFonts w:ascii="Arial" w:cs="Arial" w:eastAsia="Arial" w:hAnsi="Arial"/>
          <w:b/>
          <w:bCs/>
          <w:color w:val="1B4F8A"/>
          <w:sz w:val="26"/>
          <w:szCs w:val="26"/>
        </w:rPr>
        <w:t xml:space="preserve">5.2 The Reality Alignment Constraint</w:t>
      </w:r>
    </w:p>
    <w:p>
      <w:pPr>
        <w:spacing w:after="120" w:before="80"/>
        <w:ind/>
        <w:jc w:val="both"/>
      </w:pPr>
      <w:r>
        <w:rPr>
          <w:rFonts w:ascii="Arial" w:cs="Arial" w:eastAsia="Arial" w:hAnsi="Arial"/>
          <w:b w:val="false"/>
          <w:bCs w:val="false"/>
          <w:i w:val="false"/>
          <w:iCs w:val="false"/>
          <w:color w:val="444444"/>
          <w:sz w:val="22"/>
          <w:szCs w:val="22"/>
        </w:rPr>
        <w:t xml:space="preserve">A generated state s in CEA is considered reality-aligned if and only if it satisfies the multi-dimensional grounding equation:</w:t>
      </w:r>
    </w:p>
    <w:p>
      <w:pPr>
        <w:shd w:fill="EBF4FB" w:val="clear"/>
        <w:spacing w:after="160" w:before="160"/>
        <w:jc w:val="center"/>
      </w:pPr>
      <w:r>
        <w:rPr>
          <w:rFonts w:ascii="Courier New" w:cs="Courier New" w:eastAsia="Courier New" w:hAnsi="Courier New"/>
          <w:b/>
          <w:bCs/>
          <w:color w:val="1B4F8A"/>
          <w:sz w:val="20"/>
          <w:szCs w:val="20"/>
        </w:rPr>
        <w:t xml:space="preserve">G(s) = f(Ψ_env, Ψ_time, Ψ_causal, Ψ_ext) ≥ θ_reality</w:t>
      </w:r>
    </w:p>
    <w:p>
      <w:pPr>
        <w:spacing w:after="120" w:before="80"/>
        <w:ind/>
        <w:jc w:val="both"/>
      </w:pPr>
      <w:r>
        <w:rPr>
          <w:rFonts w:ascii="Arial" w:cs="Arial" w:eastAsia="Arial" w:hAnsi="Arial"/>
          <w:b w:val="false"/>
          <w:bCs w:val="false"/>
          <w:i w:val="false"/>
          <w:iCs w:val="false"/>
          <w:color w:val="444444"/>
          <w:sz w:val="22"/>
          <w:szCs w:val="22"/>
        </w:rPr>
        <w:t xml:space="preserve">Where the four grounding dimensions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Name</w:t>
            </w:r>
          </w:p>
        </w:tc>
        <w:tc>
          <w:tcPr>
            <w:tcW w:type="dxa" w:w="57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Ψ_env</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Environmental Consistency</w:t>
            </w:r>
          </w:p>
        </w:tc>
        <w:tc>
          <w:tcPr>
            <w:tcW w:type="dxa" w:w="5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Alignment with sensory input signals and observed environmental state. States that contradict current perceptual evidence score low.</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Ψ_time</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Temporal Consistency</w:t>
            </w:r>
          </w:p>
        </w:tc>
        <w:tc>
          <w:tcPr>
            <w:tcW w:type="dxa" w:w="5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Stability of the generated state across time. States that change meaning or truth value unpredictably across temporal frames are penalized.</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Ψ_causal</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Causal Consistency</w:t>
            </w:r>
          </w:p>
        </w:tc>
        <w:tc>
          <w:tcPr>
            <w:tcW w:type="dxa" w:w="5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Conformance with the causal structure encoded in the atomic knowledge layer. Causally impossible states — effects preceding causes, violated physical constraints — receive maximum penalty.</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Ψ_ext</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External Validation</w:t>
            </w:r>
          </w:p>
        </w:tc>
        <w:tc>
          <w:tcPr>
            <w:tcW w:type="dxa" w:w="5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Cross-reference with the distributed knowledge base and external information sources. States contradicted by independently stored knowledge receive energy penalty.</w:t>
            </w:r>
          </w:p>
        </w:tc>
      </w:tr>
    </w:tbl>
    <w:p>
      <w:pPr>
        <w:spacing w:after="200" w:before="60"/>
        <w:jc w:val="center"/>
      </w:pPr>
      <w:r>
        <w:rPr>
          <w:rFonts w:ascii="Arial" w:cs="Arial" w:eastAsia="Arial" w:hAnsi="Arial"/>
          <w:i/>
          <w:iCs/>
          <w:color w:val="666666"/>
          <w:sz w:val="18"/>
          <w:szCs w:val="18"/>
        </w:rPr>
        <w:t xml:space="preserve">Table 5. Grounding equation components.</w:t>
      </w:r>
    </w:p>
    <w:p>
      <w:pPr>
        <w:pStyle w:val="Heading2"/>
        <w:spacing w:after="160" w:before="360"/>
      </w:pPr>
      <w:r>
        <w:rPr>
          <w:rFonts w:ascii="Arial" w:cs="Arial" w:eastAsia="Arial" w:hAnsi="Arial"/>
          <w:b/>
          <w:bCs/>
          <w:color w:val="1B4F8A"/>
          <w:sz w:val="26"/>
          <w:szCs w:val="26"/>
        </w:rPr>
        <w:t xml:space="preserve">5.3 Thermodynamic Decay of Hallucinated States</w:t>
      </w:r>
    </w:p>
    <w:p>
      <w:pPr>
        <w:spacing w:after="120" w:before="80"/>
        <w:ind/>
        <w:jc w:val="both"/>
      </w:pPr>
      <w:r>
        <w:rPr>
          <w:rFonts w:ascii="Arial" w:cs="Arial" w:eastAsia="Arial" w:hAnsi="Arial"/>
          <w:b w:val="false"/>
          <w:bCs w:val="false"/>
          <w:i w:val="false"/>
          <w:iCs w:val="false"/>
          <w:color w:val="444444"/>
          <w:sz w:val="22"/>
          <w:szCs w:val="22"/>
        </w:rPr>
        <w:t xml:space="preserve">The key insight of CEA grounding is that inconsistent states are assigned high energy E_inconsistent, making them thermodynamically unstable. Through the normal operation of energy minimization in the QNode transition dynamics, these states decay:</w:t>
      </w:r>
    </w:p>
    <w:p>
      <w:pPr>
        <w:shd w:fill="EBF4FB" w:val="clear"/>
        <w:spacing w:after="160" w:before="160"/>
        <w:jc w:val="center"/>
      </w:pPr>
      <w:r>
        <w:rPr>
          <w:rFonts w:ascii="Courier New" w:cs="Courier New" w:eastAsia="Courier New" w:hAnsi="Courier New"/>
          <w:b/>
          <w:bCs/>
          <w:color w:val="1B4F8A"/>
          <w:sz w:val="20"/>
          <w:szCs w:val="20"/>
        </w:rPr>
        <w:t xml:space="preserve">If G(s) &lt; θ_reality  →  ε(s) increases  →  s decays toward consistent neighbor states</w:t>
      </w:r>
    </w:p>
    <w:p>
      <w:pPr>
        <w:spacing w:after="120" w:before="80"/>
        <w:ind/>
        <w:jc w:val="both"/>
      </w:pPr>
      <w:r>
        <w:rPr>
          <w:rFonts w:ascii="Arial" w:cs="Arial" w:eastAsia="Arial" w:hAnsi="Arial"/>
          <w:b w:val="false"/>
          <w:bCs w:val="false"/>
          <w:i w:val="false"/>
          <w:iCs w:val="false"/>
          <w:color w:val="444444"/>
          <w:sz w:val="22"/>
          <w:szCs w:val="22"/>
        </w:rPr>
        <w:t xml:space="preserve">This decay is not supervised — it requires no labeled examples of hallucinations, no human feedback, no external classifier. It is a structural property of the energy landscape. Factually correct, causally consistent, temporally stable states occupy energy minima; incorrect states occupy energy maxima. The system naturally flows toward truth as it minimizes energy.</w:t>
      </w:r>
    </w:p>
    <w:p>
      <w:pPr>
        <w:pStyle w:val="Heading2"/>
        <w:spacing w:after="160" w:before="360"/>
      </w:pPr>
      <w:r>
        <w:rPr>
          <w:rFonts w:ascii="Arial" w:cs="Arial" w:eastAsia="Arial" w:hAnsi="Arial"/>
          <w:b/>
          <w:bCs/>
          <w:color w:val="1B4F8A"/>
          <w:sz w:val="26"/>
          <w:szCs w:val="26"/>
        </w:rPr>
        <w:t xml:space="preserve">5.4 Grounding in Practice</w:t>
      </w:r>
    </w:p>
    <w:p>
      <w:pPr>
        <w:spacing w:after="120" w:before="80"/>
        <w:ind/>
        <w:jc w:val="both"/>
      </w:pPr>
      <w:r>
        <w:rPr>
          <w:rFonts w:ascii="Arial" w:cs="Arial" w:eastAsia="Arial" w:hAnsi="Arial"/>
          <w:b w:val="false"/>
          <w:bCs w:val="false"/>
          <w:i w:val="false"/>
          <w:iCs w:val="false"/>
          <w:color w:val="444444"/>
          <w:sz w:val="22"/>
          <w:szCs w:val="22"/>
        </w:rPr>
        <w:t xml:space="preserve">Operationally, the grounding mechanism requires that CEA maintain four information substrates:</w:t>
      </w:r>
    </w:p>
    <w:p>
      <w:pPr>
        <w:pStyle w:val="ListParagraph"/>
        <w:numPr>
          <w:ilvl w:val="0"/>
          <w:numId w:val="2"/>
        </w:numPr>
        <w:spacing w:after="60" w:before="60"/>
      </w:pPr>
      <w:r>
        <w:rPr>
          <w:rFonts w:ascii="Arial" w:cs="Arial" w:eastAsia="Arial" w:hAnsi="Arial"/>
          <w:color w:val="444444"/>
          <w:sz w:val="22"/>
          <w:szCs w:val="22"/>
        </w:rPr>
        <w:t xml:space="preserve">Sensory buffer: real-time environmental signal cache providing Ψ_env evaluation.</w:t>
      </w:r>
    </w:p>
    <w:p>
      <w:pPr>
        <w:pStyle w:val="ListParagraph"/>
        <w:numPr>
          <w:ilvl w:val="0"/>
          <w:numId w:val="2"/>
        </w:numPr>
        <w:spacing w:after="60" w:before="60"/>
      </w:pPr>
      <w:r>
        <w:rPr>
          <w:rFonts w:ascii="Arial" w:cs="Arial" w:eastAsia="Arial" w:hAnsi="Arial"/>
          <w:color w:val="444444"/>
          <w:sz w:val="22"/>
          <w:szCs w:val="22"/>
        </w:rPr>
        <w:t xml:space="preserve">Temporal consistency index: a rolling record of recent state evolution enabling Ψ_time scoring.</w:t>
      </w:r>
    </w:p>
    <w:p>
      <w:pPr>
        <w:pStyle w:val="ListParagraph"/>
        <w:numPr>
          <w:ilvl w:val="0"/>
          <w:numId w:val="2"/>
        </w:numPr>
        <w:spacing w:after="60" w:before="60"/>
      </w:pPr>
      <w:r>
        <w:rPr>
          <w:rFonts w:ascii="Arial" w:cs="Arial" w:eastAsia="Arial" w:hAnsi="Arial"/>
          <w:color w:val="444444"/>
          <w:sz w:val="22"/>
          <w:szCs w:val="22"/>
        </w:rPr>
        <w:t xml:space="preserve">Causal graph: a dynamic knowledge structure encoding known causal dependencies, updated continuously from experience, providing Ψ_causal evaluation.</w:t>
      </w:r>
    </w:p>
    <w:p>
      <w:pPr>
        <w:pStyle w:val="ListParagraph"/>
        <w:numPr>
          <w:ilvl w:val="0"/>
          <w:numId w:val="2"/>
        </w:numPr>
        <w:spacing w:after="60" w:before="60"/>
      </w:pPr>
      <w:r>
        <w:rPr>
          <w:rFonts w:ascii="Arial" w:cs="Arial" w:eastAsia="Arial" w:hAnsi="Arial"/>
          <w:color w:val="444444"/>
          <w:sz w:val="22"/>
          <w:szCs w:val="22"/>
        </w:rPr>
        <w:t xml:space="preserve">External knowledge base: distributed crystallized knowledge structures from the atomic memory layer, cross-referenced for Ψ_ext scoring.</w:t>
      </w:r>
    </w:p>
    <w:p>
      <w:pPr>
        <w:spacing w:after="120" w:before="80"/>
        <w:ind/>
        <w:jc w:val="both"/>
      </w:pPr>
      <w:r>
        <w:rPr>
          <w:rFonts w:ascii="Arial" w:cs="Arial" w:eastAsia="Arial" w:hAnsi="Arial"/>
          <w:b w:val="false"/>
          <w:bCs w:val="false"/>
          <w:i w:val="false"/>
          <w:iCs w:val="false"/>
          <w:color w:val="444444"/>
          <w:sz w:val="22"/>
          <w:szCs w:val="22"/>
        </w:rPr>
        <w:t xml:space="preserve">The threshold θ_reality is itself a learned parameter — initially set conservatively high (requiring strong evidence before accepting a state) and adapting based on domain and context. In high-stakes domains such as medical or legal reasoning, θ_reality is elevated. In creative tasks with explicit disambiguation from reality, it can be relaxed.</w:t>
      </w:r>
    </w:p>
    <w:p>
      <w:pPr>
        <w:pStyle w:val="Heading2"/>
        <w:spacing w:after="160" w:before="360"/>
      </w:pPr>
      <w:r>
        <w:rPr>
          <w:rFonts w:ascii="Arial" w:cs="Arial" w:eastAsia="Arial" w:hAnsi="Arial"/>
          <w:b/>
          <w:bCs/>
          <w:color w:val="1B4F8A"/>
          <w:sz w:val="26"/>
          <w:szCs w:val="26"/>
        </w:rPr>
        <w:t xml:space="preserve">5.5 Theoretical Guarantee</w:t>
      </w:r>
    </w:p>
    <w:p>
      <w:pPr>
        <w:spacing w:after="120" w:before="80"/>
        <w:ind/>
        <w:jc w:val="both"/>
      </w:pPr>
      <w:r>
        <w:rPr>
          <w:rFonts w:ascii="Arial" w:cs="Arial" w:eastAsia="Arial" w:hAnsi="Arial"/>
          <w:b w:val="false"/>
          <w:bCs w:val="false"/>
          <w:i w:val="false"/>
          <w:iCs w:val="false"/>
          <w:color w:val="444444"/>
          <w:sz w:val="22"/>
          <w:szCs w:val="22"/>
        </w:rPr>
        <w:t xml:space="preserve">We state the following theoretical property: given a CEA system operating under the Reality Alignment Constraint with threshold θ &gt; 0, in stable equilibrium, no output state with G(s) &lt; θ can persist. Proof sketch: any state with G(s) &lt; θ has ε(s) &gt; ε_threshold by construction. QNode transition dynamics drive all states toward energy minima. Therefore states with elevated energy decay with probability 1 in finite time under ergodic system dynamics. This constitutes a thermodynamic guarantee of hallucination elimination in equilibrium — a structural result not achievable by any post-hoc filtering approach.</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6. Training Objective and Learning Model</w:t>
      </w:r>
    </w:p>
    <w:p>
      <w:pPr>
        <w:pStyle w:val="Heading2"/>
        <w:spacing w:after="160" w:before="360"/>
      </w:pPr>
      <w:r>
        <w:rPr>
          <w:rFonts w:ascii="Arial" w:cs="Arial" w:eastAsia="Arial" w:hAnsi="Arial"/>
          <w:b/>
          <w:bCs/>
          <w:color w:val="1B4F8A"/>
          <w:sz w:val="26"/>
          <w:szCs w:val="26"/>
        </w:rPr>
        <w:t xml:space="preserve">6.1 Insufficiency of Next-Token Prediction</w:t>
      </w:r>
    </w:p>
    <w:p>
      <w:pPr>
        <w:spacing w:after="120" w:before="80"/>
        <w:ind/>
        <w:jc w:val="both"/>
      </w:pPr>
      <w:r>
        <w:rPr>
          <w:rFonts w:ascii="Arial" w:cs="Arial" w:eastAsia="Arial" w:hAnsi="Arial"/>
          <w:b w:val="false"/>
          <w:bCs w:val="false"/>
          <w:i w:val="false"/>
          <w:iCs w:val="false"/>
          <w:color w:val="444444"/>
          <w:sz w:val="22"/>
          <w:szCs w:val="22"/>
        </w:rPr>
        <w:t xml:space="preserve">The predominant training objective for contemporary language models is next-token prediction: given a context, maximize the likelihood of the next token in the training corpus. This objective, while empirically powerful, has critical limitations for CEA. It optimizes for statistical plausibility, not truth. It treats all tokens equally regardless of their epistemic status. It provides no signal for causal consistency, energy efficiency, or emergent structural stability. CEA requires a richer learning signal.</w:t>
      </w:r>
    </w:p>
    <w:p>
      <w:pPr>
        <w:pStyle w:val="Heading2"/>
        <w:spacing w:after="160" w:before="360"/>
      </w:pPr>
      <w:r>
        <w:rPr>
          <w:rFonts w:ascii="Arial" w:cs="Arial" w:eastAsia="Arial" w:hAnsi="Arial"/>
          <w:b/>
          <w:bCs/>
          <w:color w:val="1B4F8A"/>
          <w:sz w:val="26"/>
          <w:szCs w:val="26"/>
        </w:rPr>
        <w:t xml:space="preserve">6.2 The Composite Training Objective</w:t>
      </w:r>
    </w:p>
    <w:p>
      <w:pPr>
        <w:spacing w:after="120" w:before="80"/>
        <w:ind/>
        <w:jc w:val="both"/>
      </w:pPr>
      <w:r>
        <w:rPr>
          <w:rFonts w:ascii="Arial" w:cs="Arial" w:eastAsia="Arial" w:hAnsi="Arial"/>
          <w:b w:val="false"/>
          <w:bCs w:val="false"/>
          <w:i w:val="false"/>
          <w:iCs w:val="false"/>
          <w:color w:val="444444"/>
          <w:sz w:val="22"/>
          <w:szCs w:val="22"/>
        </w:rPr>
        <w:t xml:space="preserve">CEA training minimizes a composite objective combining five distinct loss signals:</w:t>
      </w:r>
    </w:p>
    <w:p>
      <w:pPr>
        <w:shd w:fill="EBF4FB" w:val="clear"/>
        <w:spacing w:after="160" w:before="160"/>
        <w:jc w:val="center"/>
      </w:pPr>
      <w:r>
        <w:rPr>
          <w:rFonts w:ascii="Courier New" w:cs="Courier New" w:eastAsia="Courier New" w:hAnsi="Courier New"/>
          <w:b/>
          <w:bCs/>
          <w:color w:val="1B4F8A"/>
          <w:sz w:val="20"/>
          <w:szCs w:val="20"/>
        </w:rPr>
        <w:t xml:space="preserve">L_total = α·L_pred + β·E_cost + γ·H_entropy + δ·C_consistency + λ·R_resonance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Term</w:t>
            </w:r>
          </w:p>
        </w:tc>
        <w:tc>
          <w:tcPr>
            <w:tcW w:type="dxa" w:w="16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Symbol</w:t>
            </w:r>
          </w:p>
        </w:tc>
        <w:tc>
          <w:tcPr>
            <w:tcW w:type="dxa" w:w="22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Signal</w:t>
            </w:r>
          </w:p>
        </w:tc>
        <w:tc>
          <w:tcPr>
            <w:tcW w:type="dxa" w:w="41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α·L_pred</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Prediction Loss</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Supervised error</w:t>
            </w:r>
          </w:p>
        </w:tc>
        <w:tc>
          <w:tcPr>
            <w:tcW w:type="dxa" w:w="4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Standard cross-entropy prediction error against ground truth. Maintains basic competency at pattern learning.</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β·E_cost</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Energy Cost</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Efficiency signal</w:t>
            </w:r>
          </w:p>
        </w:tc>
        <w:tc>
          <w:tcPr>
            <w:tcW w:type="dxa" w:w="4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Total energy consumed by active QNodes. Minimizing drives the system toward sparse, efficient activation pathways.</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γ·H_entropy</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System Entropy</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Stability signal</w:t>
            </w:r>
          </w:p>
        </w:tc>
        <w:tc>
          <w:tcPr>
            <w:tcW w:type="dxa" w:w="4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Aggregate uncertainty across the QNode field. Minimizing favors stable, low-uncertainty configurations while a floor prevents over-certainty.</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δ·C_consistency</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Consistency Penalty</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Grounding signal</w:t>
            </w:r>
          </w:p>
        </w:tc>
        <w:tc>
          <w:tcPr>
            <w:tcW w:type="dxa" w:w="4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Penalty for logical contradictions, violated causal constraints, or symbolic inconsistencies detected in the molecular layer.</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λ·R_resonance</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Resonance Reward</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Memory signal</w:t>
            </w:r>
          </w:p>
        </w:tc>
        <w:tc>
          <w:tcPr>
            <w:tcW w:type="dxa" w:w="4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Reward for phase synchronization events between independent clusters. Reinforces meaningful pattern binding and crystallizes persistent memory structures.</w:t>
            </w:r>
          </w:p>
        </w:tc>
      </w:tr>
    </w:tbl>
    <w:p>
      <w:pPr>
        <w:spacing w:after="200" w:before="60"/>
        <w:jc w:val="center"/>
      </w:pPr>
      <w:r>
        <w:rPr>
          <w:rFonts w:ascii="Arial" w:cs="Arial" w:eastAsia="Arial" w:hAnsi="Arial"/>
          <w:i/>
          <w:iCs/>
          <w:color w:val="666666"/>
          <w:sz w:val="18"/>
          <w:szCs w:val="18"/>
        </w:rPr>
        <w:t xml:space="preserve">Table 6. CEA composite training objective components.</w:t>
      </w:r>
    </w:p>
    <w:p>
      <w:pPr>
        <w:pStyle w:val="Heading2"/>
        <w:spacing w:after="160" w:before="360"/>
      </w:pPr>
      <w:r>
        <w:rPr>
          <w:rFonts w:ascii="Arial" w:cs="Arial" w:eastAsia="Arial" w:hAnsi="Arial"/>
          <w:b/>
          <w:bCs/>
          <w:color w:val="1B4F8A"/>
          <w:sz w:val="26"/>
          <w:szCs w:val="26"/>
        </w:rPr>
        <w:t xml:space="preserve">6.3 Curriculum Learning Strategy</w:t>
      </w:r>
    </w:p>
    <w:p>
      <w:pPr>
        <w:spacing w:after="120" w:before="80"/>
        <w:ind/>
        <w:jc w:val="both"/>
      </w:pPr>
      <w:r>
        <w:rPr>
          <w:rFonts w:ascii="Arial" w:cs="Arial" w:eastAsia="Arial" w:hAnsi="Arial"/>
          <w:b w:val="false"/>
          <w:bCs w:val="false"/>
          <w:i w:val="false"/>
          <w:iCs w:val="false"/>
          <w:color w:val="444444"/>
          <w:sz w:val="22"/>
          <w:szCs w:val="22"/>
        </w:rPr>
        <w:t xml:space="preserve">Training five simultaneous objectives introduces gradient conflict risks — scenarios where minimizing one loss increases another. CEA addresses this through a staged curriculum:</w:t>
      </w:r>
    </w:p>
    <w:p>
      <w:pPr>
        <w:pStyle w:val="ListParagraph"/>
        <w:numPr>
          <w:ilvl w:val="0"/>
          <w:numId w:val="2"/>
        </w:numPr>
        <w:spacing w:after="60" w:before="60"/>
      </w:pPr>
      <w:r>
        <w:rPr>
          <w:rFonts w:ascii="Arial" w:cs="Arial" w:eastAsia="Arial" w:hAnsi="Arial"/>
          <w:color w:val="444444"/>
          <w:sz w:val="22"/>
          <w:szCs w:val="22"/>
        </w:rPr>
        <w:t xml:space="preserve">Phase 1 — Prediction Grounding: train on L_pred alone to establish baseline competency. Duration: ~20% of total training budget.</w:t>
      </w:r>
    </w:p>
    <w:p>
      <w:pPr>
        <w:pStyle w:val="ListParagraph"/>
        <w:numPr>
          <w:ilvl w:val="0"/>
          <w:numId w:val="2"/>
        </w:numPr>
        <w:spacing w:after="60" w:before="60"/>
      </w:pPr>
      <w:r>
        <w:rPr>
          <w:rFonts w:ascii="Arial" w:cs="Arial" w:eastAsia="Arial" w:hAnsi="Arial"/>
          <w:color w:val="444444"/>
          <w:sz w:val="22"/>
          <w:szCs w:val="22"/>
        </w:rPr>
        <w:t xml:space="preserve">Phase 2 — Energy Induction: introduce β·E_cost to prune inefficient activation patterns. Sparsity emerges naturally. Duration: ~20%.</w:t>
      </w:r>
    </w:p>
    <w:p>
      <w:pPr>
        <w:pStyle w:val="ListParagraph"/>
        <w:numPr>
          <w:ilvl w:val="0"/>
          <w:numId w:val="2"/>
        </w:numPr>
        <w:spacing w:after="60" w:before="60"/>
      </w:pPr>
      <w:r>
        <w:rPr>
          <w:rFonts w:ascii="Arial" w:cs="Arial" w:eastAsia="Arial" w:hAnsi="Arial"/>
          <w:color w:val="444444"/>
          <w:sz w:val="22"/>
          <w:szCs w:val="22"/>
        </w:rPr>
        <w:t xml:space="preserve">Phase 3 — Stability Learning: add γ·H_entropy to develop coherent stable state representations. Duration: ~20%.</w:t>
      </w:r>
    </w:p>
    <w:p>
      <w:pPr>
        <w:pStyle w:val="ListParagraph"/>
        <w:numPr>
          <w:ilvl w:val="0"/>
          <w:numId w:val="2"/>
        </w:numPr>
        <w:spacing w:after="60" w:before="60"/>
      </w:pPr>
      <w:r>
        <w:rPr>
          <w:rFonts w:ascii="Arial" w:cs="Arial" w:eastAsia="Arial" w:hAnsi="Arial"/>
          <w:color w:val="444444"/>
          <w:sz w:val="22"/>
          <w:szCs w:val="22"/>
        </w:rPr>
        <w:t xml:space="preserve">Phase 4 — Grounding Integration: introduce δ·C_consistency to align internal states with causal knowledge. Hallucination suppression emerges. Duration: ~25%.</w:t>
      </w:r>
    </w:p>
    <w:p>
      <w:pPr>
        <w:pStyle w:val="ListParagraph"/>
        <w:numPr>
          <w:ilvl w:val="0"/>
          <w:numId w:val="2"/>
        </w:numPr>
        <w:spacing w:after="60" w:before="60"/>
      </w:pPr>
      <w:r>
        <w:rPr>
          <w:rFonts w:ascii="Arial" w:cs="Arial" w:eastAsia="Arial" w:hAnsi="Arial"/>
          <w:color w:val="444444"/>
          <w:sz w:val="22"/>
          <w:szCs w:val="22"/>
        </w:rPr>
        <w:t xml:space="preserve">Phase 5 — Memory Crystallization: add λ·R_resonance to enable long-term memory formation through phase binding. Duration: ~15%.</w:t>
      </w:r>
    </w:p>
    <w:p>
      <w:pPr>
        <w:spacing w:after="120" w:before="80"/>
        <w:ind/>
        <w:jc w:val="both"/>
      </w:pPr>
      <w:r>
        <w:rPr>
          <w:rFonts w:ascii="Arial" w:cs="Arial" w:eastAsia="Arial" w:hAnsi="Arial"/>
          <w:b w:val="false"/>
          <w:bCs w:val="false"/>
          <w:i w:val="false"/>
          <w:iCs w:val="false"/>
          <w:color w:val="444444"/>
          <w:sz w:val="22"/>
          <w:szCs w:val="22"/>
        </w:rPr>
        <w:t xml:space="preserve">Coefficient scheduling (α, β, γ, δ, λ) follows a warm-up protocol — each coefficient increases from 0 to its target value over a burn-in period to prevent early training instability.</w:t>
      </w:r>
    </w:p>
    <w:p>
      <w:pPr>
        <w:pStyle w:val="Heading2"/>
        <w:spacing w:after="160" w:before="360"/>
      </w:pPr>
      <w:r>
        <w:rPr>
          <w:rFonts w:ascii="Arial" w:cs="Arial" w:eastAsia="Arial" w:hAnsi="Arial"/>
          <w:b/>
          <w:bCs/>
          <w:color w:val="1B4F8A"/>
          <w:sz w:val="26"/>
          <w:szCs w:val="26"/>
        </w:rPr>
        <w:t xml:space="preserve">6.4 Learning Mechanisms Beyond Backpropagation</w:t>
      </w:r>
    </w:p>
    <w:p>
      <w:pPr>
        <w:spacing w:after="120" w:before="80"/>
        <w:ind/>
        <w:jc w:val="both"/>
      </w:pPr>
      <w:r>
        <w:rPr>
          <w:rFonts w:ascii="Arial" w:cs="Arial" w:eastAsia="Arial" w:hAnsi="Arial"/>
          <w:b w:val="false"/>
          <w:bCs w:val="false"/>
          <w:i w:val="false"/>
          <w:iCs w:val="false"/>
          <w:color w:val="444444"/>
          <w:sz w:val="22"/>
          <w:szCs w:val="22"/>
        </w:rPr>
        <w:t xml:space="preserve">While CEA does not preclude gradient-based optimization for initial training, its primary learning mechanisms are biologically inspired alternatives:</w:t>
      </w:r>
    </w:p>
    <w:p>
      <w:pPr>
        <w:pStyle w:val="ListParagraph"/>
        <w:numPr>
          <w:ilvl w:val="0"/>
          <w:numId w:val="3"/>
        </w:numPr>
        <w:spacing w:after="60" w:before="60"/>
      </w:pPr>
      <w:r>
        <w:rPr>
          <w:rFonts w:ascii="Arial" w:cs="Arial" w:eastAsia="Arial" w:hAnsi="Arial"/>
          <w:color w:val="444444"/>
          <w:sz w:val="22"/>
          <w:szCs w:val="22"/>
        </w:rPr>
        <w:t xml:space="preserve">Resonance Reinforcement: when independent QNode clusters spontaneously synchronize phases while processing the same stimulus, their connecting field weights Γ are strengthened. This is a form of Hebbian plasticity — neurons that fire together, wire together — but implemented through phase dynamics rather than rate coding.</w:t>
      </w:r>
    </w:p>
    <w:p>
      <w:pPr>
        <w:pStyle w:val="ListParagraph"/>
        <w:numPr>
          <w:ilvl w:val="0"/>
          <w:numId w:val="3"/>
        </w:numPr>
        <w:spacing w:after="60" w:before="60"/>
      </w:pPr>
      <w:r>
        <w:rPr>
          <w:rFonts w:ascii="Arial" w:cs="Arial" w:eastAsia="Arial" w:hAnsi="Arial"/>
          <w:color w:val="444444"/>
          <w:sz w:val="22"/>
          <w:szCs w:val="22"/>
        </w:rPr>
        <w:t xml:space="preserve">Energy-Gradient Descent: QNode states evolve toward local energy minima through dynamics analogous to simulated annealing. This provides a continuous learning signal without requiring explicit error backpropagation through time.</w:t>
      </w:r>
    </w:p>
    <w:p>
      <w:pPr>
        <w:pStyle w:val="ListParagraph"/>
        <w:numPr>
          <w:ilvl w:val="0"/>
          <w:numId w:val="3"/>
        </w:numPr>
        <w:spacing w:after="60" w:before="60"/>
      </w:pPr>
      <w:r>
        <w:rPr>
          <w:rFonts w:ascii="Arial" w:cs="Arial" w:eastAsia="Arial" w:hAnsi="Arial"/>
          <w:color w:val="444444"/>
          <w:sz w:val="22"/>
          <w:szCs w:val="22"/>
        </w:rPr>
        <w:t xml:space="preserve">Structural Pruning: connections in the field Γ that consistently carry zero-energy signals are pruned, maintaining sparse, efficient network topology.</w:t>
      </w:r>
    </w:p>
    <w:p>
      <w:pPr>
        <w:pStyle w:val="ListParagraph"/>
        <w:numPr>
          <w:ilvl w:val="0"/>
          <w:numId w:val="3"/>
        </w:numPr>
        <w:spacing w:after="60" w:before="60"/>
      </w:pPr>
      <w:r>
        <w:rPr>
          <w:rFonts w:ascii="Arial" w:cs="Arial" w:eastAsia="Arial" w:hAnsi="Arial"/>
          <w:color w:val="444444"/>
          <w:sz w:val="22"/>
          <w:szCs w:val="22"/>
        </w:rPr>
        <w:t xml:space="preserve">Topological Adaptation: new connections can form between QNodes that exhibit sustained correlated activity, enabling the network architecture to grow to accommodate novel concepts.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7. Memory Architecture</w:t>
      </w:r>
    </w:p>
    <w:p>
      <w:pPr>
        <w:pStyle w:val="Heading2"/>
        <w:spacing w:after="160" w:before="360"/>
      </w:pPr>
      <w:r>
        <w:rPr>
          <w:rFonts w:ascii="Arial" w:cs="Arial" w:eastAsia="Arial" w:hAnsi="Arial"/>
          <w:b/>
          <w:bCs/>
          <w:color w:val="1B4F8A"/>
          <w:sz w:val="26"/>
          <w:szCs w:val="26"/>
        </w:rPr>
        <w:t xml:space="preserve">7.1 Memory as Crystallization</w:t>
      </w:r>
    </w:p>
    <w:p>
      <w:pPr>
        <w:spacing w:after="120" w:before="80"/>
        <w:ind/>
        <w:jc w:val="both"/>
      </w:pPr>
      <w:r>
        <w:rPr>
          <w:rFonts w:ascii="Arial" w:cs="Arial" w:eastAsia="Arial" w:hAnsi="Arial"/>
          <w:b w:val="false"/>
          <w:bCs w:val="false"/>
          <w:i w:val="false"/>
          <w:iCs w:val="false"/>
          <w:color w:val="444444"/>
          <w:sz w:val="22"/>
          <w:szCs w:val="22"/>
        </w:rPr>
        <w:t xml:space="preserve">Memory in CEA is not a separate module appended to a processing system. It is an emergent property of the energy landscape: frequently activated, causally consistent, resonance-reinforced patterns crystallize into stable low-energy structures in the atomic layer. This crystallization metaphor is precise — just as physical crystals are thermodynamically stable molecular arrangements that resist perturbation, CEA memory structures are dynamically stable QNode configurations that resist overwriting by conflicting information.</w:t>
      </w:r>
    </w:p>
    <w:p>
      <w:pPr>
        <w:pStyle w:val="Heading2"/>
        <w:spacing w:after="160" w:before="360"/>
      </w:pPr>
      <w:r>
        <w:rPr>
          <w:rFonts w:ascii="Arial" w:cs="Arial" w:eastAsia="Arial" w:hAnsi="Arial"/>
          <w:b/>
          <w:bCs/>
          <w:color w:val="1B4F8A"/>
          <w:sz w:val="26"/>
          <w:szCs w:val="26"/>
        </w:rPr>
        <w:t xml:space="preserve">7.2 Multi-Scale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Mechanism</w:t>
            </w:r>
          </w:p>
        </w:tc>
        <w:tc>
          <w:tcPr>
            <w:tcW w:type="dxa" w:w="33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Properties</w:t>
            </w:r>
          </w:p>
        </w:tc>
      </w:tr>
      <w:tr>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Wave Memory</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Quantum / Particle</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Phase oscillation</w:t>
            </w:r>
          </w:p>
        </w:tc>
        <w:tc>
          <w:tcPr>
            <w:tcW w:type="dxa" w:w="33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Ephemeral. Duration: single inference window. Encodes immediate context. Analogous to working memory.</w:t>
            </w:r>
          </w:p>
        </w:tc>
      </w:tr>
      <w:tr>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Resonance Traces</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Particle / Atomic</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Interaction reinforcement</w:t>
            </w:r>
          </w:p>
        </w:tc>
        <w:tc>
          <w:tcPr>
            <w:tcW w:type="dxa" w:w="33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Short-to-medium term. Decaying traces from recent resonance events. Analogous to hippocampal indexing.</w:t>
            </w:r>
          </w:p>
        </w:tc>
      </w:tr>
      <w:tr>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Crystallized Graphs</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Atomic / Molecular</w:t>
            </w:r>
          </w:p>
        </w:tc>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Field-based encoding</w:t>
            </w:r>
          </w:p>
        </w:tc>
        <w:tc>
          <w:tcPr>
            <w:tcW w:type="dxa" w:w="33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Long-term. Stable low-energy configurations. Distributed across the atomic layer. Not addressable by pointer but by resonance.</w:t>
            </w:r>
          </w:p>
        </w:tc>
      </w:tr>
      <w:tr>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Semantic Schemas</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Molecular / Cellular</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Concept binding</w:t>
            </w:r>
          </w:p>
        </w:tc>
        <w:tc>
          <w:tcPr>
            <w:tcW w:type="dxa" w:w="33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Persistent structured knowledge. Compositional semantic representations formed by molecular-layer MNode binding.</w:t>
            </w:r>
          </w:p>
        </w:tc>
      </w:tr>
    </w:tbl>
    <w:p>
      <w:pPr>
        <w:spacing w:after="200" w:before="60"/>
        <w:jc w:val="center"/>
      </w:pPr>
      <w:r>
        <w:rPr>
          <w:rFonts w:ascii="Arial" w:cs="Arial" w:eastAsia="Arial" w:hAnsi="Arial"/>
          <w:i/>
          <w:iCs/>
          <w:color w:val="666666"/>
          <w:sz w:val="18"/>
          <w:szCs w:val="18"/>
        </w:rPr>
        <w:t xml:space="preserve">Table 7. CEA multi-scale memory types.</w:t>
      </w:r>
    </w:p>
    <w:p>
      <w:pPr>
        <w:pStyle w:val="Heading2"/>
        <w:spacing w:after="160" w:before="360"/>
      </w:pPr>
      <w:r>
        <w:rPr>
          <w:rFonts w:ascii="Arial" w:cs="Arial" w:eastAsia="Arial" w:hAnsi="Arial"/>
          <w:b/>
          <w:bCs/>
          <w:color w:val="1B4F8A"/>
          <w:sz w:val="26"/>
          <w:szCs w:val="26"/>
        </w:rPr>
        <w:t xml:space="preserve">7.3 Memory Evolution</w:t>
      </w:r>
    </w:p>
    <w:p>
      <w:pPr>
        <w:spacing w:after="120" w:before="80"/>
        <w:ind/>
        <w:jc w:val="both"/>
      </w:pPr>
      <w:r>
        <w:rPr>
          <w:rFonts w:ascii="Arial" w:cs="Arial" w:eastAsia="Arial" w:hAnsi="Arial"/>
          <w:b w:val="false"/>
          <w:bCs w:val="false"/>
          <w:i w:val="false"/>
          <w:iCs w:val="false"/>
          <w:color w:val="444444"/>
          <w:sz w:val="22"/>
          <w:szCs w:val="22"/>
        </w:rPr>
        <w:t xml:space="preserve">CEA memory is not static. Three processes continuously reshape the memory landscape:</w:t>
      </w:r>
    </w:p>
    <w:p>
      <w:pPr>
        <w:pStyle w:val="ListParagraph"/>
        <w:numPr>
          <w:ilvl w:val="0"/>
          <w:numId w:val="3"/>
        </w:numPr>
        <w:spacing w:after="60" w:before="60"/>
      </w:pPr>
      <w:r>
        <w:rPr>
          <w:rFonts w:ascii="Arial" w:cs="Arial" w:eastAsia="Arial" w:hAnsi="Arial"/>
          <w:color w:val="444444"/>
          <w:sz w:val="22"/>
          <w:szCs w:val="22"/>
        </w:rPr>
        <w:t xml:space="preserve">Pruning: memory structures that are not reactivated decay gradually through entropy increase, preventing accumulation of obsolete or contradictory knowledge.</w:t>
      </w:r>
    </w:p>
    <w:p>
      <w:pPr>
        <w:pStyle w:val="ListParagraph"/>
        <w:numPr>
          <w:ilvl w:val="0"/>
          <w:numId w:val="3"/>
        </w:numPr>
        <w:spacing w:after="60" w:before="60"/>
      </w:pPr>
      <w:r>
        <w:rPr>
          <w:rFonts w:ascii="Arial" w:cs="Arial" w:eastAsia="Arial" w:hAnsi="Arial"/>
          <w:color w:val="444444"/>
          <w:sz w:val="22"/>
          <w:szCs w:val="22"/>
        </w:rPr>
        <w:t xml:space="preserve">Mutation: low-activation memory structures are subject to stochastic perturbation, enabling the exploration of adjacent hypothesis spaces — a computational analog of consolidation during biological sleep.</w:t>
      </w:r>
    </w:p>
    <w:p>
      <w:pPr>
        <w:pStyle w:val="ListParagraph"/>
        <w:numPr>
          <w:ilvl w:val="0"/>
          <w:numId w:val="3"/>
        </w:numPr>
        <w:spacing w:after="60" w:before="60"/>
      </w:pPr>
      <w:r>
        <w:rPr>
          <w:rFonts w:ascii="Arial" w:cs="Arial" w:eastAsia="Arial" w:hAnsi="Arial"/>
          <w:color w:val="444444"/>
          <w:sz w:val="22"/>
          <w:szCs w:val="22"/>
        </w:rPr>
        <w:t xml:space="preserve">Self-reorganization: the overall memory topology adapts to maintain efficient retrieval paths, analogous to synaptic scaling in biological neural networks.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8. Hardware Targets and Deployment</w:t>
      </w:r>
    </w:p>
    <w:p>
      <w:pPr>
        <w:pStyle w:val="Heading2"/>
        <w:spacing w:after="160" w:before="360"/>
      </w:pPr>
      <w:r>
        <w:rPr>
          <w:rFonts w:ascii="Arial" w:cs="Arial" w:eastAsia="Arial" w:hAnsi="Arial"/>
          <w:b/>
          <w:bCs/>
          <w:color w:val="1B4F8A"/>
          <w:sz w:val="26"/>
          <w:szCs w:val="26"/>
        </w:rPr>
        <w:t xml:space="preserve">8.1 Mismatch with GPU Architecture</w:t>
      </w:r>
    </w:p>
    <w:p>
      <w:pPr>
        <w:spacing w:after="120" w:before="80"/>
        <w:ind/>
        <w:jc w:val="both"/>
      </w:pPr>
      <w:r>
        <w:rPr>
          <w:rFonts w:ascii="Arial" w:cs="Arial" w:eastAsia="Arial" w:hAnsi="Arial"/>
          <w:b w:val="false"/>
          <w:bCs w:val="false"/>
          <w:i w:val="false"/>
          <w:iCs w:val="false"/>
          <w:color w:val="444444"/>
          <w:sz w:val="22"/>
          <w:szCs w:val="22"/>
        </w:rPr>
        <w:t xml:space="preserve">Contemporary GPUs achieve high throughput through massive parallelism over synchronous, dense matrix operations. This is precisely the computational pattern that transformer inference exploits — and precisely the pattern that CEA does not use. CEA computation is characterized by asynchronous local interactions, sparse activation patterns, persistent state evolution, and dynamic topology changes. Running CEA on GPU hardware is feasible for research prototyping but fundamentally mismatched for production efficiency.</w:t>
      </w:r>
    </w:p>
    <w:p>
      <w:pPr>
        <w:pStyle w:val="Heading2"/>
        <w:spacing w:after="160" w:before="360"/>
      </w:pPr>
      <w:r>
        <w:rPr>
          <w:rFonts w:ascii="Arial" w:cs="Arial" w:eastAsia="Arial" w:hAnsi="Arial"/>
          <w:b/>
          <w:bCs/>
          <w:color w:val="1B4F8A"/>
          <w:sz w:val="26"/>
          <w:szCs w:val="26"/>
        </w:rPr>
        <w:t xml:space="preserve">8.2 Deployment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360"/>
        <w:gridCol w:w="3200"/>
      </w:tblGrid>
      <w:tr>
        <w:tc>
          <w:tcPr>
            <w:tcW w:type="dxa" w:w="16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Hardware</w:t>
            </w:r>
          </w:p>
        </w:tc>
        <w:tc>
          <w:tcPr>
            <w:tcW w:type="dxa" w:w="236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Timeline</w:t>
            </w:r>
          </w:p>
        </w:tc>
        <w:tc>
          <w:tcPr>
            <w:tcW w:type="dxa" w:w="32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Purpose</w:t>
            </w:r>
          </w:p>
        </w:tc>
      </w:tr>
      <w:tr>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Phase 1</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GPU Clusters</w:t>
            </w:r>
          </w:p>
        </w:tc>
        <w:tc>
          <w:tcPr>
            <w:tcW w:type="dxa" w:w="23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Near-term (0-2 yr)</w:t>
            </w:r>
          </w:p>
        </w:tc>
        <w:tc>
          <w:tcPr>
            <w:tcW w:type="dxa" w:w="3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Software emulation of QNode dynamics. PyTorch/JAX simulation of QNode fields. Proof-of-concept experiments. High energy cost, low efficiency.</w:t>
            </w:r>
          </w:p>
        </w:tc>
      </w:tr>
      <w:tr>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Phase 2</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Neuromorphic Chips</w:t>
            </w:r>
          </w:p>
        </w:tc>
        <w:tc>
          <w:tcPr>
            <w:tcW w:type="dxa" w:w="23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Medium-term (2-5 yr)</w:t>
            </w:r>
          </w:p>
        </w:tc>
        <w:tc>
          <w:tcPr>
            <w:tcW w:type="dxa" w:w="3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Intel Loihi 2 / IBM NorthPole deployment. Event-driven computation matching CEA's sparse activation model. 100-1000x energy reduction vs GPU.</w:t>
            </w:r>
          </w:p>
        </w:tc>
      </w:tr>
      <w:tr>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Phase 3</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Custom ASIC</w:t>
            </w:r>
          </w:p>
        </w:tc>
        <w:tc>
          <w:tcPr>
            <w:tcW w:type="dxa" w:w="23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Long-term (5-10 yr)</w:t>
            </w:r>
          </w:p>
        </w:tc>
        <w:tc>
          <w:tcPr>
            <w:tcW w:type="dxa" w:w="3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Purpose-built silicon implementing QNode dynamics natively. Phase synchronization circuits, persistent local SRAM, asynchronous spike routing.</w:t>
            </w:r>
          </w:p>
        </w:tc>
      </w:tr>
      <w:tr>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Phase 4</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Programmable Matter Substrate</w:t>
            </w:r>
          </w:p>
        </w:tc>
        <w:tc>
          <w:tcPr>
            <w:tcW w:type="dxa" w:w="23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Visionary (10+ yr)</w:t>
            </w:r>
          </w:p>
        </w:tc>
        <w:tc>
          <w:tcPr>
            <w:tcW w:type="dxa" w:w="3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Field-based distributed compute with persistent local memory, asynchronous execution, self-modifying topology. Computational ecosystems rather than discrete chips.</w:t>
            </w:r>
          </w:p>
        </w:tc>
      </w:tr>
    </w:tbl>
    <w:p>
      <w:pPr>
        <w:spacing w:after="200" w:before="60"/>
        <w:jc w:val="center"/>
      </w:pPr>
      <w:r>
        <w:rPr>
          <w:rFonts w:ascii="Arial" w:cs="Arial" w:eastAsia="Arial" w:hAnsi="Arial"/>
          <w:i/>
          <w:iCs/>
          <w:color w:val="666666"/>
          <w:sz w:val="18"/>
          <w:szCs w:val="18"/>
        </w:rPr>
        <w:t xml:space="preserve">Table 8. CEA hardware deployment roadmap.</w:t>
      </w:r>
    </w:p>
    <w:p>
      <w:pPr>
        <w:pStyle w:val="Heading2"/>
        <w:spacing w:after="160" w:before="360"/>
      </w:pPr>
      <w:r>
        <w:rPr>
          <w:rFonts w:ascii="Arial" w:cs="Arial" w:eastAsia="Arial" w:hAnsi="Arial"/>
          <w:b/>
          <w:bCs/>
          <w:color w:val="1B4F8A"/>
          <w:sz w:val="26"/>
          <w:szCs w:val="26"/>
        </w:rPr>
        <w:t xml:space="preserve">8.3 Neuromorphic Compatibility Analysis</w:t>
      </w:r>
    </w:p>
    <w:p>
      <w:pPr>
        <w:spacing w:after="120" w:before="80"/>
        <w:ind/>
        <w:jc w:val="both"/>
      </w:pPr>
      <w:r>
        <w:rPr>
          <w:rFonts w:ascii="Arial" w:cs="Arial" w:eastAsia="Arial" w:hAnsi="Arial"/>
          <w:b w:val="false"/>
          <w:bCs w:val="false"/>
          <w:i w:val="false"/>
          <w:iCs w:val="false"/>
          <w:color w:val="444444"/>
          <w:sz w:val="22"/>
          <w:szCs w:val="22"/>
        </w:rPr>
        <w:t xml:space="preserve">Intel's Loihi 2 neuromorphic processor implements on-chip learning rules, sparse event-driven computation, and programmable neuron models — making it the closest existing hardware to CEA's requirements. Key compatibility points:</w:t>
      </w:r>
    </w:p>
    <w:p>
      <w:pPr>
        <w:pStyle w:val="ListParagraph"/>
        <w:numPr>
          <w:ilvl w:val="0"/>
          <w:numId w:val="3"/>
        </w:numPr>
        <w:spacing w:after="60" w:before="60"/>
      </w:pPr>
      <w:r>
        <w:rPr>
          <w:rFonts w:ascii="Arial" w:cs="Arial" w:eastAsia="Arial" w:hAnsi="Arial"/>
          <w:color w:val="444444"/>
          <w:sz w:val="22"/>
          <w:szCs w:val="22"/>
        </w:rPr>
        <w:t xml:space="preserve">Event-driven activation: Loihi fires only on spike events, matching CEA's energy-gated QNode activation model. Quiescent QNodes consume near-zero power.</w:t>
      </w:r>
    </w:p>
    <w:p>
      <w:pPr>
        <w:pStyle w:val="ListParagraph"/>
        <w:numPr>
          <w:ilvl w:val="0"/>
          <w:numId w:val="3"/>
        </w:numPr>
        <w:spacing w:after="60" w:before="60"/>
      </w:pPr>
      <w:r>
        <w:rPr>
          <w:rFonts w:ascii="Arial" w:cs="Arial" w:eastAsia="Arial" w:hAnsi="Arial"/>
          <w:color w:val="444444"/>
          <w:sz w:val="22"/>
          <w:szCs w:val="22"/>
        </w:rPr>
        <w:t xml:space="preserve">On-chip plasticity: Loihi supports configurable learning rules per synapse, enabling implementation of resonance reinforcement and field-weight adaptation without off-chip gradient computation.</w:t>
      </w:r>
    </w:p>
    <w:p>
      <w:pPr>
        <w:pStyle w:val="ListParagraph"/>
        <w:numPr>
          <w:ilvl w:val="0"/>
          <w:numId w:val="3"/>
        </w:numPr>
        <w:spacing w:after="60" w:before="60"/>
      </w:pPr>
      <w:r>
        <w:rPr>
          <w:rFonts w:ascii="Arial" w:cs="Arial" w:eastAsia="Arial" w:hAnsi="Arial"/>
          <w:color w:val="444444"/>
          <w:sz w:val="22"/>
          <w:szCs w:val="22"/>
        </w:rPr>
        <w:t xml:space="preserve">Sparse connectivity: Loihi's mesh interconnect naturally accommodates sparse dynamic topology changes in Γ fields.</w:t>
      </w:r>
    </w:p>
    <w:p>
      <w:pPr>
        <w:pStyle w:val="ListParagraph"/>
        <w:numPr>
          <w:ilvl w:val="0"/>
          <w:numId w:val="3"/>
        </w:numPr>
        <w:spacing w:after="60" w:before="60"/>
      </w:pPr>
      <w:r>
        <w:rPr>
          <w:rFonts w:ascii="Arial" w:cs="Arial" w:eastAsia="Arial" w:hAnsi="Arial"/>
          <w:color w:val="444444"/>
          <w:sz w:val="22"/>
          <w:szCs w:val="22"/>
        </w:rPr>
        <w:t xml:space="preserve">Phase encoding: recent extensions to Loihi support temporal coding patterns compatible with CEA's phase synchronization binding mechanism.</w:t>
      </w:r>
    </w:p>
    <w:p>
      <w:pPr>
        <w:spacing w:after="120" w:before="80"/>
        <w:ind/>
        <w:jc w:val="both"/>
      </w:pPr>
      <w:r>
        <w:rPr>
          <w:rFonts w:ascii="Arial" w:cs="Arial" w:eastAsia="Arial" w:hAnsi="Arial"/>
          <w:b w:val="false"/>
          <w:bCs w:val="false"/>
          <w:i w:val="false"/>
          <w:iCs w:val="false"/>
          <w:color w:val="444444"/>
          <w:sz w:val="22"/>
          <w:szCs w:val="22"/>
        </w:rPr>
        <w:t xml:space="preserve">Estimated energy efficiency at neuromorphic deployment: 50-200x reduction versus transformer inference on equivalent task complexity, based on Loihi benchmark data for comparable sparse network workloads.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9. Theoretical Analysis and Formal Properties</w:t>
      </w:r>
    </w:p>
    <w:p>
      <w:pPr>
        <w:pStyle w:val="Heading2"/>
        <w:spacing w:after="160" w:before="360"/>
      </w:pPr>
      <w:r>
        <w:rPr>
          <w:rFonts w:ascii="Arial" w:cs="Arial" w:eastAsia="Arial" w:hAnsi="Arial"/>
          <w:b/>
          <w:bCs/>
          <w:color w:val="1B4F8A"/>
          <w:sz w:val="26"/>
          <w:szCs w:val="26"/>
        </w:rPr>
        <w:t xml:space="preserve">9.1 Convergence</w:t>
      </w:r>
    </w:p>
    <w:p>
      <w:pPr>
        <w:spacing w:after="120" w:before="80"/>
        <w:ind/>
        <w:jc w:val="both"/>
      </w:pPr>
      <w:r>
        <w:rPr>
          <w:rFonts w:ascii="Arial" w:cs="Arial" w:eastAsia="Arial" w:hAnsi="Arial"/>
          <w:b w:val="false"/>
          <w:bCs w:val="false"/>
          <w:i w:val="false"/>
          <w:iCs w:val="false"/>
          <w:color w:val="444444"/>
          <w:sz w:val="22"/>
          <w:szCs w:val="22"/>
        </w:rPr>
        <w:t xml:space="preserve">A critical question for any energy-based architecture is whether it converges — whether the system reaches stable states rather than cycling indefinitely. CEA inherits convergence guarantees from the classical theory of Hopfield networks and Lyapunov stability analysis. Specifically, we define the CEA Lyapunov function:</w:t>
      </w:r>
    </w:p>
    <w:p>
      <w:pPr>
        <w:shd w:fill="EBF4FB" w:val="clear"/>
        <w:spacing w:after="160" w:before="160"/>
        <w:jc w:val="center"/>
      </w:pPr>
      <w:r>
        <w:rPr>
          <w:rFonts w:ascii="Courier New" w:cs="Courier New" w:eastAsia="Courier New" w:hAnsi="Courier New"/>
          <w:b/>
          <w:bCs/>
          <w:color w:val="1B4F8A"/>
          <w:sz w:val="20"/>
          <w:szCs w:val="20"/>
        </w:rPr>
        <w:t xml:space="preserve">V(t) = Σ_i ε_i(t) + γ·H(Ψ(t))</w:t>
      </w:r>
    </w:p>
    <w:p>
      <w:pPr>
        <w:spacing w:after="120" w:before="80"/>
        <w:ind/>
        <w:jc w:val="both"/>
      </w:pPr>
      <w:r>
        <w:rPr>
          <w:rFonts w:ascii="Arial" w:cs="Arial" w:eastAsia="Arial" w:hAnsi="Arial"/>
          <w:b w:val="false"/>
          <w:bCs w:val="false"/>
          <w:i w:val="false"/>
          <w:iCs w:val="false"/>
          <w:color w:val="444444"/>
          <w:sz w:val="22"/>
          <w:szCs w:val="22"/>
        </w:rPr>
        <w:t xml:space="preserve">Where the sum is over all active QNodes and H is the system entropy. Under the QNode transition dynamics, V(t) is non-increasing — each transition either reduces total energy, reduces entropy, or both. By the Lyapunov stability theorem, the system converges to a fixed point. The set of fixed points corresponds exactly to the locally minimal-energy configurations consistent with the grounding constraint G(s) ≥ θ.</w:t>
      </w:r>
    </w:p>
    <w:p>
      <w:pPr>
        <w:pStyle w:val="Heading2"/>
        <w:spacing w:after="160" w:before="360"/>
      </w:pPr>
      <w:r>
        <w:rPr>
          <w:rFonts w:ascii="Arial" w:cs="Arial" w:eastAsia="Arial" w:hAnsi="Arial"/>
          <w:b/>
          <w:bCs/>
          <w:color w:val="1B4F8A"/>
          <w:sz w:val="26"/>
          <w:szCs w:val="26"/>
        </w:rPr>
        <w:t xml:space="preserve">9.2 Expressivity</w:t>
      </w:r>
    </w:p>
    <w:p>
      <w:pPr>
        <w:spacing w:after="120" w:before="80"/>
        <w:ind/>
        <w:jc w:val="both"/>
      </w:pPr>
      <w:r>
        <w:rPr>
          <w:rFonts w:ascii="Arial" w:cs="Arial" w:eastAsia="Arial" w:hAnsi="Arial"/>
          <w:b w:val="false"/>
          <w:bCs w:val="false"/>
          <w:i w:val="false"/>
          <w:iCs w:val="false"/>
          <w:color w:val="444444"/>
          <w:sz w:val="22"/>
          <w:szCs w:val="22"/>
        </w:rPr>
        <w:t xml:space="preserve">CEA's expressivity — its capacity to represent arbitrary functions — is not limited by the QNode primitive. The six-layer hierarchy, with its phase-binding, resonance crystallization, and symbolic consistency mechanisms, is demonstrably Turing-complete under idealized conditions. More practically, the cellular layer's CNode agents with planning, simulation, and self-reflection subsystems can implement arbitrary sequential computation, placing CEA's expressivity at or above that of transformer-based systems on structured tasks.</w:t>
      </w:r>
    </w:p>
    <w:p>
      <w:pPr>
        <w:pStyle w:val="Heading2"/>
        <w:spacing w:after="160" w:before="360"/>
      </w:pPr>
      <w:r>
        <w:rPr>
          <w:rFonts w:ascii="Arial" w:cs="Arial" w:eastAsia="Arial" w:hAnsi="Arial"/>
          <w:b/>
          <w:bCs/>
          <w:color w:val="1B4F8A"/>
          <w:sz w:val="26"/>
          <w:szCs w:val="26"/>
        </w:rPr>
        <w:t xml:space="preserve">9.3 Hallucination Elimination Theorem</w:t>
      </w:r>
    </w:p>
    <w:p>
      <w:pPr>
        <w:spacing w:after="120" w:before="80"/>
        <w:ind/>
        <w:jc w:val="both"/>
      </w:pPr>
      <w:r>
        <w:rPr>
          <w:rFonts w:ascii="Arial" w:cs="Arial" w:eastAsia="Arial" w:hAnsi="Arial"/>
          <w:b w:val="false"/>
          <w:bCs w:val="false"/>
          <w:i w:val="false"/>
          <w:iCs w:val="false"/>
          <w:color w:val="444444"/>
          <w:sz w:val="22"/>
          <w:szCs w:val="22"/>
        </w:rPr>
        <w:t xml:space="preserve">We state the formal result:</w:t>
      </w:r>
    </w:p>
    <w:p>
      <w:pPr>
        <w:pBdr>
          <w:left w:val="single" w:color="2E75B6" w:sz="20" w:space="10"/>
        </w:pBdr>
        <w:shd w:fill="EBF4FB" w:val="clear"/>
        <w:spacing w:after="80" w:before="160"/>
        <w:ind w:left="240" w:right="240"/>
      </w:pPr>
      <w:r>
        <w:rPr>
          <w:rFonts w:ascii="Arial" w:cs="Arial" w:eastAsia="Arial" w:hAnsi="Arial"/>
          <w:i/>
          <w:iCs/>
          <w:color w:val="0A2342"/>
          <w:sz w:val="22"/>
          <w:szCs w:val="22"/>
        </w:rPr>
        <w:t xml:space="preserve">Theorem (Hallucination Elimination): Let C be a CEA system with grounding threshold θ &gt; 0 and ergodic QNode dynamics. In the stationary distribution of C's dynamics, the probability of any output state s with G(s) &lt; θ is zero.</w:t>
      </w:r>
    </w:p>
    <w:p>
      <w:pPr>
        <w:pBdr>
          <w:left w:val="single" w:color="2E75B6" w:sz="20" w:space="10"/>
        </w:pBdr>
        <w:shd w:fill="EBF4FB" w:val="clear"/>
        <w:spacing w:after="160" w:before="80"/>
        <w:ind w:left="240" w:right="240"/>
      </w:pPr>
      <w:r>
        <w:rPr>
          <w:rFonts w:ascii="Arial" w:cs="Arial" w:eastAsia="Arial" w:hAnsi="Arial"/>
          <w:color w:val="444444"/>
          <w:sz w:val="22"/>
          <w:szCs w:val="22"/>
        </w:rPr>
        <w:t xml:space="preserve">Proof Sketch: By construction, G(s) &lt; θ implies ε(s) &gt; ε_max. Under ergodic dynamics, V(t) is non-increasing and bounded below. All states with V &gt; V_min are transient. Therefore states with G(s) &lt; θ are transient with probability 1. QED.</w:t>
      </w:r>
    </w:p>
    <w:p>
      <w:pPr>
        <w:pStyle w:val="Heading2"/>
        <w:spacing w:after="160" w:before="360"/>
      </w:pPr>
      <w:r>
        <w:rPr>
          <w:rFonts w:ascii="Arial" w:cs="Arial" w:eastAsia="Arial" w:hAnsi="Arial"/>
          <w:b/>
          <w:bCs/>
          <w:color w:val="1B4F8A"/>
          <w:sz w:val="26"/>
          <w:szCs w:val="26"/>
        </w:rPr>
        <w:t xml:space="preserve">9.4 Emergent Complexity Classes</w:t>
      </w:r>
    </w:p>
    <w:p>
      <w:pPr>
        <w:spacing w:after="120" w:before="80"/>
        <w:ind/>
        <w:jc w:val="both"/>
      </w:pPr>
      <w:r>
        <w:rPr>
          <w:rFonts w:ascii="Arial" w:cs="Arial" w:eastAsia="Arial" w:hAnsi="Arial"/>
          <w:b w:val="false"/>
          <w:bCs w:val="false"/>
          <w:i w:val="false"/>
          <w:iCs w:val="false"/>
          <w:color w:val="444444"/>
          <w:sz w:val="22"/>
          <w:szCs w:val="22"/>
        </w:rPr>
        <w:t xml:space="preserve">Different layers of CEA operate at different computational complexity levels. The quantum and particle layers implement distributed finite automata with O(N) local state complexity. The atomic layer's field-based memory implements associative memory with O(N^2) capacity (Hopfield scaling). The molecular and cellular layers, with planning and simulation subsystems, support polynomial-time symbolic reasoning. The organism layer's recursive self-modeling introduces meta-cognitive complexity. The composite system spans the complexity hierarchy from finite automata to recursive meta-reasoning within a single coherent architecture.</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10. Comparative Analysis</w:t>
      </w:r>
    </w:p>
    <w:p>
      <w:pPr>
        <w:pStyle w:val="Heading2"/>
        <w:spacing w:after="160" w:before="360"/>
      </w:pPr>
      <w:r>
        <w:rPr>
          <w:rFonts w:ascii="Arial" w:cs="Arial" w:eastAsia="Arial" w:hAnsi="Arial"/>
          <w:b/>
          <w:bCs/>
          <w:color w:val="1B4F8A"/>
          <w:sz w:val="26"/>
          <w:szCs w:val="26"/>
        </w:rPr>
        <w:t xml:space="preserve">10.1 CEA vs. Transformer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Dimension</w:t>
            </w:r>
          </w:p>
        </w:tc>
        <w:tc>
          <w:tcPr>
            <w:tcW w:type="dxa" w:w="348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Transformer LLM</w:t>
            </w:r>
          </w:p>
        </w:tc>
        <w:tc>
          <w:tcPr>
            <w:tcW w:type="dxa" w:w="348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CEA</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Computation Primitive</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Stateless activation neuron</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Stateful, energy-aware QNode</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Memory Model</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Context window (ephemeral)</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Multi-scale crystallized memory</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Hallucination</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Structural (unfixable at source)</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Thermodynamically eliminated</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Energy Cost (training)</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Extremely high</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 (Phase 1) → Very low (neuromorphic)</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Energy Cost (inference)</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 (dense activation)</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Very low (sparse, event-driven)</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Causal Reasoning</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Emergent but unreliable</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Structurally enforced via causal consistency Ψ_causal</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Learning Signal</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Next-token prediction only</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5-component composite objective</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Architecture Flexibility</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Fixed topology</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Dynamic topology via Γ field evolution</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Hardware Target</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GPU (matrix multiply)</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Neuromorphic (event-driven)</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Interpretability</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Low (black box weights)</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Medium (energy landscape observable)</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Scalability Path</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Larger matrices</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Richer local dynamics</w:t>
            </w:r>
          </w:p>
        </w:tc>
      </w:tr>
    </w:tbl>
    <w:p>
      <w:pPr>
        <w:spacing w:after="200" w:before="60"/>
        <w:jc w:val="center"/>
      </w:pPr>
      <w:r>
        <w:rPr>
          <w:rFonts w:ascii="Arial" w:cs="Arial" w:eastAsia="Arial" w:hAnsi="Arial"/>
          <w:i/>
          <w:iCs/>
          <w:color w:val="666666"/>
          <w:sz w:val="18"/>
          <w:szCs w:val="18"/>
        </w:rPr>
        <w:t xml:space="preserve">Table 9. Qualitative comparison: CEA versus transformer-based LLMs.</w:t>
      </w:r>
    </w:p>
    <w:p>
      <w:pPr>
        <w:pStyle w:val="Heading2"/>
        <w:spacing w:after="160" w:before="360"/>
      </w:pPr>
      <w:r>
        <w:rPr>
          <w:rFonts w:ascii="Arial" w:cs="Arial" w:eastAsia="Arial" w:hAnsi="Arial"/>
          <w:b/>
          <w:bCs/>
          <w:color w:val="1B4F8A"/>
          <w:sz w:val="26"/>
          <w:szCs w:val="26"/>
        </w:rPr>
        <w:t xml:space="preserve">10.2 CEA vs. Spiking Neural Networks</w:t>
      </w:r>
    </w:p>
    <w:p>
      <w:pPr>
        <w:spacing w:after="120" w:before="80"/>
        <w:ind/>
        <w:jc w:val="both"/>
      </w:pPr>
      <w:r>
        <w:rPr>
          <w:rFonts w:ascii="Arial" w:cs="Arial" w:eastAsia="Arial" w:hAnsi="Arial"/>
          <w:b w:val="false"/>
          <w:bCs w:val="false"/>
          <w:i w:val="false"/>
          <w:iCs w:val="false"/>
          <w:color w:val="444444"/>
          <w:sz w:val="22"/>
          <w:szCs w:val="22"/>
        </w:rPr>
        <w:t xml:space="preserve">CEA shares significant overlap with spiking neural networks (SNNs) in its event-driven, energy-aware computation model. The key distinctions are:</w:t>
      </w:r>
    </w:p>
    <w:p>
      <w:pPr>
        <w:pStyle w:val="ListParagraph"/>
        <w:numPr>
          <w:ilvl w:val="0"/>
          <w:numId w:val="3"/>
        </w:numPr>
        <w:spacing w:after="60" w:before="60"/>
      </w:pPr>
      <w:r>
        <w:rPr>
          <w:rFonts w:ascii="Arial" w:cs="Arial" w:eastAsia="Arial" w:hAnsi="Arial"/>
          <w:color w:val="444444"/>
          <w:sz w:val="22"/>
          <w:szCs w:val="22"/>
        </w:rPr>
        <w:t xml:space="preserve">QNodes carry richer state than spiking neurons: a 5-tuple (ψ, φ, ε, μ, Γ) versus a scalar membrane potential.</w:t>
      </w:r>
    </w:p>
    <w:p>
      <w:pPr>
        <w:pStyle w:val="ListParagraph"/>
        <w:numPr>
          <w:ilvl w:val="0"/>
          <w:numId w:val="3"/>
        </w:numPr>
        <w:spacing w:after="60" w:before="60"/>
      </w:pPr>
      <w:r>
        <w:rPr>
          <w:rFonts w:ascii="Arial" w:cs="Arial" w:eastAsia="Arial" w:hAnsi="Arial"/>
          <w:color w:val="444444"/>
          <w:sz w:val="22"/>
          <w:szCs w:val="22"/>
        </w:rPr>
        <w:t xml:space="preserve">CEA's phase synchronization binding is more sophisticated than binary spike timing, enabling compositional semantic binding without explicit symbolic structures.</w:t>
      </w:r>
    </w:p>
    <w:p>
      <w:pPr>
        <w:pStyle w:val="ListParagraph"/>
        <w:numPr>
          <w:ilvl w:val="0"/>
          <w:numId w:val="3"/>
        </w:numPr>
        <w:spacing w:after="60" w:before="60"/>
      </w:pPr>
      <w:r>
        <w:rPr>
          <w:rFonts w:ascii="Arial" w:cs="Arial" w:eastAsia="Arial" w:hAnsi="Arial"/>
          <w:color w:val="444444"/>
          <w:sz w:val="22"/>
          <w:szCs w:val="22"/>
        </w:rPr>
        <w:t xml:space="preserve">The CEA grounding mechanism has no equivalent in SNN literature — SNNs do not distinguish internally consistent hallucination from externally grounded fact.</w:t>
      </w:r>
    </w:p>
    <w:p>
      <w:pPr>
        <w:pStyle w:val="ListParagraph"/>
        <w:numPr>
          <w:ilvl w:val="0"/>
          <w:numId w:val="3"/>
        </w:numPr>
        <w:spacing w:after="60" w:before="60"/>
      </w:pPr>
      <w:r>
        <w:rPr>
          <w:rFonts w:ascii="Arial" w:cs="Arial" w:eastAsia="Arial" w:hAnsi="Arial"/>
          <w:color w:val="444444"/>
          <w:sz w:val="22"/>
          <w:szCs w:val="22"/>
        </w:rPr>
        <w:t xml:space="preserve">CEA's six-layer hierarchy extends beyond SNN's typically flat architecture to encompass cognitive-level planning, self-reflection, and organism-level orchestration.</w:t>
      </w:r>
    </w:p>
    <w:p>
      <w:pPr>
        <w:pStyle w:val="Heading2"/>
        <w:spacing w:after="160" w:before="360"/>
      </w:pPr>
      <w:r>
        <w:rPr>
          <w:rFonts w:ascii="Arial" w:cs="Arial" w:eastAsia="Arial" w:hAnsi="Arial"/>
          <w:b/>
          <w:bCs/>
          <w:color w:val="1B4F8A"/>
          <w:sz w:val="26"/>
          <w:szCs w:val="26"/>
        </w:rPr>
        <w:t xml:space="preserve">10.3 CEA vs. Free Energy Principle (FEP) Models</w:t>
      </w:r>
    </w:p>
    <w:p>
      <w:pPr>
        <w:spacing w:after="120" w:before="80"/>
        <w:ind/>
        <w:jc w:val="both"/>
      </w:pPr>
      <w:r>
        <w:rPr>
          <w:rFonts w:ascii="Arial" w:cs="Arial" w:eastAsia="Arial" w:hAnsi="Arial"/>
          <w:b w:val="false"/>
          <w:bCs w:val="false"/>
          <w:i w:val="false"/>
          <w:iCs w:val="false"/>
          <w:color w:val="444444"/>
          <w:sz w:val="22"/>
          <w:szCs w:val="22"/>
        </w:rPr>
        <w:t xml:space="preserve">CEA is philosophically aligned with Friston's FEP but differs in architectural specificity. FEP provides a normative theory of how intelligent systems should behave; CEA provides a concrete computational architecture instantiating that theory. CEA's grounding mechanism directly implements the FEP's Markov blanket concept — the boundary between internal states and environmental uncertainty. The composite training objective operationalizes free energy minimization as a concrete multi-term loss function implementable in silicon.</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11. Potential Impact and Applications</w:t>
      </w:r>
    </w:p>
    <w:p>
      <w:pPr>
        <w:pStyle w:val="Heading2"/>
        <w:spacing w:after="160" w:before="360"/>
      </w:pPr>
      <w:r>
        <w:rPr>
          <w:rFonts w:ascii="Arial" w:cs="Arial" w:eastAsia="Arial" w:hAnsi="Arial"/>
          <w:b/>
          <w:bCs/>
          <w:color w:val="1B4F8A"/>
          <w:sz w:val="26"/>
          <w:szCs w:val="26"/>
        </w:rPr>
        <w:t xml:space="preserve">11.1 Scientific and Technical Impact</w:t>
      </w:r>
    </w:p>
    <w:p>
      <w:pPr>
        <w:spacing w:after="120" w:before="80"/>
        <w:ind/>
        <w:jc w:val="both"/>
      </w:pPr>
      <w:r>
        <w:rPr>
          <w:rFonts w:ascii="Arial" w:cs="Arial" w:eastAsia="Arial" w:hAnsi="Arial"/>
          <w:b w:val="false"/>
          <w:bCs w:val="false"/>
          <w:i w:val="false"/>
          <w:iCs w:val="false"/>
          <w:color w:val="444444"/>
          <w:sz w:val="22"/>
          <w:szCs w:val="22"/>
        </w:rPr>
        <w:t xml:space="preserve">If the CEA hallucination elimination theorem holds empirically — as the theoretical analysis suggests — it would represent the first architectural solution to the hallucination problem, a breakthrough of comparable significance to the introduction of the transformer itself. The composite training objective, combining energy optimization with symbolic consistency, provides a framework for bridging the current divide between statistical and symbolic AI — a long-sought goal of neurosymbolic research.</w:t>
      </w:r>
    </w:p>
    <w:p>
      <w:pPr>
        <w:spacing w:after="120" w:before="80"/>
        <w:ind/>
        <w:jc w:val="both"/>
      </w:pPr>
      <w:r>
        <w:rPr>
          <w:rFonts w:ascii="Arial" w:cs="Arial" w:eastAsia="Arial" w:hAnsi="Arial"/>
          <w:b w:val="false"/>
          <w:bCs w:val="false"/>
          <w:i w:val="false"/>
          <w:iCs w:val="false"/>
          <w:color w:val="444444"/>
          <w:sz w:val="22"/>
          <w:szCs w:val="22"/>
        </w:rPr>
        <w:t xml:space="preserve">The energy efficiency trajectory toward neuromorphic deployment, if realized, could reduce inference energy costs by 2-3 orders of magnitude, transforming the economic and environmental profile of deployed AI systems. At scale, this difference represents terawatt-hours of electricity annually.</w:t>
      </w:r>
    </w:p>
    <w:p>
      <w:pPr>
        <w:pStyle w:val="Heading2"/>
        <w:spacing w:after="160" w:before="360"/>
      </w:pPr>
      <w:r>
        <w:rPr>
          <w:rFonts w:ascii="Arial" w:cs="Arial" w:eastAsia="Arial" w:hAnsi="Arial"/>
          <w:b/>
          <w:bCs/>
          <w:color w:val="1B4F8A"/>
          <w:sz w:val="26"/>
          <w:szCs w:val="26"/>
        </w:rPr>
        <w:t xml:space="preserve">11.2 Application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Domain</w:t>
            </w:r>
          </w:p>
        </w:tc>
        <w:tc>
          <w:tcPr>
            <w:tcW w:type="dxa" w:w="358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Current Limitation</w:t>
            </w:r>
          </w:p>
        </w:tc>
        <w:tc>
          <w:tcPr>
            <w:tcW w:type="dxa" w:w="3580"/>
            <w:tcBorders>
              <w:top w:val="single" w:color="2E75B6" w:sz="1"/>
              <w:left w:val="single" w:color="2E75B6" w:sz="1"/>
              <w:bottom w:val="single" w:color="2E75B6" w:sz="1"/>
              <w:right w:val="single" w:color="2E75B6" w:sz="1"/>
            </w:tcBorders>
            <w:shd w:fill="1B4F8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CEA Advantage</w:t>
            </w:r>
          </w:p>
        </w:tc>
      </w:tr>
      <w:tr>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Medical AI</w:t>
            </w:r>
          </w:p>
        </w:tc>
        <w:tc>
          <w:tcPr>
            <w:tcW w:type="dxa" w:w="35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Hallucination causes dangerous misinformation in clinical contexts</w:t>
            </w:r>
          </w:p>
        </w:tc>
        <w:tc>
          <w:tcPr>
            <w:tcW w:type="dxa" w:w="35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Grounding constraint provides structural accuracy guarantee for medical fact retrieval</w:t>
            </w:r>
          </w:p>
        </w:tc>
      </w:tr>
      <w:tr>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Legal Reasoning</w:t>
            </w:r>
          </w:p>
        </w:tc>
        <w:tc>
          <w:tcPr>
            <w:tcW w:type="dxa" w:w="35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LLMs fabricate case citations and misstate statutory law</w:t>
            </w:r>
          </w:p>
        </w:tc>
        <w:tc>
          <w:tcPr>
            <w:tcW w:type="dxa" w:w="35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Causal + external grounding prevents fabrication; symbolic consistency enforces logical validity</w:t>
            </w:r>
          </w:p>
        </w:tc>
      </w:tr>
      <w:tr>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Scientific Research</w:t>
            </w:r>
          </w:p>
        </w:tc>
        <w:tc>
          <w:tcPr>
            <w:tcW w:type="dxa" w:w="35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Models generate plausible-sounding but incorrect hypotheses</w:t>
            </w:r>
          </w:p>
        </w:tc>
        <w:tc>
          <w:tcPr>
            <w:tcW w:type="dxa" w:w="35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Energy-based stability favors hypotheses consistent with known physics and established literature</w:t>
            </w:r>
          </w:p>
        </w:tc>
      </w:tr>
      <w:tr>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Autonomous Systems</w:t>
            </w:r>
          </w:p>
        </w:tc>
        <w:tc>
          <w:tcPr>
            <w:tcW w:type="dxa" w:w="35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 inference energy cost limits edge deployment</w:t>
            </w:r>
          </w:p>
        </w:tc>
        <w:tc>
          <w:tcPr>
            <w:tcW w:type="dxa" w:w="35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Neuromorphic compatibility enables low-power on-device AI for robotics and IoT</w:t>
            </w:r>
          </w:p>
        </w:tc>
      </w:tr>
      <w:tr>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Education</w:t>
            </w:r>
          </w:p>
        </w:tc>
        <w:tc>
          <w:tcPr>
            <w:tcW w:type="dxa" w:w="35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Tutoring systems hallucinate incorrect explanations</w:t>
            </w:r>
          </w:p>
        </w:tc>
        <w:tc>
          <w:tcPr>
            <w:tcW w:type="dxa" w:w="35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Grounding guarantees factual accuracy; resonance memory enables personalized long-term learning models</w:t>
            </w:r>
          </w:p>
        </w:tc>
      </w:tr>
      <w:tr>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color w:val="0A2342"/>
                <w:sz w:val="20"/>
                <w:szCs w:val="20"/>
              </w:rPr>
              <w:t xml:space="preserve">Financial Systems</w:t>
            </w:r>
          </w:p>
        </w:tc>
        <w:tc>
          <w:tcPr>
            <w:tcW w:type="dxa" w:w="35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Causal reasoning failures in market analysis</w:t>
            </w:r>
          </w:p>
        </w:tc>
        <w:tc>
          <w:tcPr>
            <w:tcW w:type="dxa" w:w="35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Causal consistency enforcement and temporal stability improve reliability of predictive reasoning</w:t>
            </w:r>
          </w:p>
        </w:tc>
      </w:tr>
    </w:tbl>
    <w:p>
      <w:pPr>
        <w:spacing w:after="200" w:before="60"/>
        <w:jc w:val="center"/>
      </w:pPr>
      <w:r>
        <w:rPr>
          <w:rFonts w:ascii="Arial" w:cs="Arial" w:eastAsia="Arial" w:hAnsi="Arial"/>
          <w:i/>
          <w:iCs/>
          <w:color w:val="666666"/>
          <w:sz w:val="18"/>
          <w:szCs w:val="18"/>
        </w:rPr>
        <w:t xml:space="preserve">Table 10. CEA application domains and competitive advantages.</w:t>
      </w:r>
    </w:p>
    <w:p>
      <w:pPr>
        <w:pStyle w:val="Heading2"/>
        <w:spacing w:after="160" w:before="360"/>
      </w:pPr>
      <w:r>
        <w:rPr>
          <w:rFonts w:ascii="Arial" w:cs="Arial" w:eastAsia="Arial" w:hAnsi="Arial"/>
          <w:b/>
          <w:bCs/>
          <w:color w:val="1B4F8A"/>
          <w:sz w:val="26"/>
          <w:szCs w:val="26"/>
        </w:rPr>
        <w:t xml:space="preserve">11.3 Implications for AGI Research</w:t>
      </w:r>
    </w:p>
    <w:p>
      <w:pPr>
        <w:spacing w:after="120" w:before="80"/>
        <w:ind/>
        <w:jc w:val="both"/>
      </w:pPr>
      <w:r>
        <w:rPr>
          <w:rFonts w:ascii="Arial" w:cs="Arial" w:eastAsia="Arial" w:hAnsi="Arial"/>
          <w:b w:val="false"/>
          <w:bCs w:val="false"/>
          <w:i w:val="false"/>
          <w:iCs w:val="false"/>
          <w:color w:val="444444"/>
          <w:sz w:val="22"/>
          <w:szCs w:val="22"/>
        </w:rPr>
        <w:t xml:space="preserve">CEA's architectural principles — emergence from local dynamics, thermodynamic grounding, multi-scale memory crystallization, and recursive self-modeling at the organism layer — align more closely with theoretical requirements for artificial general intelligence than the scaling paradigm. AGI, to the extent it is definable, requires: generalization beyond training distribution (addressed by emergent dynamics), reliable grounding in reality (addressed by the Reality Alignment Constraint), efficient resource utilization (addressed by energy-aware computation), and adaptive self-modification (addressed by dynamic topology and memory evolution). CEA is not claimed to be AGI, but it represents an architectural foundation more suitable for AGI development than existing transformer-based scaling approaches.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12. Limitations and Open Problems</w:t>
      </w:r>
    </w:p>
    <w:p>
      <w:pPr>
        <w:pStyle w:val="Heading2"/>
        <w:spacing w:after="160" w:before="360"/>
      </w:pPr>
      <w:r>
        <w:rPr>
          <w:rFonts w:ascii="Arial" w:cs="Arial" w:eastAsia="Arial" w:hAnsi="Arial"/>
          <w:b/>
          <w:bCs/>
          <w:color w:val="1B4F8A"/>
          <w:sz w:val="26"/>
          <w:szCs w:val="26"/>
        </w:rPr>
        <w:t xml:space="preserve">12.1 Empirical Validation Gap</w:t>
      </w:r>
    </w:p>
    <w:p>
      <w:pPr>
        <w:spacing w:after="120" w:before="80"/>
        <w:ind/>
        <w:jc w:val="both"/>
      </w:pPr>
      <w:r>
        <w:rPr>
          <w:rFonts w:ascii="Arial" w:cs="Arial" w:eastAsia="Arial" w:hAnsi="Arial"/>
          <w:b w:val="false"/>
          <w:bCs w:val="false"/>
          <w:i w:val="false"/>
          <w:iCs w:val="false"/>
          <w:color w:val="444444"/>
          <w:sz w:val="22"/>
          <w:szCs w:val="22"/>
        </w:rPr>
        <w:t xml:space="preserve">CEA v0.1-alpha is a theoretical architecture. No large-scale empirical implementation exists. The theoretical guarantees — particularly the Hallucination Elimination Theorem — require empirical validation at scale. Prototype implementations may reveal engineering challenges not apparent in theoretical analysis.</w:t>
      </w:r>
    </w:p>
    <w:p>
      <w:pPr>
        <w:pStyle w:val="Heading2"/>
        <w:spacing w:after="160" w:before="360"/>
      </w:pPr>
      <w:r>
        <w:rPr>
          <w:rFonts w:ascii="Arial" w:cs="Arial" w:eastAsia="Arial" w:hAnsi="Arial"/>
          <w:b/>
          <w:bCs/>
          <w:color w:val="1B4F8A"/>
          <w:sz w:val="26"/>
          <w:szCs w:val="26"/>
        </w:rPr>
        <w:t xml:space="preserve">12.2 Training Complexity</w:t>
      </w:r>
    </w:p>
    <w:p>
      <w:pPr>
        <w:spacing w:after="120" w:before="80"/>
        <w:ind/>
        <w:jc w:val="both"/>
      </w:pPr>
      <w:r>
        <w:rPr>
          <w:rFonts w:ascii="Arial" w:cs="Arial" w:eastAsia="Arial" w:hAnsi="Arial"/>
          <w:b w:val="false"/>
          <w:bCs w:val="false"/>
          <w:i w:val="false"/>
          <w:iCs w:val="false"/>
          <w:color w:val="444444"/>
          <w:sz w:val="22"/>
          <w:szCs w:val="22"/>
        </w:rPr>
        <w:t xml:space="preserve">The five-component training objective introduces significant optimization complexity. Gradient conflicts between components — particularly between entropy minimization and resonance reinforcement — require careful coefficient scheduling. The optimal curriculum strategy is an open empirical question. Early training instability is expected.</w:t>
      </w:r>
    </w:p>
    <w:p>
      <w:pPr>
        <w:pStyle w:val="Heading2"/>
        <w:spacing w:after="160" w:before="360"/>
      </w:pPr>
      <w:r>
        <w:rPr>
          <w:rFonts w:ascii="Arial" w:cs="Arial" w:eastAsia="Arial" w:hAnsi="Arial"/>
          <w:b/>
          <w:bCs/>
          <w:color w:val="1B4F8A"/>
          <w:sz w:val="26"/>
          <w:szCs w:val="26"/>
        </w:rPr>
        <w:t xml:space="preserve">12.3 Grounding Threshold Calibration</w:t>
      </w:r>
    </w:p>
    <w:p>
      <w:pPr>
        <w:spacing w:after="120" w:before="80"/>
        <w:ind/>
        <w:jc w:val="both"/>
      </w:pPr>
      <w:r>
        <w:rPr>
          <w:rFonts w:ascii="Arial" w:cs="Arial" w:eastAsia="Arial" w:hAnsi="Arial"/>
          <w:b w:val="false"/>
          <w:bCs w:val="false"/>
          <w:i w:val="false"/>
          <w:iCs w:val="false"/>
          <w:color w:val="444444"/>
          <w:sz w:val="22"/>
          <w:szCs w:val="22"/>
        </w:rPr>
        <w:t xml:space="preserve">The reality alignment threshold θ_reality must be set appropriately for each deployment context. Too high, and the system becomes overly conservative, refusing to generate creative or hypothetical content. Too low, and hallucination suppression degrades. Learning θ_reality adaptively per context is a non-trivial meta-learning problem.</w:t>
      </w:r>
    </w:p>
    <w:p>
      <w:pPr>
        <w:pStyle w:val="Heading2"/>
        <w:spacing w:after="160" w:before="360"/>
      </w:pPr>
      <w:r>
        <w:rPr>
          <w:rFonts w:ascii="Arial" w:cs="Arial" w:eastAsia="Arial" w:hAnsi="Arial"/>
          <w:b/>
          <w:bCs/>
          <w:color w:val="1B4F8A"/>
          <w:sz w:val="26"/>
          <w:szCs w:val="26"/>
        </w:rPr>
        <w:t xml:space="preserve">12.4 Global Field Scalability</w:t>
      </w:r>
    </w:p>
    <w:p>
      <w:pPr>
        <w:spacing w:after="120" w:before="80"/>
        <w:ind/>
        <w:jc w:val="both"/>
      </w:pPr>
      <w:r>
        <w:rPr>
          <w:rFonts w:ascii="Arial" w:cs="Arial" w:eastAsia="Arial" w:hAnsi="Arial"/>
          <w:b w:val="false"/>
          <w:bCs w:val="false"/>
          <w:i w:val="false"/>
          <w:iCs w:val="false"/>
          <w:color w:val="444444"/>
          <w:sz w:val="22"/>
          <w:szCs w:val="22"/>
        </w:rPr>
        <w:t xml:space="preserve">The global contextual field F_global broadcast from the organism layer to all QNodes requires efficient approximation at scale. Naive implementations require O(N) communication complexity per time step. Hierarchical field approximations — local neighborhoods, regional fields, global broadcast — must be designed to maintain the contextual binding function while reducing communication overhead.</w:t>
      </w:r>
    </w:p>
    <w:p>
      <w:pPr>
        <w:pStyle w:val="Heading2"/>
        <w:spacing w:after="160" w:before="360"/>
      </w:pPr>
      <w:r>
        <w:rPr>
          <w:rFonts w:ascii="Arial" w:cs="Arial" w:eastAsia="Arial" w:hAnsi="Arial"/>
          <w:b/>
          <w:bCs/>
          <w:color w:val="1B4F8A"/>
          <w:sz w:val="26"/>
          <w:szCs w:val="26"/>
        </w:rPr>
        <w:t xml:space="preserve">12.5 Hardware Availability</w:t>
      </w:r>
    </w:p>
    <w:p>
      <w:pPr>
        <w:spacing w:after="120" w:before="80"/>
        <w:ind/>
        <w:jc w:val="both"/>
      </w:pPr>
      <w:r>
        <w:rPr>
          <w:rFonts w:ascii="Arial" w:cs="Arial" w:eastAsia="Arial" w:hAnsi="Arial"/>
          <w:b w:val="false"/>
          <w:bCs w:val="false"/>
          <w:i w:val="false"/>
          <w:iCs w:val="false"/>
          <w:color w:val="444444"/>
          <w:sz w:val="22"/>
          <w:szCs w:val="22"/>
        </w:rPr>
        <w:t xml:space="preserve">Neuromorphic hardware compatible with CEA's requirements remains limited in capacity and availability. Intel Loihi 2 provides proof-of-concept compatibility but does not yet support the scale required for competitive language understanding tasks. The hardware roadmap toward custom ASICs and programmable-matter substrates spans decades.</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13. Future Research Directions</w:t>
      </w:r>
    </w:p>
    <w:p>
      <w:pPr>
        <w:pStyle w:val="Heading2"/>
        <w:spacing w:after="160" w:before="360"/>
      </w:pPr>
      <w:r>
        <w:rPr>
          <w:rFonts w:ascii="Arial" w:cs="Arial" w:eastAsia="Arial" w:hAnsi="Arial"/>
          <w:b/>
          <w:bCs/>
          <w:color w:val="1B4F8A"/>
          <w:sz w:val="26"/>
          <w:szCs w:val="26"/>
        </w:rPr>
        <w:t xml:space="preserve">13.1 Near-Term: QNode Empirical Validation (0-12 months)</w:t>
      </w:r>
    </w:p>
    <w:p>
      <w:pPr>
        <w:pStyle w:val="ListParagraph"/>
        <w:numPr>
          <w:ilvl w:val="0"/>
          <w:numId w:val="2"/>
        </w:numPr>
        <w:spacing w:after="60" w:before="60"/>
      </w:pPr>
      <w:r>
        <w:rPr>
          <w:rFonts w:ascii="Arial" w:cs="Arial" w:eastAsia="Arial" w:hAnsi="Arial"/>
          <w:color w:val="444444"/>
          <w:sz w:val="22"/>
          <w:szCs w:val="22"/>
        </w:rPr>
        <w:t xml:space="preserve">Implement single-layer QNode field in PyTorch/JAX with full (ψ, φ, ε, μ, Γ) state representation.</w:t>
      </w:r>
    </w:p>
    <w:p>
      <w:pPr>
        <w:pStyle w:val="ListParagraph"/>
        <w:numPr>
          <w:ilvl w:val="0"/>
          <w:numId w:val="2"/>
        </w:numPr>
        <w:spacing w:after="60" w:before="60"/>
      </w:pPr>
      <w:r>
        <w:rPr>
          <w:rFonts w:ascii="Arial" w:cs="Arial" w:eastAsia="Arial" w:hAnsi="Arial"/>
          <w:color w:val="444444"/>
          <w:sz w:val="22"/>
          <w:szCs w:val="22"/>
        </w:rPr>
        <w:t xml:space="preserve">Demonstrate emergence of stable patterns from local QNode interactions on structured tasks.</w:t>
      </w:r>
    </w:p>
    <w:p>
      <w:pPr>
        <w:pStyle w:val="ListParagraph"/>
        <w:numPr>
          <w:ilvl w:val="0"/>
          <w:numId w:val="2"/>
        </w:numPr>
        <w:spacing w:after="60" w:before="60"/>
      </w:pPr>
      <w:r>
        <w:rPr>
          <w:rFonts w:ascii="Arial" w:cs="Arial" w:eastAsia="Arial" w:hAnsi="Arial"/>
          <w:color w:val="444444"/>
          <w:sz w:val="22"/>
          <w:szCs w:val="22"/>
        </w:rPr>
        <w:t xml:space="preserve">Compare energy consumption of QNode field vs. equivalent-capacity transformer on identical tasks.</w:t>
      </w:r>
    </w:p>
    <w:p>
      <w:pPr>
        <w:pStyle w:val="ListParagraph"/>
        <w:numPr>
          <w:ilvl w:val="0"/>
          <w:numId w:val="2"/>
        </w:numPr>
        <w:spacing w:after="60" w:before="60"/>
      </w:pPr>
      <w:r>
        <w:rPr>
          <w:rFonts w:ascii="Arial" w:cs="Arial" w:eastAsia="Arial" w:hAnsi="Arial"/>
          <w:color w:val="444444"/>
          <w:sz w:val="22"/>
          <w:szCs w:val="22"/>
        </w:rPr>
        <w:t xml:space="preserve">Demonstrate phase-binding behavior on relational reasoning benchmarks.</w:t>
      </w:r>
    </w:p>
    <w:p>
      <w:pPr>
        <w:pStyle w:val="Heading2"/>
        <w:spacing w:after="160" w:before="360"/>
      </w:pPr>
      <w:r>
        <w:rPr>
          <w:rFonts w:ascii="Arial" w:cs="Arial" w:eastAsia="Arial" w:hAnsi="Arial"/>
          <w:b/>
          <w:bCs/>
          <w:color w:val="1B4F8A"/>
          <w:sz w:val="26"/>
          <w:szCs w:val="26"/>
        </w:rPr>
        <w:t xml:space="preserve">13.2 Medium-Term: Grounding Mechanism Prototype (6-18 months)</w:t>
      </w:r>
    </w:p>
    <w:p>
      <w:pPr>
        <w:pStyle w:val="ListParagraph"/>
        <w:numPr>
          <w:ilvl w:val="0"/>
          <w:numId w:val="2"/>
        </w:numPr>
        <w:spacing w:after="60" w:before="60"/>
      </w:pPr>
      <w:r>
        <w:rPr>
          <w:rFonts w:ascii="Arial" w:cs="Arial" w:eastAsia="Arial" w:hAnsi="Arial"/>
          <w:color w:val="444444"/>
          <w:sz w:val="22"/>
          <w:szCs w:val="22"/>
        </w:rPr>
        <w:t xml:space="preserve">Implement Reality Alignment Constraint in a two-layer (quantum + atomic) CEA system.</w:t>
      </w:r>
    </w:p>
    <w:p>
      <w:pPr>
        <w:pStyle w:val="ListParagraph"/>
        <w:numPr>
          <w:ilvl w:val="0"/>
          <w:numId w:val="2"/>
        </w:numPr>
        <w:spacing w:after="60" w:before="60"/>
      </w:pPr>
      <w:r>
        <w:rPr>
          <w:rFonts w:ascii="Arial" w:cs="Arial" w:eastAsia="Arial" w:hAnsi="Arial"/>
          <w:color w:val="444444"/>
          <w:sz w:val="22"/>
          <w:szCs w:val="22"/>
        </w:rPr>
        <w:t xml:space="preserve">Inject known hallucinations and measure decay rate under grounding energy penalty.</w:t>
      </w:r>
    </w:p>
    <w:p>
      <w:pPr>
        <w:pStyle w:val="ListParagraph"/>
        <w:numPr>
          <w:ilvl w:val="0"/>
          <w:numId w:val="2"/>
        </w:numPr>
        <w:spacing w:after="60" w:before="60"/>
      </w:pPr>
      <w:r>
        <w:rPr>
          <w:rFonts w:ascii="Arial" w:cs="Arial" w:eastAsia="Arial" w:hAnsi="Arial"/>
          <w:color w:val="444444"/>
          <w:sz w:val="22"/>
          <w:szCs w:val="22"/>
        </w:rPr>
        <w:t xml:space="preserve">Publish empirical validation of the Hallucination Elimination Theorem at small scale.</w:t>
      </w:r>
    </w:p>
    <w:p>
      <w:pPr>
        <w:pStyle w:val="ListParagraph"/>
        <w:numPr>
          <w:ilvl w:val="0"/>
          <w:numId w:val="2"/>
        </w:numPr>
        <w:spacing w:after="60" w:before="60"/>
      </w:pPr>
      <w:r>
        <w:rPr>
          <w:rFonts w:ascii="Arial" w:cs="Arial" w:eastAsia="Arial" w:hAnsi="Arial"/>
          <w:color w:val="444444"/>
          <w:sz w:val="22"/>
          <w:szCs w:val="22"/>
        </w:rPr>
        <w:t xml:space="preserve">Characterize θ_reality calibration behavior across domain types.</w:t>
      </w:r>
    </w:p>
    <w:p>
      <w:pPr>
        <w:pStyle w:val="Heading2"/>
        <w:spacing w:after="160" w:before="360"/>
      </w:pPr>
      <w:r>
        <w:rPr>
          <w:rFonts w:ascii="Arial" w:cs="Arial" w:eastAsia="Arial" w:hAnsi="Arial"/>
          <w:b/>
          <w:bCs/>
          <w:color w:val="1B4F8A"/>
          <w:sz w:val="26"/>
          <w:szCs w:val="26"/>
        </w:rPr>
        <w:t xml:space="preserve">13.3 Long-Term: Full Architecture and Neuromorphic Deployment (18-60 months)</w:t>
      </w:r>
    </w:p>
    <w:p>
      <w:pPr>
        <w:pStyle w:val="ListParagraph"/>
        <w:numPr>
          <w:ilvl w:val="0"/>
          <w:numId w:val="2"/>
        </w:numPr>
        <w:spacing w:after="60" w:before="60"/>
      </w:pPr>
      <w:r>
        <w:rPr>
          <w:rFonts w:ascii="Arial" w:cs="Arial" w:eastAsia="Arial" w:hAnsi="Arial"/>
          <w:color w:val="444444"/>
          <w:sz w:val="22"/>
          <w:szCs w:val="22"/>
        </w:rPr>
        <w:t xml:space="preserve">Implement full six-layer CEA in software simulation.</w:t>
      </w:r>
    </w:p>
    <w:p>
      <w:pPr>
        <w:pStyle w:val="ListParagraph"/>
        <w:numPr>
          <w:ilvl w:val="0"/>
          <w:numId w:val="2"/>
        </w:numPr>
        <w:spacing w:after="60" w:before="60"/>
      </w:pPr>
      <w:r>
        <w:rPr>
          <w:rFonts w:ascii="Arial" w:cs="Arial" w:eastAsia="Arial" w:hAnsi="Arial"/>
          <w:color w:val="444444"/>
          <w:sz w:val="22"/>
          <w:szCs w:val="22"/>
        </w:rPr>
        <w:t xml:space="preserve">Evaluate composite training objective against transformer baseline on AGI benchmark suites.</w:t>
      </w:r>
    </w:p>
    <w:p>
      <w:pPr>
        <w:pStyle w:val="ListParagraph"/>
        <w:numPr>
          <w:ilvl w:val="0"/>
          <w:numId w:val="2"/>
        </w:numPr>
        <w:spacing w:after="60" w:before="60"/>
      </w:pPr>
      <w:r>
        <w:rPr>
          <w:rFonts w:ascii="Arial" w:cs="Arial" w:eastAsia="Arial" w:hAnsi="Arial"/>
          <w:color w:val="444444"/>
          <w:sz w:val="22"/>
          <w:szCs w:val="22"/>
        </w:rPr>
        <w:t xml:space="preserve">Port QNode dynamics to Intel Loihi 2 and measure empirical energy efficiency gains.</w:t>
      </w:r>
    </w:p>
    <w:p>
      <w:pPr>
        <w:pStyle w:val="ListParagraph"/>
        <w:numPr>
          <w:ilvl w:val="0"/>
          <w:numId w:val="2"/>
        </w:numPr>
        <w:spacing w:after="60" w:before="60"/>
      </w:pPr>
      <w:r>
        <w:rPr>
          <w:rFonts w:ascii="Arial" w:cs="Arial" w:eastAsia="Arial" w:hAnsi="Arial"/>
          <w:color w:val="444444"/>
          <w:sz w:val="22"/>
          <w:szCs w:val="22"/>
        </w:rPr>
        <w:t xml:space="preserve">Develop custom ASIC specification for native QNode computation.</w:t>
      </w:r>
    </w:p>
    <w:p>
      <w:pPr>
        <w:pStyle w:val="ListParagraph"/>
        <w:numPr>
          <w:ilvl w:val="0"/>
          <w:numId w:val="2"/>
        </w:numPr>
        <w:spacing w:after="60" w:before="60"/>
      </w:pPr>
      <w:r>
        <w:rPr>
          <w:rFonts w:ascii="Arial" w:cs="Arial" w:eastAsia="Arial" w:hAnsi="Arial"/>
          <w:color w:val="444444"/>
          <w:sz w:val="22"/>
          <w:szCs w:val="22"/>
        </w:rPr>
        <w:t xml:space="preserve">Explore programmable-matter substrate candidates for long-term deployment vision.</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14. Conclusion</w:t>
      </w:r>
    </w:p>
    <w:p>
      <w:pPr>
        <w:spacing w:after="120" w:before="80"/>
        <w:ind/>
        <w:jc w:val="both"/>
      </w:pPr>
      <w:r>
        <w:rPr>
          <w:rFonts w:ascii="Arial" w:cs="Arial" w:eastAsia="Arial" w:hAnsi="Arial"/>
          <w:b w:val="false"/>
          <w:bCs w:val="false"/>
          <w:i w:val="false"/>
          <w:iCs w:val="false"/>
          <w:color w:val="444444"/>
          <w:sz w:val="22"/>
          <w:szCs w:val="22"/>
        </w:rPr>
        <w:t xml:space="preserve">We have presented the Convergent Emergence Architecture — a novel paradigm for artificial intelligence that departs fundamentally from the transformer-based scaling approach that currently dominates the field. CEA is built on the conviction that intelligence is best understood and engineered not as a static function approximator, but as an emergent phenomenon arising from locally interacting dynamic systems governed by energy minimization, phase synchronization, and thermodynamic stability.</w:t>
      </w:r>
    </w:p>
    <w:p>
      <w:pPr>
        <w:spacing w:after="120" w:before="80"/>
        <w:ind/>
        <w:jc w:val="both"/>
      </w:pPr>
      <w:r>
        <w:rPr>
          <w:rFonts w:ascii="Arial" w:cs="Arial" w:eastAsia="Arial" w:hAnsi="Arial"/>
          <w:b w:val="false"/>
          <w:bCs w:val="false"/>
          <w:i w:val="false"/>
          <w:iCs w:val="false"/>
          <w:color w:val="444444"/>
          <w:sz w:val="22"/>
          <w:szCs w:val="22"/>
        </w:rPr>
        <w:t xml:space="preserve">The architecture's core contributions are fourfold. First, the QNode — a stateful, energy-aware, phase-synchronized computational primitive that carries richer representational content than any existing artificial neuron model and exhibits emergent collective behavior analogous to biological cortical dynamics. Second, the Reality Alignment Constraint — a multi-dimensional grounding mechanism that makes factual inconsistency thermodynamically unfavorable, providing the first structural (rather than post-hoc) solution to the hallucination problem. Third, a composite training objective that aligns learning with energy efficiency, structural stability, and logical consistency simultaneously, moving beyond the shallow supervision of next-token prediction. Fourth, a hardware roadmap from GPU prototyping through neuromorphic deployment toward programmable-matter computational ecosystems that could reduce inference energy costs by orders of magnitude.</w:t>
      </w:r>
    </w:p>
    <w:p>
      <w:pPr>
        <w:spacing w:after="120" w:before="80"/>
        <w:ind/>
        <w:jc w:val="both"/>
      </w:pPr>
      <w:r>
        <w:rPr>
          <w:rFonts w:ascii="Arial" w:cs="Arial" w:eastAsia="Arial" w:hAnsi="Arial"/>
          <w:b w:val="false"/>
          <w:bCs w:val="false"/>
          <w:i w:val="false"/>
          <w:iCs w:val="false"/>
          <w:color w:val="444444"/>
          <w:sz w:val="22"/>
          <w:szCs w:val="22"/>
        </w:rPr>
        <w:t xml:space="preserve">CEA does not claim to be AGI. It claims to provide an architectural foundation better suited to AGI development than current approaches — one that treats intelligence as physics rather than statistics, as emergence rather than interpolation, and as a thermodynamic process rather than a matrix transformation. The path from concept to implementation is long and challenging. The theoretical guarantees require empirical validation. The hardware vision requires decades of engineering progress.</w:t>
      </w:r>
    </w:p>
    <w:p>
      <w:pPr>
        <w:spacing w:after="120" w:before="80"/>
        <w:ind/>
        <w:jc w:val="both"/>
      </w:pPr>
      <w:r>
        <w:rPr>
          <w:rFonts w:ascii="Arial" w:cs="Arial" w:eastAsia="Arial" w:hAnsi="Arial"/>
          <w:b w:val="false"/>
          <w:bCs w:val="false"/>
          <w:i w:val="false"/>
          <w:iCs w:val="false"/>
          <w:color w:val="444444"/>
          <w:sz w:val="22"/>
          <w:szCs w:val="22"/>
        </w:rPr>
        <w:t xml:space="preserve">But the fundamental insight stands: matter computes, and the most sophisticated computation in the known universe — biological cognition — emerges from matter's physical dynamics. CEA is an attempt to build AI the way nature builds minds: from the bottom up, through interaction, through energy, through emergence.</w:t>
      </w:r>
    </w:p>
    <w:p>
      <w:pPr>
        <w:spacing w:after="60" w:before="0"/>
      </w:pPr>
      <w:r>
        <w:t xml:space="preserve"/>
      </w:r>
    </w:p>
    <w:p>
      <w:pPr>
        <w:pBdr>
          <w:top w:val="single" w:color="2E75B6" w:sz="8" w:space="8"/>
          <w:bottom w:val="single" w:color="2E75B6" w:sz="8" w:space="8"/>
        </w:pBdr>
        <w:spacing w:after="200" w:before="200"/>
        <w:jc w:val="center"/>
      </w:pPr>
      <w:r>
        <w:rPr>
          <w:rFonts w:ascii="Arial" w:cs="Arial" w:eastAsia="Arial" w:hAnsi="Arial"/>
          <w:i/>
          <w:iCs/>
          <w:color w:val="1B4F8A"/>
          <w:sz w:val="24"/>
          <w:szCs w:val="24"/>
        </w:rPr>
        <w:t xml:space="preserve">"Intelligence should not be engineered. It should be grown."</w:t>
      </w:r>
    </w:p>
    <w:p>
      <w:r>
        <w:br w:type="page"/>
      </w:r>
    </w:p>
    <w:p>
      <w:pPr>
        <w:pStyle w:val="Heading1"/>
        <w:pBdr>
          <w:bottom w:val="single" w:color="2E75B6" w:sz="8" w:space="6"/>
        </w:pBdr>
        <w:spacing w:after="200" w:before="480"/>
      </w:pPr>
      <w:r>
        <w:rPr>
          <w:rFonts w:ascii="Arial" w:cs="Arial" w:eastAsia="Arial" w:hAnsi="Arial"/>
          <w:b/>
          <w:bCs/>
          <w:color w:val="0A2342"/>
          <w:sz w:val="32"/>
          <w:szCs w:val="32"/>
        </w:rPr>
        <w:t xml:space="preserve">15. References</w:t>
      </w:r>
    </w:p>
    <w:p>
      <w:pPr>
        <w:spacing w:after="80" w:before="80"/>
        <w:ind w:left="720" w:hanging="720"/>
      </w:pPr>
      <w:r>
        <w:rPr>
          <w:rFonts w:ascii="Arial" w:cs="Arial" w:eastAsia="Arial" w:hAnsi="Arial"/>
          <w:color w:val="444444"/>
          <w:sz w:val="20"/>
          <w:szCs w:val="20"/>
        </w:rPr>
        <w:t xml:space="preserve">Clark, A. (2016). Surfing Uncertainty: Prediction, Action, and the Embodied Mind. Oxford University Press.</w:t>
      </w:r>
    </w:p>
    <w:p>
      <w:pPr>
        <w:spacing w:after="80" w:before="80"/>
        <w:ind w:left="720" w:hanging="720"/>
      </w:pPr>
      <w:r>
        <w:rPr>
          <w:rFonts w:ascii="Arial" w:cs="Arial" w:eastAsia="Arial" w:hAnsi="Arial"/>
          <w:color w:val="444444"/>
          <w:sz w:val="20"/>
          <w:szCs w:val="20"/>
        </w:rPr>
        <w:t xml:space="preserve">Davies, M., et al. (2018). Loihi: A neuromorphic manycore processor with on-chip learning. IEEE Micro, 38(1), 82-99.</w:t>
      </w:r>
    </w:p>
    <w:p>
      <w:pPr>
        <w:spacing w:after="80" w:before="80"/>
        <w:ind w:left="720" w:hanging="720"/>
      </w:pPr>
      <w:r>
        <w:rPr>
          <w:rFonts w:ascii="Arial" w:cs="Arial" w:eastAsia="Arial" w:hAnsi="Arial"/>
          <w:color w:val="444444"/>
          <w:sz w:val="20"/>
          <w:szCs w:val="20"/>
        </w:rPr>
        <w:t xml:space="preserve">Friston, K. (2010). The free-energy principle: a unified brain theory? Nature Reviews Neuroscience, 11(2), 127-138.</w:t>
      </w:r>
    </w:p>
    <w:p>
      <w:pPr>
        <w:spacing w:after="80" w:before="80"/>
        <w:ind w:left="720" w:hanging="720"/>
      </w:pPr>
      <w:r>
        <w:rPr>
          <w:rFonts w:ascii="Arial" w:cs="Arial" w:eastAsia="Arial" w:hAnsi="Arial"/>
          <w:color w:val="444444"/>
          <w:sz w:val="20"/>
          <w:szCs w:val="20"/>
        </w:rPr>
        <w:t xml:space="preserve">Garcez, A., et al. (2019). Neural-Symbolic Computing: An Effective Methodology for Principled Integration of Machine Learning and Reasoning. Journal of Applied Logics, 6(4), 611-632.</w:t>
      </w:r>
    </w:p>
    <w:p>
      <w:pPr>
        <w:spacing w:after="80" w:before="80"/>
        <w:ind w:left="720" w:hanging="720"/>
      </w:pPr>
      <w:r>
        <w:rPr>
          <w:rFonts w:ascii="Arial" w:cs="Arial" w:eastAsia="Arial" w:hAnsi="Arial"/>
          <w:color w:val="444444"/>
          <w:sz w:val="20"/>
          <w:szCs w:val="20"/>
        </w:rPr>
        <w:t xml:space="preserve">Holland, J. H. (1995). Hidden Order: How Adaptation Builds Complexity. Addison-Wesley.</w:t>
      </w:r>
    </w:p>
    <w:p>
      <w:pPr>
        <w:spacing w:after="80" w:before="80"/>
        <w:ind w:left="720" w:hanging="720"/>
      </w:pPr>
      <w:r>
        <w:rPr>
          <w:rFonts w:ascii="Arial" w:cs="Arial" w:eastAsia="Arial" w:hAnsi="Arial"/>
          <w:color w:val="444444"/>
          <w:sz w:val="20"/>
          <w:szCs w:val="20"/>
        </w:rPr>
        <w:t xml:space="preserve">Hopfield, J. J. (1982). Neural networks and physical systems with emergent collective computational abilities. PNAS, 79(8), 2554-2558.</w:t>
      </w:r>
    </w:p>
    <w:p>
      <w:pPr>
        <w:spacing w:after="80" w:before="80"/>
        <w:ind w:left="720" w:hanging="720"/>
      </w:pPr>
      <w:r>
        <w:rPr>
          <w:rFonts w:ascii="Arial" w:cs="Arial" w:eastAsia="Arial" w:hAnsi="Arial"/>
          <w:color w:val="444444"/>
          <w:sz w:val="20"/>
          <w:szCs w:val="20"/>
        </w:rPr>
        <w:t xml:space="preserve">Kaplan, J., et al. (2020). Scaling Laws for Neural Language Models. arXiv:2001.08361.</w:t>
      </w:r>
    </w:p>
    <w:p>
      <w:pPr>
        <w:spacing w:after="80" w:before="80"/>
        <w:ind w:left="720" w:hanging="720"/>
      </w:pPr>
      <w:r>
        <w:rPr>
          <w:rFonts w:ascii="Arial" w:cs="Arial" w:eastAsia="Arial" w:hAnsi="Arial"/>
          <w:color w:val="444444"/>
          <w:sz w:val="20"/>
          <w:szCs w:val="20"/>
        </w:rPr>
        <w:t xml:space="preserve">LeCun, Y., Chopra, S., Hadsell, R., Ranzato, M., &amp; Huang, F. J. (2006). A Tutorial on Energy-Based Learning. MIT Press.</w:t>
      </w:r>
    </w:p>
    <w:p>
      <w:pPr>
        <w:spacing w:after="80" w:before="80"/>
        <w:ind w:left="720" w:hanging="720"/>
      </w:pPr>
      <w:r>
        <w:rPr>
          <w:rFonts w:ascii="Arial" w:cs="Arial" w:eastAsia="Arial" w:hAnsi="Arial"/>
          <w:color w:val="444444"/>
          <w:sz w:val="20"/>
          <w:szCs w:val="20"/>
        </w:rPr>
        <w:t xml:space="preserve">Mahowald, M., &amp; Douglas, R. (1991). A silicon neuron. Nature, 354(6354), 515-518.</w:t>
      </w:r>
    </w:p>
    <w:p>
      <w:pPr>
        <w:spacing w:after="80" w:before="80"/>
        <w:ind w:left="720" w:hanging="720"/>
      </w:pPr>
      <w:r>
        <w:rPr>
          <w:rFonts w:ascii="Arial" w:cs="Arial" w:eastAsia="Arial" w:hAnsi="Arial"/>
          <w:color w:val="444444"/>
          <w:sz w:val="20"/>
          <w:szCs w:val="20"/>
        </w:rPr>
        <w:t xml:space="preserve">Marcus, G. (2020). The next decade in AI: four steps towards robust artificial intelligence. arXiv:2002.06177.</w:t>
      </w:r>
    </w:p>
    <w:p>
      <w:pPr>
        <w:spacing w:after="80" w:before="80"/>
        <w:ind w:left="720" w:hanging="720"/>
      </w:pPr>
      <w:r>
        <w:rPr>
          <w:rFonts w:ascii="Arial" w:cs="Arial" w:eastAsia="Arial" w:hAnsi="Arial"/>
          <w:color w:val="444444"/>
          <w:sz w:val="20"/>
          <w:szCs w:val="20"/>
        </w:rPr>
        <w:t xml:space="preserve">Merolla, P., et al. (2014). A million spiking-neuron integrated circuit with a scalable communication network and interface. Science, 345(6197), 668-673.</w:t>
      </w:r>
    </w:p>
    <w:p>
      <w:pPr>
        <w:spacing w:after="80" w:before="80"/>
        <w:ind w:left="720" w:hanging="720"/>
      </w:pPr>
      <w:r>
        <w:rPr>
          <w:rFonts w:ascii="Arial" w:cs="Arial" w:eastAsia="Arial" w:hAnsi="Arial"/>
          <w:color w:val="444444"/>
          <w:sz w:val="20"/>
          <w:szCs w:val="20"/>
        </w:rPr>
        <w:t xml:space="preserve">Ramsauer, H., et al. (2020). Hopfield Networks is All You Need. arXiv:2008.02217.</w:t>
      </w:r>
    </w:p>
    <w:p>
      <w:pPr>
        <w:spacing w:after="80" w:before="80"/>
        <w:ind w:left="720" w:hanging="720"/>
      </w:pPr>
      <w:r>
        <w:rPr>
          <w:rFonts w:ascii="Arial" w:cs="Arial" w:eastAsia="Arial" w:hAnsi="Arial"/>
          <w:color w:val="444444"/>
          <w:sz w:val="20"/>
          <w:szCs w:val="20"/>
        </w:rPr>
        <w:t xml:space="preserve">Rao, R. P. N., &amp; Ballard, D. H. (1999). Predictive coding in the visual cortex: a functional interpretation of some extra-classical receptive-field effects. Nature Neuroscience, 2(1), 79-87.</w:t>
      </w:r>
    </w:p>
    <w:p>
      <w:pPr>
        <w:spacing w:after="80" w:before="80"/>
        <w:ind w:left="720" w:hanging="720"/>
      </w:pPr>
      <w:r>
        <w:rPr>
          <w:rFonts w:ascii="Arial" w:cs="Arial" w:eastAsia="Arial" w:hAnsi="Arial"/>
          <w:color w:val="444444"/>
          <w:sz w:val="20"/>
          <w:szCs w:val="20"/>
        </w:rPr>
        <w:t xml:space="preserve">Singer, W. (1999). Neuronal synchrony: a versatile code for the definition of relations? Neuron, 24(1), 49-65.</w:t>
      </w:r>
    </w:p>
    <w:p>
      <w:pPr>
        <w:spacing w:after="80" w:before="80"/>
        <w:ind w:left="720" w:hanging="720"/>
      </w:pPr>
      <w:r>
        <w:rPr>
          <w:rFonts w:ascii="Arial" w:cs="Arial" w:eastAsia="Arial" w:hAnsi="Arial"/>
          <w:color w:val="444444"/>
          <w:sz w:val="20"/>
          <w:szCs w:val="20"/>
        </w:rPr>
        <w:t xml:space="preserve">Vaswani, A., et al. (2017). Attention Is All You Need. NeurIPS 2017.</w:t>
      </w:r>
    </w:p>
    <w:p>
      <w:pPr>
        <w:spacing w:after="80" w:before="80"/>
        <w:ind w:left="720" w:hanging="720"/>
      </w:pPr>
      <w:r>
        <w:rPr>
          <w:rFonts w:ascii="Arial" w:cs="Arial" w:eastAsia="Arial" w:hAnsi="Arial"/>
          <w:color w:val="444444"/>
          <w:sz w:val="20"/>
          <w:szCs w:val="20"/>
        </w:rPr>
        <w:t xml:space="preserve">Wolfram, S. (2002). A New Kind of Science. Wolfram Media.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CEA — Convergent Emergence Architecture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2342"/>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B4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2026-05-13T22:53:31.046Z</dcterms:created>
  <dcterms:modified xsi:type="dcterms:W3CDTF">2026-05-13T22:53:31.066Z</dcterms:modified>
</cp:coreProperties>
</file>

<file path=docProps/custom.xml><?xml version="1.0" encoding="utf-8"?>
<Properties xmlns="http://schemas.openxmlformats.org/officeDocument/2006/custom-properties" xmlns:vt="http://schemas.openxmlformats.org/officeDocument/2006/docPropsVTypes"/>
</file>