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rial" w:cs="Arial" w:eastAsia="Arial" w:hAnsi="Arial"/>
          <w:b/>
          <w:bCs/>
          <w:color w:val="006DEE"/>
          <w:sz w:val="26"/>
          <w:szCs w:val="26"/>
        </w:rPr>
        <w:t xml:space="preserve">NeuroNetworks AI Ed</w:t>
      </w:r>
    </w:p>
    <w:p>
      <w:pPr>
        <w:spacing w:after="120"/>
      </w:pPr>
      <w:r>
        <w:rPr>
          <w:rFonts w:ascii="Arial" w:cs="Arial" w:eastAsia="Arial" w:hAnsi="Arial"/>
          <w:b/>
          <w:bCs/>
          <w:color w:val="0B1B33"/>
          <w:sz w:val="44"/>
          <w:szCs w:val="44"/>
        </w:rPr>
        <w:t xml:space="preserve">Placeholders on neuronetwrks.com</w:t>
      </w:r>
    </w:p>
    <w:p>
      <w:pPr>
        <w:spacing w:after="200"/>
      </w:pPr>
      <w:r>
        <w:rPr>
          <w:rFonts w:ascii="Arial" w:cs="Arial" w:eastAsia="Arial" w:hAnsi="Arial"/>
          <w:color w:val="5B6576"/>
          <w:sz w:val="21"/>
          <w:szCs w:val="21"/>
        </w:rPr>
        <w:t xml:space="preserve">Every piece of unfinished text a visitor could see on the live site, page by page, scanned from all 48 pages on 18 October 2026, with what this SEO pass does about each one. After this pass, no placeholder text is visible on any page.</w:t>
      </w:r>
    </w:p>
    <w:p>
      <w:pPr>
        <w:spacing w:after="140"/>
      </w:pPr>
      <w:r>
        <w:rPr>
          <w:rFonts w:ascii="Arial" w:cs="Arial" w:eastAsia="Arial" w:hAnsi="Arial"/>
          <w:b/>
          <w:bCs/>
          <w:color w:val="0B1B33"/>
          <w:sz w:val="21"/>
          <w:szCs w:val="21"/>
        </w:rPr>
        <w:t xml:space="preserve">28 placeholders found. All are now replaced with honest wording or hidden. 16 still need real information that only you can give; until then the site shows the interim wording listed below.</w:t>
      </w:r>
    </w:p>
    <w:p>
      <w:pPr>
        <w:spacing w:after="240"/>
      </w:pPr>
      <w:r>
        <w:rPr>
          <w:rFonts w:ascii="Arial" w:cs="Arial" w:eastAsia="Arial" w:hAnsi="Arial"/>
          <w:color w:val="5B6576"/>
          <w:sz w:val="18"/>
          <w:szCs w:val="18"/>
        </w:rPr>
        <w:t xml:space="preserve">Colour key: amber = needs your input, green = fixed now with honest wording, grey = not a real placeholder.</w:t>
      </w:r>
    </w:p>
    <w:p>
      <w:pPr>
        <w:pStyle w:val="Heading1"/>
        <w:keepNext/>
      </w:pPr>
      <w:r>
        <w:t xml:space="preserve">Every page (all 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Footer, contact column</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[Postal address and phone: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 business address and phone number, only if you want them public.</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"Online classes · India · Hussain@neuronetwrks.com"</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Footer, under the logo</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[Social profiles appear here once verified]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Your Instagram, X and LinkedIn profile links.</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(line hidden until you send them)</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Footer, Privacy Policy and Terms of Service links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Both point to the Contact page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Review the new Privacy and Terms pages.</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(new /privacy and /terms pages, drafts for your review)</w:t>
            </w:r>
          </w:p>
        </w:tc>
      </w:tr>
    </w:tbl>
    <w:p>
      <w:pPr>
        <w:spacing w:after="120"/>
      </w:pPr>
      <w:r>
        <w:rPr>
          <w:rFonts w:ascii="Arial" w:cs="Arial" w:eastAsia="Arial" w:hAnsi="Arial"/>
          <w:color w:val="0B1B33"/>
          <w:sz w:val="21"/>
          <w:szCs w:val="21"/>
        </w:rPr>
        <w:t xml:space="preserve"/>
      </w:r>
    </w:p>
    <w:p>
      <w:pPr>
        <w:pStyle w:val="Heading1"/>
        <w:keepNext/>
      </w:pPr>
      <w:r>
        <w:t xml:space="preserve">Home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Practical lab section, note</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[Platform features to be confirmed with the institute.]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Confirm which lab features students really get (checked tasks, hints, resettable labs).</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"Ask us which lab features your program uses.")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Practical lab mock-up (code window, steps, score)</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[Sample code, placeholder], [task name], [Step one/two/three], [Score shown here]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Nothing required. These were labels inside a design sample of the lab screen.</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realistic sample labels ("Load the data file", "Run the checks")</w:t>
            </w:r>
          </w:p>
        </w:tc>
      </w:tr>
    </w:tbl>
    <w:p>
      <w:pPr>
        <w:spacing w:after="120"/>
      </w:pPr>
      <w:r>
        <w:rPr>
          <w:rFonts w:ascii="Arial" w:cs="Arial" w:eastAsia="Arial" w:hAnsi="Arial"/>
          <w:color w:val="0B1B33"/>
          <w:sz w:val="21"/>
          <w:szCs w:val="21"/>
        </w:rPr>
        <w:t xml:space="preserve"/>
      </w:r>
    </w:p>
    <w:p>
      <w:pPr>
        <w:pStyle w:val="Heading1"/>
        <w:keepNext/>
      </w:pPr>
      <w:r>
        <w:t xml:space="preserve">Admissions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Program table, "Next intake" column (6 rows)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Next intake date for each program.</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"Shared on enquiry"</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"Apply" step card, What happens next</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What happens after someone applies.</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"We reply by email"</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How to apply, step 3</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[What happens next] [Admissions steps, intake dates and batch sizes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Your real admissions steps, intake dates and batch sizes.</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(honest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Before you apply</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[Documents required at admission: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Which documents students must give (marksheet, ID, etc.).</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"We will confirm this when you enquire.")</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After you submit</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[What happens after submission and the response time: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replies and how fast.</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responds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responds, by what channel and how fast: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Name or team that answers, channel (email, phone) and usual reply time.</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Privacy for parents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[Retention period and grievance contact: to be confirmed after legal review.]</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How long you keep enquiry data, and a grievance officer contact (DPDP Act).</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points to the Privacy page)</w:t>
            </w:r>
          </w:p>
        </w:tc>
      </w:tr>
    </w:tbl>
    <w:p>
      <w:pPr>
        <w:spacing w:after="120"/>
      </w:pPr>
      <w:r>
        <w:rPr>
          <w:rFonts w:ascii="Arial" w:cs="Arial" w:eastAsia="Arial" w:hAnsi="Arial"/>
          <w:color w:val="0B1B33"/>
          <w:sz w:val="21"/>
          <w:szCs w:val="21"/>
        </w:rPr>
        <w:t xml:space="preserve"/>
      </w:r>
    </w:p>
    <w:p>
      <w:pPr>
        <w:pStyle w:val="Heading1"/>
        <w:keepNext/>
      </w:pPr>
      <w:r>
        <w:t xml:space="preserve">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Contact details: Phone</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[Optional,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 phone number, only if you want one public.</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row removed until you give a number</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Contact details: Address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An address, only if you want one public.</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"Online classes, India"</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Contact details: Response time</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Your usual reply time.</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"We will reply by email")</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responds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responds: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answers enquiries.</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Form consent box</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Privacy notice [version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Approve the Privacy page; it becomes version 1.</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(links to /privacy)</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Under the form</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[Spam protection (Turnstile) is added at build. No other tracking.]</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Nothing. This is a build note.</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(removed from view)</w:t>
            </w:r>
          </w:p>
        </w:tc>
      </w:tr>
    </w:tbl>
    <w:p>
      <w:pPr>
        <w:spacing w:after="120"/>
      </w:pPr>
      <w:r>
        <w:rPr>
          <w:rFonts w:ascii="Arial" w:cs="Arial" w:eastAsia="Arial" w:hAnsi="Arial"/>
          <w:color w:val="0B1B33"/>
          <w:sz w:val="21"/>
          <w:szCs w:val="21"/>
        </w:rPr>
        <w:t xml:space="preserve"/>
      </w:r>
    </w:p>
    <w:p>
      <w:pPr>
        <w:pStyle w:val="Heading1"/>
        <w:keepNext/>
      </w:pPr>
      <w:r>
        <w:t xml:space="preserve">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Our story</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[Founding story and mission statement to be supplied by the institute...]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Two or three honest sentences on who started NeuroNetworks AI Ed and why.</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a factual summary of what the institute teaches; please replace with your own words)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 clear learning environment</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[Class sizes and mentor support to be confirmed with the institute.]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Class size and how mentor support works.</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"Class sizes and mentor support are shared on enquiry.")</w:t>
            </w:r>
          </w:p>
        </w:tc>
      </w:tr>
    </w:tbl>
    <w:p>
      <w:pPr>
        <w:spacing w:after="120"/>
      </w:pPr>
      <w:r>
        <w:rPr>
          <w:rFonts w:ascii="Arial" w:cs="Arial" w:eastAsia="Arial" w:hAnsi="Arial"/>
          <w:color w:val="0B1B33"/>
          <w:sz w:val="21"/>
          <w:szCs w:val="21"/>
        </w:rPr>
        <w:t xml:space="preserve"/>
      </w:r>
    </w:p>
    <w:p>
      <w:pPr>
        <w:pStyle w:val="Heading1"/>
        <w:keepNext/>
      </w:pPr>
      <w:r>
        <w:t xml:space="preserve">FAQs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Admissions process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 admissions steps, intake dates and batch sizes]</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Admissions steps, intake dates, batch sizes.</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Learning mode</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 batch timings]</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Batch timings.</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"Batch timings are shared on enquiry."</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After submitting</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 what happens after submission, and the response time]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What happens next and reply time.</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responds</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 who responds, by what channel, and the usual response time]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Who answers and how fast.</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Privacy</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 retention period and grievance contact, pending legal review]</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Data retention period and grievance contact.</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points to the Privacy page)</w:t>
            </w:r>
          </w:p>
        </w:tc>
      </w:tr>
    </w:tbl>
    <w:p>
      <w:pPr>
        <w:spacing w:after="120"/>
      </w:pPr>
      <w:r>
        <w:rPr>
          <w:rFonts w:ascii="Arial" w:cs="Arial" w:eastAsia="Arial" w:hAnsi="Arial"/>
          <w:color w:val="0B1B33"/>
          <w:sz w:val="21"/>
          <w:szCs w:val="21"/>
        </w:rPr>
        <w:t xml:space="preserve"/>
      </w:r>
    </w:p>
    <w:p>
      <w:pPr>
        <w:pStyle w:val="Heading1"/>
        <w:keepNext/>
      </w:pPr>
      <w:r>
        <w:t xml:space="preserve">Learning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Lab section, note</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[Platform features to be confirmed with the institute.]</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Same as the home page lab note.</w:t>
            </w:r>
          </w:p>
        </w:tc>
        <w:tc>
          <w:tcPr>
            <w:tcW w:type="dxa" w:w="2000"/>
            <w:tcBorders>
              <w:top w:val="single" w:color="D5DCE8" w:sz="4"/>
              <w:left w:val="single" w:color="D5DCE8" w:sz="4"/>
              <w:bottom w:val="single" w:color="D5DCE8" w:sz="4"/>
              <w:right w:val="single" w:color="D5DCE8" w:sz="4"/>
            </w:tcBorders>
            <w:shd w:fill="FFF2DC" w:color="auto" w:val="clear"/>
            <w:tcMar>
              <w:top w:type="dxa" w:w="70"/>
              <w:left w:type="dxa" w:w="110"/>
              <w:bottom w:type="dxa" w:w="70"/>
              <w:right w:type="dxa" w:w="110"/>
            </w:tcMar>
          </w:tcPr>
          <w:p>
            <w:r>
              <w:rPr>
                <w:rFonts w:ascii="Arial" w:cs="Arial" w:eastAsia="Arial" w:hAnsi="Arial"/>
                <w:color w:val="0B1B33"/>
                <w:sz w:val="18"/>
                <w:szCs w:val="18"/>
              </w:rPr>
              <w:t xml:space="preserve">Needs your input (interim wording added)</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Closing box</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Classes are online. Batch timings: [to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Batch timings.</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"Batch timings are shared on enquiry."</w:t>
            </w:r>
          </w:p>
        </w:tc>
      </w:tr>
    </w:tbl>
    <w:p>
      <w:pPr>
        <w:spacing w:after="120"/>
      </w:pPr>
      <w:r>
        <w:rPr>
          <w:rFonts w:ascii="Arial" w:cs="Arial" w:eastAsia="Arial" w:hAnsi="Arial"/>
          <w:color w:val="0B1B33"/>
          <w:sz w:val="21"/>
          <w:szCs w:val="21"/>
        </w:rPr>
        <w:t xml:space="preserve"/>
      </w:r>
    </w:p>
    <w:p>
      <w:pPr>
        <w:pStyle w:val="Heading1"/>
        <w:keepNext/>
      </w:pPr>
      <w:r>
        <w:t xml:space="preserve">All 6 program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Where on the page</w:t>
            </w:r>
          </w:p>
        </w:tc>
        <w:tc>
          <w:tcPr>
            <w:tcW w:type="dxa" w:w="25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Placeholder shown now</w:t>
            </w:r>
          </w:p>
        </w:tc>
        <w:tc>
          <w:tcPr>
            <w:tcW w:type="dxa" w:w="2526"/>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What we need from you</w:t>
            </w:r>
          </w:p>
        </w:tc>
        <w:tc>
          <w:tcPr>
            <w:tcW w:type="dxa" w:w="2000"/>
            <w:tcBorders>
              <w:top w:val="single" w:color="D5DCE8" w:sz="4"/>
              <w:left w:val="single" w:color="D5DCE8" w:sz="4"/>
              <w:bottom w:val="single" w:color="D5DCE8" w:sz="4"/>
              <w:right w:val="single" w:color="D5DCE8" w:sz="4"/>
            </w:tcBorders>
            <w:shd w:fill="0B1B33" w:color="auto"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rPr>
          <w:cantSplit/>
        </w:trPr>
        <w:tc>
          <w:tcPr>
            <w:tcW w:type="dxa" w:w="20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Key facts strip, "Next intake"</w:t>
            </w:r>
          </w:p>
        </w:tc>
        <w:tc>
          <w:tcPr>
            <w:tcW w:type="dxa" w:w="2500"/>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[to be confirmed]</w:t>
            </w:r>
          </w:p>
        </w:tc>
        <w:tc>
          <w:tcPr>
            <w:tcW w:type="dxa" w:w="2526"/>
            <w:tcBorders>
              <w:top w:val="single" w:color="D5DCE8" w:sz="4"/>
              <w:left w:val="single" w:color="D5DCE8" w:sz="4"/>
              <w:bottom w:val="single" w:color="D5DCE8" w:sz="4"/>
              <w:right w:val="single" w:color="D5DCE8" w:sz="4"/>
            </w:tcBorders>
            <w:tcMar>
              <w:top w:type="dxa" w:w="70"/>
              <w:left w:type="dxa" w:w="110"/>
              <w:bottom w:type="dxa" w:w="70"/>
              <w:right w:type="dxa" w:w="110"/>
            </w:tcMar>
          </w:tcPr>
          <w:p>
            <w:r>
              <w:rPr>
                <w:rFonts w:ascii="Arial" w:cs="Arial" w:eastAsia="Arial" w:hAnsi="Arial"/>
                <w:color w:val="0B1B33"/>
                <w:sz w:val="18"/>
                <w:szCs w:val="18"/>
              </w:rPr>
              <w:t xml:space="preserve">Next intake date for each program.</w:t>
            </w:r>
          </w:p>
        </w:tc>
        <w:tc>
          <w:tcPr>
            <w:tcW w:type="dxa" w:w="2000"/>
            <w:tcBorders>
              <w:top w:val="single" w:color="D5DCE8" w:sz="4"/>
              <w:left w:val="single" w:color="D5DCE8" w:sz="4"/>
              <w:bottom w:val="single" w:color="D5DCE8" w:sz="4"/>
              <w:right w:val="single" w:color="D5DCE8" w:sz="4"/>
            </w:tcBorders>
            <w:shd w:fill="E7F6DE" w:color="auto" w:val="clear"/>
            <w:tcMar>
              <w:top w:type="dxa" w:w="70"/>
              <w:left w:type="dxa" w:w="110"/>
              <w:bottom w:type="dxa" w:w="70"/>
              <w:right w:type="dxa" w:w="110"/>
            </w:tcMar>
          </w:tcPr>
          <w:p>
            <w:r>
              <w:rPr>
                <w:rFonts w:ascii="Arial" w:cs="Arial" w:eastAsia="Arial" w:hAnsi="Arial"/>
                <w:color w:val="0B1B33"/>
                <w:sz w:val="18"/>
                <w:szCs w:val="18"/>
              </w:rPr>
              <w:t xml:space="preserve">Fixed in this pass with honest wording: "Shared on enquiry"</w:t>
            </w:r>
          </w:p>
        </w:tc>
      </w:tr>
    </w:tbl>
    <w:p>
      <w:pPr>
        <w:spacing w:after="120"/>
      </w:pPr>
      <w:r>
        <w:rPr>
          <w:rFonts w:ascii="Arial" w:cs="Arial" w:eastAsia="Arial" w:hAnsi="Arial"/>
          <w:color w:val="0B1B33"/>
          <w:sz w:val="21"/>
          <w:szCs w:val="21"/>
        </w:rPr>
        <w:t xml:space="preserve"/>
      </w:r>
    </w:p>
    <w:p>
      <w:pPr>
        <w:pStyle w:val="Heading1"/>
        <w:keepNext/>
      </w:pPr>
      <w:r>
        <w:t xml:space="preserve">The short list: what to send us</w:t>
      </w:r>
    </w:p>
    <w:p>
      <w:pPr>
        <w:spacing w:after="60"/>
      </w:pPr>
      <w:r>
        <w:rPr>
          <w:rFonts w:ascii="Arial" w:cs="Arial" w:eastAsia="Arial" w:hAnsi="Arial"/>
          <w:color w:val="0B1B33"/>
          <w:sz w:val="21"/>
          <w:szCs w:val="21"/>
        </w:rPr>
        <w:t xml:space="preserve">1. Your Instagram, X and LinkedIn profile links.</w:t>
      </w:r>
    </w:p>
    <w:p>
      <w:pPr>
        <w:spacing w:after="60"/>
      </w:pPr>
      <w:r>
        <w:rPr>
          <w:rFonts w:ascii="Arial" w:cs="Arial" w:eastAsia="Arial" w:hAnsi="Arial"/>
          <w:color w:val="0B1B33"/>
          <w:sz w:val="21"/>
          <w:szCs w:val="21"/>
        </w:rPr>
        <w:t xml:space="preserve">2. Next intake date for each program (or keep "Shared on enquiry").</w:t>
      </w:r>
    </w:p>
    <w:p>
      <w:pPr>
        <w:spacing w:after="60"/>
      </w:pPr>
      <w:r>
        <w:rPr>
          <w:rFonts w:ascii="Arial" w:cs="Arial" w:eastAsia="Arial" w:hAnsi="Arial"/>
          <w:color w:val="0B1B33"/>
          <w:sz w:val="21"/>
          <w:szCs w:val="21"/>
        </w:rPr>
        <w:t xml:space="preserve">3. Admissions steps, documents needed and batch sizes.</w:t>
      </w:r>
    </w:p>
    <w:p>
      <w:pPr>
        <w:spacing w:after="60"/>
      </w:pPr>
      <w:r>
        <w:rPr>
          <w:rFonts w:ascii="Arial" w:cs="Arial" w:eastAsia="Arial" w:hAnsi="Arial"/>
          <w:color w:val="0B1B33"/>
          <w:sz w:val="21"/>
          <w:szCs w:val="21"/>
        </w:rPr>
        <w:t xml:space="preserve">4. Who replies to enquiries, by which channel, and how fast.</w:t>
      </w:r>
    </w:p>
    <w:p>
      <w:pPr>
        <w:spacing w:after="60"/>
      </w:pPr>
      <w:r>
        <w:rPr>
          <w:rFonts w:ascii="Arial" w:cs="Arial" w:eastAsia="Arial" w:hAnsi="Arial"/>
          <w:color w:val="0B1B33"/>
          <w:sz w:val="21"/>
          <w:szCs w:val="21"/>
        </w:rPr>
        <w:t xml:space="preserve">5. Data retention period and a grievance officer contact for the Privacy page.</w:t>
      </w:r>
    </w:p>
    <w:p>
      <w:pPr>
        <w:spacing w:after="60"/>
      </w:pPr>
      <w:r>
        <w:rPr>
          <w:rFonts w:ascii="Arial" w:cs="Arial" w:eastAsia="Arial" w:hAnsi="Arial"/>
          <w:color w:val="0B1B33"/>
          <w:sz w:val="21"/>
          <w:szCs w:val="21"/>
        </w:rPr>
        <w:t xml:space="preserve">6. Two or three sentences for "Our story" on the About page.</w:t>
      </w:r>
    </w:p>
    <w:p>
      <w:pPr>
        <w:spacing w:after="60"/>
      </w:pPr>
      <w:r>
        <w:rPr>
          <w:rFonts w:ascii="Arial" w:cs="Arial" w:eastAsia="Arial" w:hAnsi="Arial"/>
          <w:color w:val="0B1B33"/>
          <w:sz w:val="21"/>
          <w:szCs w:val="21"/>
        </w:rPr>
        <w:t xml:space="preserve">7. Class size and how mentor support works.</w:t>
      </w:r>
    </w:p>
    <w:p>
      <w:pPr>
        <w:spacing w:after="60"/>
      </w:pPr>
      <w:r>
        <w:rPr>
          <w:rFonts w:ascii="Arial" w:cs="Arial" w:eastAsia="Arial" w:hAnsi="Arial"/>
          <w:color w:val="0B1B33"/>
          <w:sz w:val="21"/>
          <w:szCs w:val="21"/>
        </w:rPr>
        <w:t xml:space="preserve">8. Which lab platform features students really get.</w:t>
      </w:r>
    </w:p>
    <w:p>
      <w:pPr>
        <w:spacing w:after="60"/>
      </w:pPr>
      <w:r>
        <w:rPr>
          <w:rFonts w:ascii="Arial" w:cs="Arial" w:eastAsia="Arial" w:hAnsi="Arial"/>
          <w:color w:val="0B1B33"/>
          <w:sz w:val="21"/>
          <w:szCs w:val="21"/>
        </w:rPr>
        <w:t xml:space="preserve">9. A phone number and address, only if you want them shown.</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6DE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2026-10-18T16:17:09.122Z</dcterms:created>
  <dcterms:modified xsi:type="dcterms:W3CDTF">2026-10-18T16:17:09.122Z</dcterms:modified>
</cp:coreProperties>
</file>

<file path=docProps/custom.xml><?xml version="1.0" encoding="utf-8"?>
<Properties xmlns="http://schemas.openxmlformats.org/officeDocument/2006/custom-properties" xmlns:vt="http://schemas.openxmlformats.org/officeDocument/2006/docPropsVTypes"/>
</file>