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 w:val="false"/>
          <w:bCs w:val="false"/>
          <w:sz w:val="22"/>
          <w:szCs w:val="22"/>
        </w:rPr>
        <w:t xml:space="preserve">VENDORA</w:t>
      </w:r>
    </w:p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GCC Private Mobility</w:t>
      </w:r>
    </w:p>
    <w:p>
      <w:pPr>
        <w:pStyle w:val="Heading2"/>
        <w:spacing w:after="180"/>
      </w:pPr>
      <w:r>
        <w:rPr>
          <w:b/>
          <w:bCs/>
          <w:sz w:val="24"/>
          <w:szCs w:val="24"/>
        </w:rPr>
        <w:t xml:space="preserve">Premium door-to-door transport with documents, luggage, and border timing clarity.</w:t>
      </w:r>
    </w:p>
    <w:p>
      <w:pPr>
        <w:pStyle w:val="Heading2"/>
        <w:spacing w:after="180"/>
      </w:pPr>
      <w:r>
        <w:rPr>
          <w:b/>
          <w:bCs/>
          <w:sz w:val="30"/>
          <w:szCs w:val="30"/>
        </w:rPr>
        <w:t xml:space="preserve">What must be preserved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sz w:val="20"/>
          <w:szCs w:val="20"/>
        </w:rPr>
        <w:t xml:space="preserve">Hero section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sz w:val="20"/>
          <w:szCs w:val="20"/>
        </w:rPr>
        <w:t xml:space="preserve">Logo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sz w:val="20"/>
          <w:szCs w:val="20"/>
        </w:rPr>
        <w:t xml:space="preserve">Image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sz w:val="20"/>
          <w:szCs w:val="20"/>
        </w:rPr>
        <w:t xml:space="preserve">Two-column spacing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sz w:val="20"/>
          <w:szCs w:val="20"/>
        </w:rPr>
        <w:t xml:space="preserve">Brand colors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brochure.pdf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2026-05-24T17:01:06.924Z</dcterms:created>
  <dcterms:modified xsi:type="dcterms:W3CDTF">2026-05-24T17:01:06.924Z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