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 w:val="false"/>
          <w:bCs w:val="false"/>
          <w:sz w:val="24"/>
          <w:szCs w:val="24"/>
        </w:rPr>
        <w:t xml:space="preserve">Description Qty Unit Price Amount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Consulting Services 10 $150.00 $1500.00</w:t>
      </w:r>
    </w:p>
    <w:p>
      <w:pPr>
        <w:spacing w:after="90"/>
      </w:pPr>
      <w:r>
        <w:rPr>
          <w:b w:val="false"/>
          <w:bCs w:val="false"/>
          <w:sz w:val="24"/>
          <w:szCs w:val="24"/>
        </w:rPr>
        <w:t xml:space="preserve">Total Due $1500.00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DOCX Lab - invoice-text.pdf</dc:title>
  <dc:creator>Vendora PDF Converter Lab</dc:creator>
  <dc:description>Lab-generated editable DOCX from selectable PDF text.</dc:description>
  <cp:lastModifiedBy>Un-named</cp:lastModifiedBy>
  <cp:revision>1</cp:revision>
  <dcterms:created xsi:type="dcterms:W3CDTF">2026-05-22T23:32:03.220Z</dcterms:created>
  <dcterms:modified xsi:type="dcterms:W3CDTF">2026-05-22T23:32:03.220Z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