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0"/>
        <w:jc w:val="center"/>
      </w:pPr>
      <w:r>
        <w:rPr>
          <w:rFonts w:ascii="Times New Roman" w:hAnsi="Times New Roman" w:cs="Times New Roman"/>
          <w:b/>
          <w:i w:val="0"/>
          <w:color w:val="000000"/>
          <w:sz w:val="24"/>
        </w:rPr>
        <w:t>MIVA OPEN UNIVERSITY</w:t>
      </w:r>
    </w:p>
    <w:p>
      <w:pPr>
        <w:spacing w:line="360" w:lineRule="auto" w:after="200" w:before="0"/>
        <w:jc w:val="center"/>
      </w:pPr>
      <w:r>
        <w:rPr>
          <w:rFonts w:ascii="Times New Roman" w:hAnsi="Times New Roman" w:cs="Times New Roman"/>
          <w:b/>
          <w:i w:val="0"/>
          <w:color w:val="000000"/>
          <w:sz w:val="24"/>
        </w:rPr>
        <w:t>FACULTY OF COMPUTING</w:t>
      </w:r>
    </w:p>
    <w:p>
      <w:pPr>
        <w:spacing w:line="360" w:lineRule="auto" w:after="360" w:before="0"/>
        <w:jc w:val="center"/>
      </w:pPr>
      <w:r>
        <w:rPr>
          <w:rFonts w:ascii="Times New Roman" w:hAnsi="Times New Roman" w:cs="Times New Roman"/>
          <w:b/>
          <w:i w:val="0"/>
          <w:color w:val="000000"/>
          <w:sz w:val="24"/>
        </w:rPr>
        <w:t>DEPARTMENT OF SOFTWARE ENGINEERING</w:t>
      </w:r>
    </w:p>
    <w:p>
      <w:pPr>
        <w:pStyle w:val="Title"/>
        <w:spacing w:line="360" w:lineRule="auto" w:after="360" w:before="0"/>
        <w:jc w:val="center"/>
      </w:pPr>
      <w:r>
        <w:rPr>
          <w:rFonts w:ascii="Times New Roman" w:hAnsi="Times New Roman" w:cs="Times New Roman"/>
          <w:b/>
          <w:i w:val="0"/>
          <w:color w:val="000000"/>
          <w:sz w:val="24"/>
        </w:rPr>
        <w:t>DESIGN AND IMPLEMENTATION OF AN AI-ENHANCED MULTI-TENANT FAMILY FUND MANAGEMENT SYSTEM</w:t>
      </w:r>
    </w:p>
    <w:p>
      <w:pPr>
        <w:spacing w:line="360" w:lineRule="auto" w:after="200" w:before="0"/>
        <w:jc w:val="center"/>
      </w:pPr>
      <w:r>
        <w:rPr>
          <w:rFonts w:ascii="Times New Roman" w:hAnsi="Times New Roman" w:cs="Times New Roman"/>
          <w:b/>
          <w:i w:val="0"/>
          <w:color w:val="000000"/>
          <w:sz w:val="24"/>
        </w:rPr>
        <w:t>BY</w:t>
      </w:r>
    </w:p>
    <w:p>
      <w:pPr>
        <w:spacing w:line="360" w:lineRule="auto" w:after="200" w:before="0"/>
        <w:jc w:val="center"/>
      </w:pPr>
      <w:r>
        <w:rPr>
          <w:rFonts w:ascii="Times New Roman" w:hAnsi="Times New Roman" w:cs="Times New Roman"/>
          <w:b/>
          <w:i w:val="0"/>
          <w:color w:val="000000"/>
          <w:sz w:val="24"/>
        </w:rPr>
        <w:t>AMINU DANLADI HUSSAIN</w:t>
      </w:r>
    </w:p>
    <w:p>
      <w:pPr>
        <w:spacing w:line="360" w:lineRule="auto" w:after="360" w:before="0"/>
        <w:jc w:val="center"/>
      </w:pPr>
      <w:r>
        <w:rPr>
          <w:rFonts w:ascii="Times New Roman" w:hAnsi="Times New Roman" w:cs="Times New Roman"/>
          <w:b/>
          <w:i w:val="0"/>
          <w:color w:val="000000"/>
          <w:sz w:val="24"/>
        </w:rPr>
        <w:t>2024/A/SENG/0156</w:t>
      </w:r>
    </w:p>
    <w:p>
      <w:pPr>
        <w:spacing w:line="360" w:lineRule="auto" w:after="360" w:before="0"/>
        <w:jc w:val="center"/>
      </w:pPr>
      <w:r>
        <w:rPr>
          <w:rFonts w:ascii="Times New Roman" w:hAnsi="Times New Roman" w:cs="Times New Roman"/>
          <w:b/>
          <w:i w:val="0"/>
          <w:color w:val="000000"/>
          <w:sz w:val="24"/>
        </w:rPr>
        <w:t>A PROJECT SUBMITTED TO THE DEPARTMENT OF SOFTWARE ENGINEERING, FACULTY OF COMPUTING, MIVA OPEN UNIVERSITY, IN PARTIAL FULFILMENT OF THE REQUIREMENTS FOR THE AWARD OF THE DEGREE OF BACHELOR OF SCIENCE (B.Sc.) IN SOFTWARE ENGINEERING</w:t>
      </w:r>
    </w:p>
    <w:p>
      <w:pPr>
        <w:spacing w:line="360" w:lineRule="auto" w:after="360" w:before="0"/>
        <w:jc w:val="center"/>
      </w:pPr>
      <w:r>
        <w:rPr>
          <w:rFonts w:ascii="Times New Roman" w:hAnsi="Times New Roman" w:cs="Times New Roman"/>
          <w:b/>
          <w:i w:val="0"/>
          <w:color w:val="000000"/>
          <w:sz w:val="24"/>
        </w:rPr>
        <w:t>SUPERVISOR: DR. AYODEJI SAMUEL MAKINDE</w:t>
      </w:r>
    </w:p>
    <w:p>
      <w:pPr>
        <w:spacing w:line="360" w:lineRule="auto" w:after="200" w:before="0"/>
        <w:jc w:val="center"/>
      </w:pPr>
      <w:r>
        <w:rPr>
          <w:rFonts w:ascii="Times New Roman" w:hAnsi="Times New Roman" w:cs="Times New Roman"/>
          <w:b/>
          <w:i w:val="0"/>
          <w:color w:val="000000"/>
          <w:sz w:val="24"/>
        </w:rPr>
        <w:t>SEPTEMBER, 2026</w:t>
      </w:r>
    </w:p>
    <w:p>
      <w:r>
        <w:br w:type="page"/>
      </w:r>
    </w:p>
    <w:p>
      <w:pPr>
        <w:pStyle w:val="Heading1"/>
        <w:spacing w:line="360" w:lineRule="auto" w:before="360" w:after="120"/>
        <w:jc w:val="center"/>
      </w:pPr>
      <w:r>
        <w:rPr>
          <w:rFonts w:ascii="Times New Roman" w:hAnsi="Times New Roman" w:cs="Times New Roman"/>
          <w:b/>
          <w:i w:val="0"/>
          <w:color w:val="000000"/>
          <w:sz w:val="32"/>
        </w:rPr>
        <w:t>DECLARATION</w:t>
      </w:r>
    </w:p>
    <w:p>
      <w:pPr>
        <w:keepNext w:val="0"/>
        <w:keepLines w:val="0"/>
        <w:spacing w:line="360" w:lineRule="auto" w:after="160" w:before="0"/>
        <w:jc w:val="both"/>
      </w:pPr>
      <w:r>
        <w:rPr>
          <w:rFonts w:ascii="Times New Roman" w:hAnsi="Times New Roman" w:cs="Times New Roman"/>
          <w:b w:val="0"/>
          <w:i w:val="0"/>
          <w:color w:val="000000"/>
          <w:sz w:val="24"/>
        </w:rPr>
        <w:t>I, Aminu Danladi Hussain (Matriculation Number: 2024/A/SENG/0156), declare that this report accurately presents the design, implementation, testing, and limitations of the project titled “Design and Implementation of an AI-Enhanced Multi-Tenant Family Fund Management System.” All sources consulted have been acknowledged in the reference list, and no data, test result, model metric, or system evidence has been knowingly fabricated. Forms of technical and editorial assistance, including the limited use of generative artificial intelligence, are disclosed in Section 5.9. This report has not been submitted elsewhere for the award of another degree.</w:t>
      </w:r>
    </w:p>
    <w:tbl>
      <w:tblPr>
        <w:tblW w:type="dxa" w:w="8906"/>
        <w:tblLayout w:type="fixed"/>
        <w:tblLook w:firstColumn="1" w:firstRow="1" w:lastColumn="0" w:lastRow="0" w:noHBand="0" w:noVBand="1" w:val="04A0"/>
        <w:tblInd w:w="120" w:type="dxa"/>
      </w:tblPr>
      <w:tblGrid>
        <w:gridCol w:w="4200"/>
        <w:gridCol w:w="2353"/>
        <w:gridCol w:w="2353"/>
      </w:tblGrid>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Aminu Danladi Hussain</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Student</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bl>
    <w:p>
      <w:pPr>
        <w:pStyle w:val="Heading1"/>
        <w:pageBreakBefore/>
        <w:spacing w:line="360" w:lineRule="auto" w:before="360" w:after="120"/>
        <w:jc w:val="center"/>
      </w:pPr>
      <w:r>
        <w:rPr>
          <w:rFonts w:ascii="Times New Roman" w:hAnsi="Times New Roman" w:cs="Times New Roman"/>
          <w:b/>
          <w:i w:val="0"/>
          <w:color w:val="000000"/>
          <w:sz w:val="32"/>
        </w:rPr>
        <w:t>CERTIFICATION</w:t>
      </w:r>
    </w:p>
    <w:p>
      <w:pPr>
        <w:keepNext w:val="0"/>
        <w:keepLines w:val="0"/>
        <w:spacing w:line="360" w:lineRule="auto" w:after="160" w:before="0"/>
        <w:jc w:val="both"/>
      </w:pPr>
      <w:r>
        <w:rPr>
          <w:rFonts w:ascii="Times New Roman" w:hAnsi="Times New Roman" w:cs="Times New Roman"/>
          <w:b w:val="0"/>
          <w:i w:val="0"/>
          <w:color w:val="000000"/>
          <w:sz w:val="24"/>
        </w:rPr>
        <w:t>This is to certify that this project titled "Design and Implementation of an AI-Enhanced Multi-Tenant Family Fund Management System" was carried out by Aminu Danladi Hussain (Matriculation Number: 2024/A/SENG/0156) of the Department of Software Engineering, Faculty of Computing, Miva Open University.</w:t>
      </w:r>
    </w:p>
    <w:tbl>
      <w:tblPr>
        <w:tblW w:type="dxa" w:w="8906"/>
        <w:tblLayout w:type="fixed"/>
        <w:tblLook w:firstColumn="1" w:firstRow="1" w:lastColumn="0" w:lastRow="0" w:noHBand="0" w:noVBand="1" w:val="04A0"/>
        <w:tblInd w:w="120" w:type="dxa"/>
      </w:tblPr>
      <w:tblGrid>
        <w:gridCol w:w="4200"/>
        <w:gridCol w:w="2353"/>
        <w:gridCol w:w="2353"/>
      </w:tblGrid>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Dr. Ayodeji Samuel Makinde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Supervisor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Head of Department</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External Examiner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bl>
    <w:p>
      <w:pPr>
        <w:pStyle w:val="Heading1"/>
        <w:pageBreakBefore/>
        <w:spacing w:line="360" w:lineRule="auto" w:before="360" w:after="120"/>
        <w:jc w:val="center"/>
      </w:pPr>
      <w:r>
        <w:rPr>
          <w:rFonts w:ascii="Times New Roman" w:hAnsi="Times New Roman" w:cs="Times New Roman"/>
          <w:b/>
          <w:i w:val="0"/>
          <w:color w:val="000000"/>
          <w:sz w:val="32"/>
        </w:rPr>
        <w:t>DEDICATION</w:t>
      </w:r>
    </w:p>
    <w:p>
      <w:pPr>
        <w:keepNext w:val="0"/>
        <w:keepLines w:val="0"/>
        <w:spacing w:line="360" w:lineRule="auto" w:after="160" w:before="0"/>
        <w:jc w:val="both"/>
      </w:pPr>
      <w:r>
        <w:rPr>
          <w:rFonts w:ascii="Times New Roman" w:hAnsi="Times New Roman" w:cs="Times New Roman"/>
          <w:b w:val="0"/>
          <w:i w:val="0"/>
          <w:color w:val="000000"/>
          <w:sz w:val="24"/>
        </w:rPr>
        <w:t>This project is dedicated to my family, whose collective spirit of contribution, mutual support, and togetherness inspired the problem addressed in this study.</w:t>
      </w:r>
    </w:p>
    <w:p>
      <w:pPr>
        <w:pStyle w:val="Heading1"/>
        <w:pageBreakBefore/>
        <w:spacing w:line="360" w:lineRule="auto" w:before="360" w:after="120"/>
        <w:jc w:val="center"/>
      </w:pPr>
      <w:r>
        <w:rPr>
          <w:rFonts w:ascii="Times New Roman" w:hAnsi="Times New Roman" w:cs="Times New Roman"/>
          <w:b/>
          <w:i w:val="0"/>
          <w:color w:val="000000"/>
          <w:sz w:val="32"/>
        </w:rPr>
        <w:t>ACKNOWLEDGMENTS</w:t>
      </w:r>
    </w:p>
    <w:p>
      <w:pPr>
        <w:keepNext w:val="0"/>
        <w:keepLines w:val="0"/>
        <w:spacing w:line="360" w:lineRule="auto" w:after="160" w:before="0"/>
        <w:jc w:val="both"/>
      </w:pPr>
      <w:r>
        <w:rPr>
          <w:rFonts w:ascii="Times New Roman" w:hAnsi="Times New Roman" w:cs="Times New Roman"/>
          <w:b w:val="0"/>
          <w:i w:val="0"/>
          <w:color w:val="000000"/>
          <w:sz w:val="24"/>
        </w:rPr>
        <w:t>I express my sincere gratitude to my supervisor, Dr. Ayodeji Samuel Makinde, for his guidance, constructive feedback, and encouragement throughout this project. I also appreciate the Department of Software Engineering, Miva Open University, for providing the academic environment in which the study was undertaken.</w:t>
      </w:r>
    </w:p>
    <w:p>
      <w:pPr>
        <w:keepNext w:val="0"/>
        <w:keepLines w:val="0"/>
        <w:spacing w:line="360" w:lineRule="auto" w:after="160" w:before="0"/>
        <w:jc w:val="both"/>
      </w:pPr>
      <w:r>
        <w:rPr>
          <w:rFonts w:ascii="Times New Roman" w:hAnsi="Times New Roman" w:cs="Times New Roman"/>
          <w:b w:val="0"/>
          <w:i w:val="0"/>
          <w:color w:val="000000"/>
          <w:sz w:val="24"/>
        </w:rPr>
        <w:t>I am grateful to my family, whose practical experience of managing shared contributions inspired the problem addressed by this project. My appreciation also goes to my classmates and friends for their moral support and useful technical discussions, and to the open-source community, particularly the maintainers of Laravel, Vue.js, and the supporting libraries used in developing the system.</w:t>
      </w:r>
    </w:p>
    <w:p>
      <w:pPr>
        <w:keepNext w:val="0"/>
        <w:keepLines w:val="0"/>
        <w:spacing w:line="360" w:lineRule="auto" w:after="160" w:before="0"/>
        <w:jc w:val="both"/>
      </w:pPr>
      <w:r>
        <w:rPr>
          <w:rFonts w:ascii="Times New Roman" w:hAnsi="Times New Roman" w:cs="Times New Roman"/>
          <w:b w:val="0"/>
          <w:i w:val="0"/>
          <w:color w:val="000000"/>
          <w:sz w:val="24"/>
        </w:rPr>
        <w:t>Above all, I am grateful to Almighty God for the wisdom, strength, and perseverance to complete this work.</w:t>
      </w:r>
    </w:p>
    <w:p>
      <w:pPr>
        <w:pStyle w:val="Heading1"/>
        <w:pageBreakBefore/>
        <w:spacing w:line="360" w:lineRule="auto" w:before="360" w:after="120"/>
        <w:jc w:val="center"/>
      </w:pPr>
      <w:r>
        <w:rPr>
          <w:rFonts w:ascii="Times New Roman" w:hAnsi="Times New Roman" w:cs="Times New Roman"/>
          <w:b/>
          <w:i w:val="0"/>
          <w:color w:val="000000"/>
          <w:sz w:val="32"/>
        </w:rPr>
        <w:t>ABSTRACT</w:t>
      </w:r>
    </w:p>
    <w:p>
      <w:pPr>
        <w:keepNext w:val="0"/>
        <w:keepLines w:val="0"/>
        <w:spacing w:line="360" w:lineRule="auto" w:after="160" w:before="0"/>
        <w:jc w:val="both"/>
      </w:pPr>
      <w:r>
        <w:rPr>
          <w:rFonts w:ascii="Times New Roman" w:hAnsi="Times New Roman" w:cs="Times New Roman"/>
          <w:b w:val="0"/>
          <w:i w:val="0"/>
          <w:color w:val="000000"/>
          <w:sz w:val="24"/>
        </w:rPr>
        <w:t>Informal family contribution funds often depend on notebooks, spreadsheets and messaging platforms, making it difficult to maintain consistent balances, allocate partial payments and review financial decisions. This study designed and implemented FamilyFunds, an AI-enhanced multi-tenant web application for administering shared family funds. An iterative software development approach informed requirements analysis, system design, implementation and automated testing. The application uses Laravel, Vue.js with Inertia.js and PostgreSQL. Each family operates within a logically isolated workspace, with membership-based permissions for administrators, financial secretaries and members. The system supports monthly contributions, manual payments, Paystack integration, expenses, adjustments, reminders and financial reports. An oldest-balance-first algorithm allocates partial and lump-sum payments consistently, while separate receipt and allocation records support traceability. Reconciliation was added during implementation as an audit-focused extension. AI enhancement consists of a permission-controlled assistant and narrative report-summary integration; financial calculations and authorisation remain within the application. Automated tests verified the access and confirmation controls, but live-provider response quality was not evaluated. The local verification run recorded on 15 August 2026 passed 1,421 Pest tests with 6,904 assertions and 100.0% PHP code coverage. Twenty redacted screenshots document workflows using synthetic demonstration records. These results support the implemented software paths rather than predictive accuracy or production readiness. A supplementary logistic-regression prototype was also developed, but no authorised historical dataset was available for training or held-out evaluation. Predictive analytics therefore remains future work, and no model accuracy is claimed. Hosted verification, live integrations, performance measurement and recovery testing remain outstanding. The study demonstrates how family-specific roles, consistent payment allocation and reviewable records can be combined in one application, while identifying the validation required before wider operational use.</w:t>
      </w:r>
    </w:p>
    <w:p>
      <w:pPr>
        <w:keepNext w:val="0"/>
        <w:keepLines w:val="0"/>
        <w:spacing w:line="360" w:lineRule="auto" w:after="160" w:before="0"/>
        <w:jc w:val="both"/>
      </w:pPr>
      <w:r>
        <w:rPr>
          <w:rFonts w:ascii="Times New Roman" w:hAnsi="Times New Roman" w:cs="Times New Roman"/>
          <w:b/>
          <w:i w:val="0"/>
          <w:color w:val="000000"/>
          <w:sz w:val="24"/>
        </w:rPr>
        <w:t>Keywords: Family Fund Management, Multi-Tenancy, Role-Based Access Control, Payment Allocation, AI Assistance, Financial Reporting</w:t>
      </w:r>
    </w:p>
    <w:p>
      <w:pPr>
        <w:pStyle w:val="Heading1"/>
        <w:pageBreakBefore/>
        <w:spacing w:line="360" w:lineRule="auto" w:before="360" w:after="120"/>
        <w:jc w:val="center"/>
      </w:pPr>
      <w:r>
        <w:rPr>
          <w:rFonts w:ascii="Times New Roman" w:hAnsi="Times New Roman" w:cs="Times New Roman"/>
          <w:b/>
          <w:i w:val="0"/>
          <w:color w:val="000000"/>
          <w:sz w:val="32"/>
        </w:rPr>
        <w:t>TABLE OF CONTENTS</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Preliminary Pages</w:t>
      </w:r>
      <w:r>
        <w:rPr>
          <w:rFonts w:ascii="Times New Roman" w:hAnsi="Times New Roman" w:cs="Times New Roman"/>
          <w:b/>
          <w:i w:val="0"/>
          <w:color w:val="000000"/>
          <w:sz w:val="24"/>
        </w:rPr>
        <w:tab/>
        <w:t>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Title Page</w:t>
      </w:r>
      <w:r>
        <w:rPr>
          <w:rFonts w:ascii="Times New Roman" w:hAnsi="Times New Roman" w:cs="Times New Roman"/>
          <w:b w:val="0"/>
          <w:i w:val="0"/>
          <w:color w:val="000000"/>
          <w:sz w:val="24"/>
        </w:rPr>
        <w:tab/>
        <w:t>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Declaration</w:t>
      </w:r>
      <w:r>
        <w:rPr>
          <w:rFonts w:ascii="Times New Roman" w:hAnsi="Times New Roman" w:cs="Times New Roman"/>
          <w:b w:val="0"/>
          <w:i w:val="0"/>
          <w:color w:val="000000"/>
          <w:sz w:val="24"/>
        </w:rPr>
        <w:tab/>
        <w:t>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Certification</w:t>
      </w:r>
      <w:r>
        <w:rPr>
          <w:rFonts w:ascii="Times New Roman" w:hAnsi="Times New Roman" w:cs="Times New Roman"/>
          <w:b w:val="0"/>
          <w:i w:val="0"/>
          <w:color w:val="000000"/>
          <w:sz w:val="24"/>
        </w:rPr>
        <w:tab/>
        <w:t>iii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Dedication</w:t>
      </w:r>
      <w:r>
        <w:rPr>
          <w:rFonts w:ascii="Times New Roman" w:hAnsi="Times New Roman" w:cs="Times New Roman"/>
          <w:b w:val="0"/>
          <w:i w:val="0"/>
          <w:color w:val="000000"/>
          <w:sz w:val="24"/>
        </w:rPr>
        <w:tab/>
        <w:t>iv</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Acknowledgments</w:t>
      </w:r>
      <w:r>
        <w:rPr>
          <w:rFonts w:ascii="Times New Roman" w:hAnsi="Times New Roman" w:cs="Times New Roman"/>
          <w:b w:val="0"/>
          <w:i w:val="0"/>
          <w:color w:val="000000"/>
          <w:sz w:val="24"/>
        </w:rPr>
        <w:tab/>
        <w:t>v</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Abstract</w:t>
      </w:r>
      <w:r>
        <w:rPr>
          <w:rFonts w:ascii="Times New Roman" w:hAnsi="Times New Roman" w:cs="Times New Roman"/>
          <w:b w:val="0"/>
          <w:i w:val="0"/>
          <w:color w:val="000000"/>
          <w:sz w:val="24"/>
        </w:rPr>
        <w:tab/>
        <w:t>vi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Table of Contents</w:t>
      </w:r>
      <w:r>
        <w:rPr>
          <w:rFonts w:ascii="Times New Roman" w:hAnsi="Times New Roman" w:cs="Times New Roman"/>
          <w:b w:val="0"/>
          <w:i w:val="0"/>
          <w:color w:val="000000"/>
          <w:sz w:val="24"/>
        </w:rPr>
        <w:tab/>
        <w:t>vii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Tables</w:t>
      </w:r>
      <w:r>
        <w:rPr>
          <w:rFonts w:ascii="Times New Roman" w:hAnsi="Times New Roman" w:cs="Times New Roman"/>
          <w:b w:val="0"/>
          <w:i w:val="0"/>
          <w:color w:val="000000"/>
          <w:sz w:val="24"/>
        </w:rPr>
        <w:tab/>
        <w:t>ix</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Figures</w:t>
      </w:r>
      <w:r>
        <w:rPr>
          <w:rFonts w:ascii="Times New Roman" w:hAnsi="Times New Roman" w:cs="Times New Roman"/>
          <w:b w:val="0"/>
          <w:i w:val="0"/>
          <w:color w:val="000000"/>
          <w:sz w:val="24"/>
        </w:rPr>
        <w:tab/>
        <w:t>x</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Listings</w:t>
      </w:r>
      <w:r>
        <w:rPr>
          <w:rFonts w:ascii="Times New Roman" w:hAnsi="Times New Roman" w:cs="Times New Roman"/>
          <w:b w:val="0"/>
          <w:i w:val="0"/>
          <w:color w:val="000000"/>
          <w:sz w:val="24"/>
        </w:rPr>
        <w:tab/>
        <w:t>xi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Abbreviations</w:t>
      </w:r>
      <w:r>
        <w:rPr>
          <w:rFonts w:ascii="Times New Roman" w:hAnsi="Times New Roman" w:cs="Times New Roman"/>
          <w:b w:val="0"/>
          <w:i w:val="0"/>
          <w:color w:val="000000"/>
          <w:sz w:val="24"/>
        </w:rPr>
        <w:tab/>
        <w:t>xii</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One: Introduction</w:t>
      </w:r>
      <w:r>
        <w:rPr>
          <w:rFonts w:ascii="Times New Roman" w:hAnsi="Times New Roman" w:cs="Times New Roman"/>
          <w:b/>
          <w:i w:val="0"/>
          <w:color w:val="000000"/>
          <w:sz w:val="24"/>
        </w:rPr>
        <w:tab/>
        <w:t>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 Background to the Study</w:t>
      </w:r>
      <w:r>
        <w:rPr>
          <w:rFonts w:ascii="Times New Roman" w:hAnsi="Times New Roman" w:cs="Times New Roman"/>
          <w:b w:val="0"/>
          <w:i w:val="0"/>
          <w:color w:val="000000"/>
          <w:sz w:val="24"/>
        </w:rPr>
        <w:tab/>
        <w:t>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1.2 Statement of the Problem</w:t>
      </w:r>
      <w:r>
        <w:rPr>
          <w:rFonts w:ascii="Times New Roman" w:hAnsi="Times New Roman" w:cs="Times New Roman"/>
          <w:b w:val="0"/>
          <w:i w:val="0"/>
          <w:color w:val="000000"/>
          <w:sz w:val="24"/>
        </w:rPr>
        <w:tab/>
        <w:t>2</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1.3 Aim of the Study</w:t>
      </w:r>
      <w:r>
        <w:rPr>
          <w:rFonts w:ascii="Times New Roman" w:hAnsi="Times New Roman" w:cs="Times New Roman"/>
          <w:b w:val="0"/>
          <w:i w:val="0"/>
          <w:color w:val="000000"/>
          <w:sz w:val="24"/>
        </w:rPr>
        <w:tab/>
        <w:t>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1.4 Objectives of the Study</w:t>
      </w:r>
      <w:r>
        <w:rPr>
          <w:rFonts w:ascii="Times New Roman" w:hAnsi="Times New Roman" w:cs="Times New Roman"/>
          <w:b w:val="0"/>
          <w:i w:val="0"/>
          <w:color w:val="000000"/>
          <w:sz w:val="24"/>
        </w:rPr>
        <w:tab/>
        <w:t>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1.5 Research Questions</w:t>
      </w:r>
      <w:r>
        <w:rPr>
          <w:rFonts w:ascii="Times New Roman" w:hAnsi="Times New Roman" w:cs="Times New Roman"/>
          <w:b w:val="0"/>
          <w:i w:val="0"/>
          <w:color w:val="000000"/>
          <w:sz w:val="24"/>
        </w:rPr>
        <w:tab/>
        <w:t>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1.7 Significance of the Study</w:t>
      </w:r>
      <w:r>
        <w:rPr>
          <w:rFonts w:ascii="Times New Roman" w:hAnsi="Times New Roman" w:cs="Times New Roman"/>
          <w:b w:val="0"/>
          <w:i w:val="0"/>
          <w:color w:val="000000"/>
          <w:sz w:val="24"/>
        </w:rPr>
        <w:tab/>
        <w:t>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1.8 Scope of the Study</w:t>
      </w:r>
      <w:r>
        <w:rPr>
          <w:rFonts w:ascii="Times New Roman" w:hAnsi="Times New Roman" w:cs="Times New Roman"/>
          <w:b w:val="0"/>
          <w:i w:val="0"/>
          <w:color w:val="000000"/>
          <w:sz w:val="24"/>
        </w:rPr>
        <w:tab/>
        <w:t>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1.9 Limitations of the Study</w:t>
      </w:r>
      <w:r>
        <w:rPr>
          <w:rFonts w:ascii="Times New Roman" w:hAnsi="Times New Roman" w:cs="Times New Roman"/>
          <w:b w:val="0"/>
          <w:i w:val="0"/>
          <w:color w:val="000000"/>
          <w:sz w:val="24"/>
        </w:rPr>
        <w:tab/>
        <w:t>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1.10 Definition of Terms</w:t>
      </w:r>
      <w:r>
        <w:rPr>
          <w:rFonts w:ascii="Times New Roman" w:hAnsi="Times New Roman" w:cs="Times New Roman"/>
          <w:b w:val="0"/>
          <w:i w:val="0"/>
          <w:color w:val="000000"/>
          <w:sz w:val="24"/>
        </w:rPr>
        <w:tab/>
        <w:t>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1.11 Organisation of the Report</w:t>
      </w:r>
      <w:r>
        <w:rPr>
          <w:rFonts w:ascii="Times New Roman" w:hAnsi="Times New Roman" w:cs="Times New Roman"/>
          <w:b w:val="0"/>
          <w:i w:val="0"/>
          <w:color w:val="000000"/>
          <w:sz w:val="24"/>
        </w:rPr>
        <w:tab/>
        <w:t>9</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Two: Literature Review</w:t>
      </w:r>
      <w:r>
        <w:rPr>
          <w:rFonts w:ascii="Times New Roman" w:hAnsi="Times New Roman" w:cs="Times New Roman"/>
          <w:b/>
          <w:i w:val="0"/>
          <w:color w:val="000000"/>
          <w:sz w:val="24"/>
        </w:rPr>
        <w:tab/>
        <w:t>10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2.1 Introduction to the Chapter</w:t>
      </w:r>
      <w:r>
        <w:rPr>
          <w:rFonts w:ascii="Times New Roman" w:hAnsi="Times New Roman" w:cs="Times New Roman"/>
          <w:b w:val="0"/>
          <w:i w:val="0"/>
          <w:color w:val="000000"/>
          <w:sz w:val="24"/>
        </w:rPr>
        <w:tab/>
        <w:t>10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2.2 Conceptual Review</w:t>
      </w:r>
      <w:r>
        <w:rPr>
          <w:rFonts w:ascii="Times New Roman" w:hAnsi="Times New Roman" w:cs="Times New Roman"/>
          <w:b w:val="0"/>
          <w:i w:val="0"/>
          <w:color w:val="000000"/>
          <w:sz w:val="24"/>
        </w:rPr>
        <w:tab/>
        <w:t>10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2.3 Theoretical Framework</w:t>
      </w:r>
      <w:r>
        <w:rPr>
          <w:rFonts w:ascii="Times New Roman" w:hAnsi="Times New Roman" w:cs="Times New Roman"/>
          <w:b w:val="0"/>
          <w:i w:val="0"/>
          <w:color w:val="000000"/>
          <w:sz w:val="24"/>
        </w:rPr>
        <w:tab/>
        <w:t>14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2.4 Empirical Review of Related Works</w:t>
      </w:r>
      <w:r>
        <w:rPr>
          <w:rFonts w:ascii="Times New Roman" w:hAnsi="Times New Roman" w:cs="Times New Roman"/>
          <w:b w:val="0"/>
          <w:i w:val="0"/>
          <w:color w:val="000000"/>
          <w:sz w:val="24"/>
        </w:rPr>
        <w:tab/>
        <w:t>15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2.5 Review of Existing Systems/Tools</w:t>
      </w:r>
      <w:r>
        <w:rPr>
          <w:rFonts w:ascii="Times New Roman" w:hAnsi="Times New Roman" w:cs="Times New Roman"/>
          <w:b w:val="0"/>
          <w:i w:val="0"/>
          <w:color w:val="000000"/>
          <w:sz w:val="24"/>
        </w:rPr>
        <w:tab/>
        <w:t>17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2.6 Comparative Analysis of Related Works</w:t>
      </w:r>
      <w:r>
        <w:rPr>
          <w:rFonts w:ascii="Times New Roman" w:hAnsi="Times New Roman" w:cs="Times New Roman"/>
          <w:b w:val="0"/>
          <w:i w:val="0"/>
          <w:color w:val="000000"/>
          <w:sz w:val="24"/>
        </w:rPr>
        <w:tab/>
        <w:t>18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2.7 Identified Research Gap</w:t>
      </w:r>
      <w:r>
        <w:rPr>
          <w:rFonts w:ascii="Times New Roman" w:hAnsi="Times New Roman" w:cs="Times New Roman"/>
          <w:b w:val="0"/>
          <w:i w:val="0"/>
          <w:color w:val="000000"/>
          <w:sz w:val="24"/>
        </w:rPr>
        <w:tab/>
        <w:t>19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2.8 Summary of the Chapter</w:t>
      </w:r>
      <w:r>
        <w:rPr>
          <w:rFonts w:ascii="Times New Roman" w:hAnsi="Times New Roman" w:cs="Times New Roman"/>
          <w:b w:val="0"/>
          <w:i w:val="0"/>
          <w:color w:val="000000"/>
          <w:sz w:val="24"/>
        </w:rPr>
        <w:tab/>
        <w:t>20</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Three: Methodology</w:t>
      </w:r>
      <w:r>
        <w:rPr>
          <w:rFonts w:ascii="Times New Roman" w:hAnsi="Times New Roman" w:cs="Times New Roman"/>
          <w:b/>
          <w:i w:val="0"/>
          <w:color w:val="000000"/>
          <w:sz w:val="24"/>
        </w:rPr>
        <w:tab/>
        <w:t>21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 Introduction to the Chapter</w:t>
      </w:r>
      <w:r>
        <w:rPr>
          <w:rFonts w:ascii="Times New Roman" w:hAnsi="Times New Roman" w:cs="Times New Roman"/>
          <w:b w:val="0"/>
          <w:i w:val="0"/>
          <w:color w:val="000000"/>
          <w:sz w:val="24"/>
        </w:rPr>
        <w:tab/>
        <w:t>21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3.2 Research Design / Project Approach</w:t>
      </w:r>
      <w:r>
        <w:rPr>
          <w:rFonts w:ascii="Times New Roman" w:hAnsi="Times New Roman" w:cs="Times New Roman"/>
          <w:b w:val="0"/>
          <w:i w:val="0"/>
          <w:color w:val="000000"/>
          <w:sz w:val="24"/>
        </w:rPr>
        <w:tab/>
        <w:t>21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3.3 Analysis of Existing System</w:t>
      </w:r>
      <w:r>
        <w:rPr>
          <w:rFonts w:ascii="Times New Roman" w:hAnsi="Times New Roman" w:cs="Times New Roman"/>
          <w:b w:val="0"/>
          <w:i w:val="0"/>
          <w:color w:val="000000"/>
          <w:sz w:val="24"/>
        </w:rPr>
        <w:tab/>
        <w:t>22</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3.4 Proposed System Overview</w:t>
      </w:r>
      <w:r>
        <w:rPr>
          <w:rFonts w:ascii="Times New Roman" w:hAnsi="Times New Roman" w:cs="Times New Roman"/>
          <w:b w:val="0"/>
          <w:i w:val="0"/>
          <w:color w:val="000000"/>
          <w:sz w:val="24"/>
        </w:rPr>
        <w:tab/>
        <w:t>23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3.5 System Requirements</w:t>
      </w:r>
      <w:r>
        <w:rPr>
          <w:rFonts w:ascii="Times New Roman" w:hAnsi="Times New Roman" w:cs="Times New Roman"/>
          <w:b w:val="0"/>
          <w:i w:val="0"/>
          <w:color w:val="000000"/>
          <w:sz w:val="24"/>
        </w:rPr>
        <w:tab/>
        <w:t>25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3.6 Data Collection Methods</w:t>
      </w:r>
      <w:r>
        <w:rPr>
          <w:rFonts w:ascii="Times New Roman" w:hAnsi="Times New Roman" w:cs="Times New Roman"/>
          <w:b w:val="0"/>
          <w:i w:val="0"/>
          <w:color w:val="000000"/>
          <w:sz w:val="24"/>
        </w:rPr>
        <w:tab/>
        <w:t>29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3.7 Population and Sampling</w:t>
      </w:r>
      <w:r>
        <w:rPr>
          <w:rFonts w:ascii="Times New Roman" w:hAnsi="Times New Roman" w:cs="Times New Roman"/>
          <w:b w:val="0"/>
          <w:i w:val="0"/>
          <w:color w:val="000000"/>
          <w:sz w:val="24"/>
        </w:rPr>
        <w:tab/>
        <w:t>29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3.8 System Architecture / Design</w:t>
      </w:r>
      <w:r>
        <w:rPr>
          <w:rFonts w:ascii="Times New Roman" w:hAnsi="Times New Roman" w:cs="Times New Roman"/>
          <w:b w:val="0"/>
          <w:i w:val="0"/>
          <w:color w:val="000000"/>
          <w:sz w:val="24"/>
        </w:rPr>
        <w:tab/>
        <w:t>30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3.9 Use Case / UML Diagrams</w:t>
      </w:r>
      <w:r>
        <w:rPr>
          <w:rFonts w:ascii="Times New Roman" w:hAnsi="Times New Roman" w:cs="Times New Roman"/>
          <w:b w:val="0"/>
          <w:i w:val="0"/>
          <w:color w:val="000000"/>
          <w:sz w:val="24"/>
        </w:rPr>
        <w:tab/>
        <w:t>31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3.10 Database Design</w:t>
      </w:r>
      <w:r>
        <w:rPr>
          <w:rFonts w:ascii="Times New Roman" w:hAnsi="Times New Roman" w:cs="Times New Roman"/>
          <w:b w:val="0"/>
          <w:i w:val="0"/>
          <w:color w:val="000000"/>
          <w:sz w:val="24"/>
        </w:rPr>
        <w:tab/>
        <w:t>35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3.11 Algorithm / Model Design</w:t>
      </w:r>
      <w:r>
        <w:rPr>
          <w:rFonts w:ascii="Times New Roman" w:hAnsi="Times New Roman" w:cs="Times New Roman"/>
          <w:b w:val="0"/>
          <w:i w:val="0"/>
          <w:color w:val="000000"/>
          <w:sz w:val="24"/>
        </w:rPr>
        <w:tab/>
        <w:t>38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3.12 Tools and Technologies</w:t>
      </w:r>
      <w:r>
        <w:rPr>
          <w:rFonts w:ascii="Times New Roman" w:hAnsi="Times New Roman" w:cs="Times New Roman"/>
          <w:b w:val="0"/>
          <w:i w:val="0"/>
          <w:color w:val="000000"/>
          <w:sz w:val="24"/>
        </w:rPr>
        <w:tab/>
        <w:t>39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3.13 Ethical Considerations</w:t>
      </w:r>
      <w:r>
        <w:rPr>
          <w:rFonts w:ascii="Times New Roman" w:hAnsi="Times New Roman" w:cs="Times New Roman"/>
          <w:b w:val="0"/>
          <w:i w:val="0"/>
          <w:color w:val="000000"/>
          <w:sz w:val="24"/>
        </w:rPr>
        <w:tab/>
        <w:t>41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3.14 Summary of the Chapter</w:t>
      </w:r>
      <w:r>
        <w:rPr>
          <w:rFonts w:ascii="Times New Roman" w:hAnsi="Times New Roman" w:cs="Times New Roman"/>
          <w:b w:val="0"/>
          <w:i w:val="0"/>
          <w:color w:val="000000"/>
          <w:sz w:val="24"/>
        </w:rPr>
        <w:tab/>
        <w:t>42</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Four: System Implementation and Testing</w:t>
      </w:r>
      <w:r>
        <w:rPr>
          <w:rFonts w:ascii="Times New Roman" w:hAnsi="Times New Roman" w:cs="Times New Roman"/>
          <w:b/>
          <w:i w:val="0"/>
          <w:color w:val="000000"/>
          <w:sz w:val="24"/>
        </w:rPr>
        <w:tab/>
        <w:t>43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4.1 Implementation of the System Design</w:t>
      </w:r>
      <w:r>
        <w:rPr>
          <w:rFonts w:ascii="Times New Roman" w:hAnsi="Times New Roman" w:cs="Times New Roman"/>
          <w:b w:val="0"/>
          <w:i w:val="0"/>
          <w:color w:val="000000"/>
          <w:sz w:val="24"/>
        </w:rPr>
        <w:tab/>
        <w:t>43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4.2 Module Integration and Coding</w:t>
      </w:r>
      <w:r>
        <w:rPr>
          <w:rFonts w:ascii="Times New Roman" w:hAnsi="Times New Roman" w:cs="Times New Roman"/>
          <w:b w:val="0"/>
          <w:i w:val="0"/>
          <w:color w:val="000000"/>
          <w:sz w:val="24"/>
        </w:rPr>
        <w:tab/>
        <w:t>48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4.3 Testing Strategy and Procedures</w:t>
      </w:r>
      <w:r>
        <w:rPr>
          <w:rFonts w:ascii="Times New Roman" w:hAnsi="Times New Roman" w:cs="Times New Roman"/>
          <w:b w:val="0"/>
          <w:i w:val="0"/>
          <w:color w:val="000000"/>
          <w:sz w:val="24"/>
        </w:rPr>
        <w:tab/>
        <w:t>76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4.4 Test Results and Discussion</w:t>
      </w:r>
      <w:r>
        <w:rPr>
          <w:rFonts w:ascii="Times New Roman" w:hAnsi="Times New Roman" w:cs="Times New Roman"/>
          <w:b w:val="0"/>
          <w:i w:val="0"/>
          <w:color w:val="000000"/>
          <w:sz w:val="24"/>
        </w:rPr>
        <w:tab/>
        <w:t>86</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Five: Summary, Conclusion and Recommendations</w:t>
      </w:r>
      <w:r>
        <w:rPr>
          <w:rFonts w:ascii="Times New Roman" w:hAnsi="Times New Roman" w:cs="Times New Roman"/>
          <w:b/>
          <w:i w:val="0"/>
          <w:color w:val="000000"/>
          <w:sz w:val="24"/>
        </w:rPr>
        <w:tab/>
        <w:t>93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5.1 Introduction</w:t>
      </w:r>
      <w:r>
        <w:rPr>
          <w:rFonts w:ascii="Times New Roman" w:hAnsi="Times New Roman" w:cs="Times New Roman"/>
          <w:b w:val="0"/>
          <w:i w:val="0"/>
          <w:color w:val="000000"/>
          <w:sz w:val="24"/>
        </w:rPr>
        <w:tab/>
        <w:t>93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5.2 Summary of Findings</w:t>
      </w:r>
      <w:r>
        <w:rPr>
          <w:rFonts w:ascii="Times New Roman" w:hAnsi="Times New Roman" w:cs="Times New Roman"/>
          <w:b w:val="0"/>
          <w:i w:val="0"/>
          <w:color w:val="000000"/>
          <w:sz w:val="24"/>
        </w:rPr>
        <w:tab/>
        <w:t>93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5.3 Achievement of Objectives</w:t>
      </w:r>
      <w:r>
        <w:rPr>
          <w:rFonts w:ascii="Times New Roman" w:hAnsi="Times New Roman" w:cs="Times New Roman"/>
          <w:b w:val="0"/>
          <w:i w:val="0"/>
          <w:color w:val="000000"/>
          <w:sz w:val="24"/>
        </w:rPr>
        <w:tab/>
        <w:t>95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5.4 Contributions of the Study</w:t>
      </w:r>
      <w:r>
        <w:rPr>
          <w:rFonts w:ascii="Times New Roman" w:hAnsi="Times New Roman" w:cs="Times New Roman"/>
          <w:b w:val="0"/>
          <w:i w:val="0"/>
          <w:color w:val="000000"/>
          <w:sz w:val="24"/>
        </w:rPr>
        <w:tab/>
        <w:t>97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5.5 Conclusion</w:t>
      </w:r>
      <w:r>
        <w:rPr>
          <w:rFonts w:ascii="Times New Roman" w:hAnsi="Times New Roman" w:cs="Times New Roman"/>
          <w:b w:val="0"/>
          <w:i w:val="0"/>
          <w:color w:val="000000"/>
          <w:sz w:val="24"/>
        </w:rPr>
        <w:tab/>
        <w:t>98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5.6 Limitations</w:t>
      </w:r>
      <w:r>
        <w:rPr>
          <w:rFonts w:ascii="Times New Roman" w:hAnsi="Times New Roman" w:cs="Times New Roman"/>
          <w:b w:val="0"/>
          <w:i w:val="0"/>
          <w:color w:val="000000"/>
          <w:sz w:val="24"/>
        </w:rPr>
        <w:tab/>
        <w:t>98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5.7 Recommendations</w:t>
      </w:r>
      <w:r>
        <w:rPr>
          <w:rFonts w:ascii="Times New Roman" w:hAnsi="Times New Roman" w:cs="Times New Roman"/>
          <w:b w:val="0"/>
          <w:i w:val="0"/>
          <w:color w:val="000000"/>
          <w:sz w:val="24"/>
        </w:rPr>
        <w:tab/>
        <w:t>99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5.8 Future Work</w:t>
      </w:r>
      <w:r>
        <w:rPr>
          <w:rFonts w:ascii="Times New Roman" w:hAnsi="Times New Roman" w:cs="Times New Roman"/>
          <w:b w:val="0"/>
          <w:i w:val="0"/>
          <w:color w:val="000000"/>
          <w:sz w:val="24"/>
        </w:rPr>
        <w:tab/>
        <w:t>100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5.9 AI-Assistance Disclosure</w:t>
      </w:r>
      <w:r>
        <w:rPr>
          <w:rFonts w:ascii="Times New Roman" w:hAnsi="Times New Roman" w:cs="Times New Roman"/>
          <w:b w:val="0"/>
          <w:i w:val="0"/>
          <w:color w:val="000000"/>
          <w:sz w:val="24"/>
        </w:rPr>
        <w:tab/>
        <w:t>101</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References</w:t>
      </w:r>
      <w:r>
        <w:rPr>
          <w:rFonts w:ascii="Times New Roman" w:hAnsi="Times New Roman" w:cs="Times New Roman"/>
          <w:b/>
          <w:i w:val="0"/>
          <w:color w:val="000000"/>
          <w:sz w:val="24"/>
        </w:rPr>
        <w:tab/>
        <w:t>102</w:t>
      </w:r>
    </w:p>
    <w:p>
      <w:pPr>
        <w:pStyle w:val="Heading1"/>
        <w:pageBreakBefore/>
        <w:spacing w:line="360" w:lineRule="auto" w:before="360" w:after="120"/>
        <w:jc w:val="center"/>
      </w:pPr>
      <w:r>
        <w:rPr>
          <w:rFonts w:ascii="Times New Roman" w:hAnsi="Times New Roman" w:cs="Times New Roman"/>
          <w:b/>
          <w:i w:val="0"/>
          <w:color w:val="000000"/>
          <w:sz w:val="32"/>
        </w:rPr>
        <w:t>LIST OF TABLES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72"/>
        <w:gridCol w:w="5885"/>
        <w:gridCol w:w="1349"/>
      </w:tblGrid>
      <w:tr>
        <w:trPr>
          <w:tblHeader w:val="true"/>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Table No.</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Comparison of Existing Financial Management Platforms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Definition of Key Terms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Empirical Review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15</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Review of Existing Systems and Tools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Comparative Analysis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Summary of Proposed System Features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25</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Deployment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Major Database Entities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 Algorithm</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Tools and Technologies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39</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Implementation and Evidence Environment</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Design-to-Implementation Traceability</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Four Interface Evidence Register</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 Strategy and Evidence Sources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System Test Cases and Current Results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79</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Prototype Test and Evidence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 Evaluation</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Training and Evaluation Evidence Status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Objectives and Research Questions Verdict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91</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Achievement of Study Objectives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95</w:t>
            </w:r>
          </w:p>
        </w:tc>
      </w:tr>
    </w:tbl>
    <w:p/>
    <w:p>
      <w:pPr>
        <w:pStyle w:val="Heading1"/>
        <w:pageBreakBefore/>
        <w:spacing w:line="360" w:lineRule="auto" w:before="360" w:after="120"/>
        <w:jc w:val="center"/>
      </w:pPr>
      <w:r>
        <w:rPr>
          <w:rFonts w:ascii="Times New Roman" w:hAnsi="Times New Roman" w:cs="Times New Roman"/>
          <w:b/>
          <w:i w:val="0"/>
          <w:color w:val="000000"/>
          <w:sz w:val="32"/>
        </w:rPr>
        <w:t>LIST OF FIGURES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3"/>
        <w:gridCol w:w="5804"/>
        <w:gridCol w:w="1339"/>
      </w:tblGrid>
      <w:tr>
        <w:trPr>
          <w:tblHeader w:val="true"/>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Figure No.</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Existing Manual Family Fund Process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23</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System Architecture Diagram</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 Case Diagram</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 Flowchart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 (ERD)</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4.1a</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Entry for the Synthetic Demonstration Tenant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59</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4.1b</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 Confirmation Before a Sensitive Setting</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59</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4.1c</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Account Security, Two-Factor and Passkey Settings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60</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Dashboard</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61</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Member, Role and Contribution-Category Management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61</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Register and Payment States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62</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Oldest-First Payment Allocation Review</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63</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4.6a</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Member Contribution Statement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64</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4.6b</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Receipt Showing Split Allocation Across Periods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65</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4.6c</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Self-Pay Review State Before Submission</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66</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4.7a</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 Register</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67</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4.7b</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Fund-Adjustment Register</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67</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4.8a</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 Exports and Schedule Controls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68</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4.8b</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Generated Financial Report Output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69</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Seeded Contribution-Reminder Notification</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70</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4.10</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Current Growth Plan and Feature Entitlements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71</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4.11</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Existing Controlled-AI Conversation in the Synthetic Tenant</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72</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4.12</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Model-Unavailable State</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73</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4.13</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Reconciliation Workspace and Seeded Settlement Candidate</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74</w:t>
            </w:r>
          </w:p>
        </w:tc>
      </w:tr>
      <w:tr>
        <w:trPr>
          <w:cantSplit w:val="true"/>
        </w:trPr>
        <w:tc>
          <w:tcPr>
            <w:tcW w:type="dxa" w:w="176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4.14</w:t>
            </w:r>
          </w:p>
        </w:tc>
        <w:tc>
          <w:tcPr>
            <w:tcW w:type="dxa" w:w="58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Member Dashboard at 390 Pixels</w:t>
            </w:r>
          </w:p>
        </w:tc>
        <w:tc>
          <w:tcPr>
            <w:tcW w:type="dxa" w:w="13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75</w:t>
            </w:r>
          </w:p>
        </w:tc>
      </w:tr>
    </w:tbl>
    <w:p/>
    <w:p>
      <w:pPr>
        <w:pStyle w:val="Heading1"/>
        <w:pageBreakBefore/>
        <w:spacing w:line="360" w:lineRule="auto" w:before="360" w:after="120"/>
        <w:jc w:val="center"/>
      </w:pPr>
      <w:r>
        <w:rPr>
          <w:rFonts w:ascii="Times New Roman" w:hAnsi="Times New Roman" w:cs="Times New Roman"/>
          <w:b/>
          <w:i w:val="0"/>
          <w:color w:val="000000"/>
          <w:sz w:val="32"/>
        </w:rPr>
        <w:t>LIST OF LISTINGS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51"/>
        <w:gridCol w:w="5725"/>
        <w:gridCol w:w="1330"/>
      </w:tblGrid>
      <w:tr>
        <w:trPr>
          <w:tblHeader w:val="true"/>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Listing No.</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Context Binding</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50</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Webhook Reference Verification</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51</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Confirm-First AI Write Governance</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52</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 Training Code for the Unevaluated Prototype</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55</w:t>
            </w:r>
          </w:p>
        </w:tc>
      </w:tr>
      <w:tr>
        <w:trPr>
          <w:cantSplit w:val="true"/>
        </w:trPr>
        <w:tc>
          <w:tcPr>
            <w:tcW w:type="dxa" w:w="18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7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Planned Baseline Comparison and Activation Gates</w:t>
            </w:r>
          </w:p>
        </w:tc>
        <w:tc>
          <w:tcPr>
            <w:tcW w:type="dxa" w:w="133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56</w:t>
            </w:r>
          </w:p>
        </w:tc>
      </w:tr>
    </w:tbl>
    <w:p/>
    <w:p>
      <w:pPr>
        <w:keepNext w:val="0"/>
        <w:keepLines w:val="0"/>
        <w:spacing w:line="360" w:lineRule="auto" w:after="160" w:before="0"/>
        <w:jc w:val="both"/>
      </w:pPr>
      <w:r>
        <w:rPr>
          <w:rFonts w:ascii="Times New Roman" w:hAnsi="Times New Roman" w:cs="Times New Roman"/>
          <w:b w:val="0"/>
          <w:i/>
          <w:color w:val="000000"/>
          <w:sz w:val="24"/>
        </w:rPr>
        <w:t>Listings 4.5 and 4.6 show the implemented training and evaluation path. They do not represent an executed production training run or substitute for the missing authorised dataset and model evidence.</w:t>
      </w:r>
    </w:p>
    <w:p>
      <w:pPr>
        <w:pStyle w:val="Heading1"/>
        <w:pageBreakBefore/>
        <w:spacing w:line="360" w:lineRule="auto" w:before="360" w:after="120"/>
        <w:jc w:val="center"/>
      </w:pPr>
      <w:r>
        <w:rPr>
          <w:rFonts w:ascii="Times New Roman" w:hAnsi="Times New Roman" w:cs="Times New Roman"/>
          <w:b/>
          <w:i w:val="0"/>
          <w:color w:val="000000"/>
          <w:sz w:val="32"/>
        </w:rPr>
        <w:t>LIST OF ABBREVIATIONS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01"/>
        <w:gridCol w:w="6405"/>
      </w:tblGrid>
      <w:tr>
        <w:trPr>
          <w:tblHeader w:val="true"/>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Abbreviation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Full Meaning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2FA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Two-Factor Authentication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Artificial Intelligence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Application Programming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CRUD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Create, Read, Update, Delete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CSS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Cascading Style Sheets</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ERD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HMAC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Hash-based Message Authentication Code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Markup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Transfer Protocol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JSON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JavaScript Object Notation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LLM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Machine Learning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MVC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Model-View-Controller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NGN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Nigerian Naira</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ORM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Object-Relational Mapping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Hypertext Preprocessor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RBAC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REST</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Representational State Transfer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SaaS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Software as a Service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SHA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Secure Hash Algorithm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Single Page Application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SQL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Query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SSR</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Server-Side Rendering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UX</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Experience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Authentication</w:t>
            </w:r>
          </w:p>
        </w:tc>
      </w:tr>
    </w:tbl>
    <w:p/>
    <w:p>
      <w:pPr>
        <w:sectPr>
          <w:footerReference w:type="default" r:id="rId36"/>
          <w:pgSz w:w="11906" w:h="16838"/>
          <w:pgMar w:top="1440" w:right="1440" w:bottom="1440" w:left="1440" w:header="720" w:footer="720" w:gutter="0"/>
          <w:cols w:space="720"/>
          <w:titlePg/>
          <w:docGrid w:linePitch="360"/>
          <w:pgNumType w:fmt="lowerRoman" w:start="1"/>
        </w:sectPr>
      </w:pPr>
    </w:p>
    <w:p>
      <w:pPr>
        <w:pStyle w:val="Heading1"/>
        <w:spacing w:line="360" w:lineRule="auto" w:before="360" w:after="120"/>
        <w:jc w:val="center"/>
      </w:pPr>
      <w:r>
        <w:rPr>
          <w:rFonts w:ascii="Times New Roman" w:hAnsi="Times New Roman" w:cs="Times New Roman"/>
          <w:b/>
          <w:i w:val="0"/>
          <w:color w:val="000000"/>
          <w:sz w:val="32"/>
        </w:rPr>
        <w:t>CHAPTER ONE</w:t>
      </w:r>
    </w:p>
    <w:p>
      <w:pPr>
        <w:pStyle w:val="Heading2"/>
        <w:spacing w:line="360" w:lineRule="auto" w:before="360" w:after="120"/>
        <w:jc w:val="center"/>
      </w:pPr>
      <w:r>
        <w:rPr>
          <w:rFonts w:ascii="Times New Roman" w:hAnsi="Times New Roman" w:cs="Times New Roman"/>
          <w:b/>
          <w:i w:val="0"/>
          <w:color w:val="000000"/>
          <w:sz w:val="28"/>
        </w:rPr>
        <w:t>INTRODUCTION</w:t>
      </w:r>
    </w:p>
    <w:p>
      <w:pPr>
        <w:pStyle w:val="Heading3"/>
        <w:spacing w:line="360" w:lineRule="auto" w:before="240" w:after="120"/>
        <w:jc w:val="both"/>
      </w:pPr>
      <w:r>
        <w:rPr>
          <w:rFonts w:ascii="Times New Roman" w:hAnsi="Times New Roman" w:cs="Times New Roman"/>
          <w:b/>
          <w:i w:val="0"/>
          <w:color w:val="000000"/>
          <w:sz w:val="24"/>
        </w:rPr>
        <w:t>1.1 Background to the Study</w:t>
      </w:r>
    </w:p>
    <w:p>
      <w:pPr>
        <w:keepNext w:val="0"/>
        <w:keepLines w:val="0"/>
        <w:spacing w:line="360" w:lineRule="auto" w:after="160" w:before="0"/>
        <w:jc w:val="both"/>
      </w:pPr>
      <w:r>
        <w:rPr>
          <w:rFonts w:ascii="Times New Roman" w:hAnsi="Times New Roman" w:cs="Times New Roman"/>
          <w:b w:val="0"/>
          <w:i w:val="0"/>
          <w:color w:val="000000"/>
          <w:sz w:val="24"/>
        </w:rPr>
        <w: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w:t>
      </w:r>
    </w:p>
    <w:p>
      <w:pPr>
        <w:keepNext w:val="0"/>
        <w:keepLines w:val="0"/>
        <w:spacing w:line="360" w:lineRule="auto" w:after="160" w:before="0"/>
        <w:jc w:val="both"/>
      </w:pPr>
      <w:r>
        <w:rPr>
          <w:rFonts w:ascii="Times New Roman" w:hAnsi="Times New Roman" w:cs="Times New Roman"/>
          <w:b w:val="0"/>
          <w:i w:val="0"/>
          <w:color w:val="000000"/>
          <w:sz w:val="24"/>
        </w:rPr>
        <w: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w:t>
      </w:r>
    </w:p>
    <w:p>
      <w:pPr>
        <w:keepNext w:val="0"/>
        <w:keepLines w:val="0"/>
        <w:spacing w:line="360" w:lineRule="auto" w:after="160" w:before="0"/>
        <w:jc w:val="both"/>
      </w:pPr>
      <w:r>
        <w:rPr>
          <w:rFonts w:ascii="Times New Roman" w:hAnsi="Times New Roman" w:cs="Times New Roman"/>
          <w:b w:val="0"/>
          <w:i w:val="0"/>
          <w:color w:val="000000"/>
          <w:sz w:val="24"/>
        </w:rPr>
        <w: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w:t>
      </w:r>
    </w:p>
    <w:p>
      <w:pPr>
        <w:keepNext w:val="0"/>
        <w:keepLines w:val="0"/>
        <w:spacing w:line="360" w:lineRule="auto" w:after="160" w:before="0"/>
        <w:jc w:val="both"/>
      </w:pPr>
      <w:r>
        <w:rPr>
          <w:rFonts w:ascii="Times New Roman" w:hAnsi="Times New Roman" w:cs="Times New Roman"/>
          <w:b w:val="0"/>
          <w:i w:val="0"/>
          <w:color w:val="000000"/>
          <w:sz w:val="24"/>
        </w:rPr>
        <w: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w:t>
      </w:r>
    </w:p>
    <w:p>
      <w:pPr>
        <w:keepNext w:val="0"/>
        <w:keepLines w:val="0"/>
        <w:spacing w:line="360" w:lineRule="auto" w:after="160" w:before="0"/>
        <w:jc w:val="both"/>
      </w:pPr>
      <w:r>
        <w:rPr>
          <w:rFonts w:ascii="Times New Roman" w:hAnsi="Times New Roman" w:cs="Times New Roman"/>
          <w:b w:val="0"/>
          <w:i w:val="0"/>
          <w:color w:val="000000"/>
          <w:sz w:val="24"/>
        </w:rPr>
        <w: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w:t>
      </w:r>
    </w:p>
    <w:p>
      <w:pPr>
        <w:pStyle w:val="Heading3"/>
        <w:spacing w:line="360" w:lineRule="auto" w:before="240" w:after="120"/>
        <w:jc w:val="both"/>
      </w:pPr>
      <w:r>
        <w:rPr>
          <w:rFonts w:ascii="Times New Roman" w:hAnsi="Times New Roman" w:cs="Times New Roman"/>
          <w:b/>
          <w:i w:val="0"/>
          <w:color w:val="000000"/>
          <w:sz w:val="24"/>
        </w:rPr>
        <w:t>1.2 Statement of the Problem</w:t>
      </w:r>
    </w:p>
    <w:p>
      <w:pPr>
        <w:keepNext w:val="0"/>
        <w:keepLines w:val="0"/>
        <w:spacing w:line="360" w:lineRule="auto" w:after="160" w:before="0"/>
        <w:jc w:val="both"/>
      </w:pPr>
      <w:r>
        <w:rPr>
          <w:rFonts w:ascii="Times New Roman" w:hAnsi="Times New Roman" w:cs="Times New Roman"/>
          <w:b w:val="0"/>
          <w:i w:val="0"/>
          <w:color w:val="000000"/>
          <w:sz w:val="24"/>
        </w:rPr>
        <w: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w:t>
      </w:r>
    </w:p>
    <w:p>
      <w:pPr>
        <w:keepNext w:val="0"/>
        <w:keepLines w:val="0"/>
        <w:spacing w:line="360" w:lineRule="auto" w:after="160" w:before="0"/>
        <w:jc w:val="both"/>
      </w:pPr>
      <w:r>
        <w:rPr>
          <w:rFonts w:ascii="Times New Roman" w:hAnsi="Times New Roman" w:cs="Times New Roman"/>
          <w:b w:val="0"/>
          <w:i w:val="0"/>
          <w:color w:val="000000"/>
          <w:sz w:val="24"/>
        </w:rPr>
        <w: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w:t>
      </w:r>
    </w:p>
    <w:p>
      <w:pPr>
        <w:keepNext w:val="0"/>
        <w:keepLines w:val="0"/>
        <w:spacing w:line="360" w:lineRule="auto" w:after="160" w:before="0"/>
        <w:jc w:val="both"/>
      </w:pPr>
      <w:r>
        <w:rPr>
          <w:rFonts w:ascii="Times New Roman" w:hAnsi="Times New Roman" w:cs="Times New Roman"/>
          <w:b w:val="0"/>
          <w:i w:val="0"/>
          <w:color w:val="000000"/>
          <w:sz w:val="24"/>
        </w:rPr>
        <w:t>Table 1.1 compares common digital finance tools with the requirements of the proposed system.</w:t>
      </w:r>
    </w:p>
    <w:p>
      <w:pPr>
        <w:keepNext/>
        <w:keepLines w:val="0"/>
        <w:spacing w:line="360" w:lineRule="auto" w:after="160" w:before="0"/>
        <w:jc w:val="center"/>
      </w:pPr>
      <w:r>
        <w:rPr>
          <w:rFonts w:ascii="Times New Roman" w:hAnsi="Times New Roman" w:cs="Times New Roman"/>
          <w:b/>
          <w:i w:val="0"/>
          <w:color w:val="000000"/>
          <w:sz w:val="24"/>
        </w:rPr>
        <w:t>Table 1.1: Comparison of Existing Financial Management Platforms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00"/>
        <w:gridCol w:w="1200"/>
        <w:gridCol w:w="1200"/>
        <w:gridCol w:w="1200"/>
        <w:gridCol w:w="1100"/>
        <w:gridCol w:w="2306"/>
      </w:tblGrid>
      <w:tr>
        <w:trPr>
          <w:tblHeader w:val="true"/>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Feature</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PiggyVest</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Cowrywise</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CreditClan</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Lendsqr</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FamilyFunds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 user focus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Cooperatives and lenders</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lenders</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groups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isolation</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Tiered contribution categories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 secretary, and member roles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 payment allocation</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adjustment tracking</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support</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Family-readable reports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 or narrative summaries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Implemented integration; live response quality not evaluated</w:t>
            </w:r>
          </w:p>
        </w:tc>
      </w:tr>
      <w:tr>
        <w:trPr>
          <w:cantSplit w:val="true"/>
        </w:trPr>
        <w:tc>
          <w:tcPr>
            <w:tcW w:type="dxa" w:w="19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1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230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Unevaluated prototype; no active model</w:t>
            </w:r>
          </w:p>
        </w:tc>
      </w:tr>
    </w:tbl>
    <w:p/>
    <w:p>
      <w:pPr>
        <w:keepNext w:val="0"/>
        <w:keepLines w:val="0"/>
        <w:spacing w:line="360" w:lineRule="auto" w:after="160" w:before="0"/>
        <w:jc w:val="both"/>
      </w:pPr>
      <w:r>
        <w:rPr>
          <w:rFonts w:ascii="Times New Roman" w:hAnsi="Times New Roman" w:cs="Times New Roman"/>
          <w:b w:val="0"/>
          <w:i w:val="0"/>
          <w:color w:val="000000"/>
          <w:sz w:val="24"/>
        </w:rPr>
        <w:t>The specific problem addressed in this study is the lack of suitable digital support for managing informal family contribution funds securely and transparently. The tools reviewed do not bring together multi-tenant family separation, role-based governance, tiered contribution tracking, deterministic payment allocation, expense management, online payment support, and understandable reporting for this setting. This gap exposes families to inaccurate records, weak accountability, delayed follow-up, and avoidable disputes.</w:t>
      </w:r>
    </w:p>
    <w:p>
      <w:pPr>
        <w:pStyle w:val="Heading3"/>
        <w:spacing w:line="360" w:lineRule="auto" w:before="240" w:after="120"/>
        <w:jc w:val="both"/>
      </w:pPr>
      <w:r>
        <w:rPr>
          <w:rFonts w:ascii="Times New Roman" w:hAnsi="Times New Roman" w:cs="Times New Roman"/>
          <w:b/>
          <w:i w:val="0"/>
          <w:color w:val="000000"/>
          <w:sz w:val="24"/>
        </w:rPr>
        <w:t>1.3 Aim of the Study</w:t>
      </w:r>
    </w:p>
    <w:p>
      <w:pPr>
        <w:keepNext w:val="0"/>
        <w:keepLines w:val="0"/>
        <w:spacing w:line="360" w:lineRule="auto" w:after="160" w:before="0"/>
        <w:jc w:val="both"/>
      </w:pPr>
      <w:r>
        <w:rPr>
          <w:rFonts w:ascii="Times New Roman" w:hAnsi="Times New Roman" w:cs="Times New Roman"/>
          <w:b w:val="0"/>
          <w:i w:val="0"/>
          <w:color w:val="000000"/>
          <w:sz w:val="24"/>
        </w:rPr>
        <w:t>The aim of this study is to design and implement FamilyFunds, an AI-enhanced multi-tenant web application for managing family contribution funds with secure member access, structured contribution tracking, payment allocation, expense recording, reminders, and financial reporting.</w:t>
      </w:r>
    </w:p>
    <w:p>
      <w:pPr>
        <w:pStyle w:val="Heading3"/>
        <w:spacing w:line="360" w:lineRule="auto" w:before="240" w:after="120"/>
        <w:jc w:val="both"/>
      </w:pPr>
      <w:r>
        <w:rPr>
          <w:rFonts w:ascii="Times New Roman" w:hAnsi="Times New Roman" w:cs="Times New Roman"/>
          <w:b/>
          <w:i w:val="0"/>
          <w:color w:val="000000"/>
          <w:sz w:val="24"/>
        </w:rPr>
        <w:t>1.4 Objectives of the Study</w:t>
      </w:r>
    </w:p>
    <w:p>
      <w:pPr>
        <w:keepNext w:val="0"/>
        <w:keepLines w:val="0"/>
        <w:spacing w:line="360" w:lineRule="auto" w:after="160" w:before="0"/>
        <w:jc w:val="both"/>
      </w:pPr>
      <w:r>
        <w:rPr>
          <w:rFonts w:ascii="Times New Roman" w:hAnsi="Times New Roman" w:cs="Times New Roman"/>
          <w:b w:val="0"/>
          <w:i w:val="0"/>
          <w:color w:val="000000"/>
          <w:sz w:val="24"/>
        </w:rPr>
        <w:t>The objectives of the study are to:</w:t>
      </w:r>
    </w:p>
    <w:p>
      <w:pPr>
        <w:keepNext w:val="0"/>
        <w:keepLines w:val="0"/>
        <w:spacing w:line="360" w:lineRule="auto" w:after="160" w:before="0"/>
        <w:jc w:val="both"/>
      </w:pPr>
      <w:r>
        <w:rPr>
          <w:rFonts w:ascii="Times New Roman" w:hAnsi="Times New Roman" w:cs="Times New Roman"/>
          <w:b w:val="0"/>
          <w:i w:val="0"/>
          <w:color w:val="000000"/>
          <w:sz w:val="24"/>
        </w:rPr>
        <w:t>1. Review the management practices, digital tools, and literature related to informal savings groups, family contribution funds, multi-tenant systems, access control, payments, and AI-supported reporting.</w:t>
      </w:r>
    </w:p>
    <w:p>
      <w:pPr>
        <w:keepNext w:val="0"/>
        <w:keepLines w:val="0"/>
        <w:spacing w:line="360" w:lineRule="auto" w:after="160" w:before="0"/>
        <w:jc w:val="both"/>
      </w:pPr>
      <w:r>
        <w:rPr>
          <w:rFonts w:ascii="Times New Roman" w:hAnsi="Times New Roman" w:cs="Times New Roman"/>
          <w:b w:val="0"/>
          <w:i w:val="0"/>
          <w:color w:val="000000"/>
          <w:sz w:val="24"/>
        </w:rPr>
        <w:t>2. Design a multi-tenant family fund management system with logical data isolation, role-based access control, contribution categories, payment allocation rules, reporting, and secure user access.</w:t>
      </w:r>
    </w:p>
    <w:p>
      <w:pPr>
        <w:keepNext w:val="0"/>
        <w:keepLines w:val="0"/>
        <w:spacing w:line="360" w:lineRule="auto" w:after="160" w:before="0"/>
        <w:jc w:val="both"/>
      </w:pPr>
      <w:r>
        <w:rPr>
          <w:rFonts w:ascii="Times New Roman" w:hAnsi="Times New Roman" w:cs="Times New Roman"/>
          <w:b w:val="0"/>
          <w:i w:val="0"/>
          <w:color w:val="000000"/>
          <w:sz w:val="24"/>
        </w:rPr>
        <w:t>3. Implement the proposed system using Laravel, Vue.js, Inertia.js, PostgreSQL, Paystack, Laravel Fortify, Laravel AI SDK, and related development tools.</w:t>
      </w:r>
    </w:p>
    <w:p>
      <w:pPr>
        <w:keepNext w:val="0"/>
        <w:keepLines w:val="0"/>
        <w:spacing w:line="360" w:lineRule="auto" w:after="160" w:before="0"/>
        <w:jc w:val="both"/>
      </w:pPr>
      <w:r>
        <w:rPr>
          <w:rFonts w:ascii="Times New Roman" w:hAnsi="Times New Roman" w:cs="Times New Roman"/>
          <w:b w:val="0"/>
          <w:i w:val="0"/>
          <w:color w:val="000000"/>
          <w:sz w:val="24"/>
        </w:rPr>
        <w:t>4. Integrate AI assistant and report-summary features in a controlled way that respects role permissions and uses available family fund data.</w:t>
      </w:r>
    </w:p>
    <w:p>
      <w:pPr>
        <w:keepNext w:val="0"/>
        <w:keepLines w:val="0"/>
        <w:spacing w:line="360" w:lineRule="auto" w:after="160" w:before="0"/>
        <w:jc w:val="both"/>
      </w:pPr>
      <w:r>
        <w:rPr>
          <w:rFonts w:ascii="Times New Roman" w:hAnsi="Times New Roman" w:cs="Times New Roman"/>
          <w:b w:val="0"/>
          <w:i w:val="0"/>
          <w:color w:val="000000"/>
          <w:sz w:val="24"/>
        </w:rPr>
        <w:t>5. Explore a logistic-regression extension for estimating whether a monthly contribution remains outstanding at its due date, specifying its data requirements, prototype implementation and evaluation protocol. Training and empirical validation are deferred until authorised historical data is available.</w:t>
      </w:r>
    </w:p>
    <w:p>
      <w:pPr>
        <w:keepNext w:val="0"/>
        <w:keepLines w:val="0"/>
        <w:spacing w:line="360" w:lineRule="auto" w:after="160" w:before="0"/>
        <w:jc w:val="both"/>
      </w:pPr>
      <w:r>
        <w:rPr>
          <w:rFonts w:ascii="Times New Roman" w:hAnsi="Times New Roman" w:cs="Times New Roman"/>
          <w:b w:val="0"/>
          <w:i w:val="0"/>
          <w:color w:val="000000"/>
          <w:sz w:val="24"/>
        </w:rPr>
        <w:t>6. Test the system against key requirements, including tenant isolation, role enforcement, payment allocation correctness, report accuracy, authentication security, and usability.</w:t>
      </w:r>
    </w:p>
    <w:p>
      <w:pPr>
        <w:keepNext w:val="0"/>
        <w:keepLines w:val="0"/>
        <w:spacing w:line="360" w:lineRule="auto" w:after="160" w:before="0"/>
        <w:jc w:val="both"/>
      </w:pPr>
      <w:r>
        <w:rPr>
          <w:rFonts w:ascii="Times New Roman" w:hAnsi="Times New Roman" w:cs="Times New Roman"/>
          <w:b w:val="0"/>
          <w:i w:val="0"/>
          <w:color w:val="000000"/>
          <w:sz w:val="24"/>
        </w:rPr>
        <w:t>Following the defence feedback, the title and scope were revised to emphasise the implemented fund-management system. “AI-enhanced” refers to the controlled assistant and report-summary integration. The original fifth objective included training and evaluating a predictor; that empirical objective was not achieved. Its revised wording identifies the completed preparatory work without treating the original objective as fully met. Predictive performance is outside the demonstrated results of this study.</w:t>
      </w:r>
    </w:p>
    <w:p>
      <w:pPr>
        <w:pStyle w:val="Heading3"/>
        <w:spacing w:line="360" w:lineRule="auto" w:before="240" w:after="120"/>
        <w:jc w:val="both"/>
      </w:pPr>
      <w:r>
        <w:rPr>
          <w:rFonts w:ascii="Times New Roman" w:hAnsi="Times New Roman" w:cs="Times New Roman"/>
          <w:b/>
          <w:i w:val="0"/>
          <w:color w:val="000000"/>
          <w:sz w:val="24"/>
        </w:rPr>
        <w:t>1.5 Research Questions</w:t>
      </w:r>
    </w:p>
    <w:p>
      <w:pPr>
        <w:keepNext w:val="0"/>
        <w:keepLines w:val="0"/>
        <w:spacing w:line="360" w:lineRule="auto" w:after="160" w:before="0"/>
        <w:jc w:val="both"/>
      </w:pPr>
      <w:r>
        <w:rPr>
          <w:rFonts w:ascii="Times New Roman" w:hAnsi="Times New Roman" w:cs="Times New Roman"/>
          <w:b w:val="0"/>
          <w:i w:val="0"/>
          <w:color w:val="000000"/>
          <w:sz w:val="24"/>
        </w:rPr>
        <w:t>The study is guided by the following research questions:</w:t>
      </w:r>
    </w:p>
    <w:p>
      <w:pPr>
        <w:keepNext w:val="0"/>
        <w:keepLines w:val="0"/>
        <w:spacing w:line="360" w:lineRule="auto" w:after="160" w:before="0"/>
        <w:jc w:val="both"/>
      </w:pPr>
      <w:r>
        <w:rPr>
          <w:rFonts w:ascii="Times New Roman" w:hAnsi="Times New Roman" w:cs="Times New Roman"/>
          <w:b w:val="0"/>
          <w:i w:val="0"/>
          <w:color w:val="000000"/>
          <w:sz w:val="24"/>
        </w:rPr>
        <w:t>1. What design features are required for a web-based system to manage informal family contribution funds securely and transparently?</w:t>
      </w:r>
    </w:p>
    <w:p>
      <w:pPr>
        <w:keepNext w:val="0"/>
        <w:keepLines w:val="0"/>
        <w:spacing w:line="360" w:lineRule="auto" w:after="160" w:before="0"/>
        <w:jc w:val="both"/>
      </w:pPr>
      <w:r>
        <w:rPr>
          <w:rFonts w:ascii="Times New Roman" w:hAnsi="Times New Roman" w:cs="Times New Roman"/>
          <w:b w:val="0"/>
          <w:i w:val="0"/>
          <w:color w:val="000000"/>
          <w:sz w:val="24"/>
        </w:rPr>
        <w:t>2. How can multi-tenant architecture and role-based access control be applied to protect the records of separate family groups on one platform?</w:t>
      </w:r>
    </w:p>
    <w:p>
      <w:pPr>
        <w:keepNext w:val="0"/>
        <w:keepLines w:val="0"/>
        <w:spacing w:line="360" w:lineRule="auto" w:after="160" w:before="0"/>
        <w:jc w:val="both"/>
      </w:pPr>
      <w:r>
        <w:rPr>
          <w:rFonts w:ascii="Times New Roman" w:hAnsi="Times New Roman" w:cs="Times New Roman"/>
          <w:b w:val="0"/>
          <w:i w:val="0"/>
          <w:color w:val="000000"/>
          <w:sz w:val="24"/>
        </w:rPr>
        <w:t>3. How can partial and lump-sum payments be allocated consistently across outstanding contribution balances?</w:t>
      </w:r>
    </w:p>
    <w:p>
      <w:pPr>
        <w:keepNext w:val="0"/>
        <w:keepLines w:val="0"/>
        <w:spacing w:line="360" w:lineRule="auto" w:after="160" w:before="0"/>
        <w:jc w:val="both"/>
      </w:pPr>
      <w:r>
        <w:rPr>
          <w:rFonts w:ascii="Times New Roman" w:hAnsi="Times New Roman" w:cs="Times New Roman"/>
          <w:b w:val="0"/>
          <w:i w:val="0"/>
          <w:color w:val="000000"/>
          <w:sz w:val="24"/>
        </w:rPr>
        <w:t>4. To what extent can AI assistant and report-summary features improve access to understandable family fund information without exposing unauthorised data?</w:t>
      </w:r>
    </w:p>
    <w:p>
      <w:pPr>
        <w:keepNext w:val="0"/>
        <w:keepLines w:val="0"/>
        <w:spacing w:line="360" w:lineRule="auto" w:after="160" w:before="0"/>
        <w:jc w:val="both"/>
      </w:pPr>
      <w:r>
        <w:rPr>
          <w:rFonts w:ascii="Times New Roman" w:hAnsi="Times New Roman" w:cs="Times New Roman"/>
          <w:b w:val="0"/>
          <w:i w:val="0"/>
          <w:color w:val="000000"/>
          <w:sz w:val="24"/>
        </w:rPr>
        <w:t>5. What data and validation requirements would be needed to evaluate a future contribution-risk predictor? The original empirical question, concerning logistic-regression performance against simple baselines, remains unanswered.</w:t>
      </w:r>
    </w:p>
    <w:p>
      <w:pPr>
        <w:keepNext w:val="0"/>
        <w:keepLines w:val="0"/>
        <w:spacing w:line="360" w:lineRule="auto" w:after="160" w:before="0"/>
        <w:jc w:val="both"/>
      </w:pPr>
      <w:r>
        <w:rPr>
          <w:rFonts w:ascii="Times New Roman" w:hAnsi="Times New Roman" w:cs="Times New Roman"/>
          <w:b w:val="0"/>
          <w:i w:val="0"/>
          <w:color w:val="000000"/>
          <w:sz w:val="24"/>
        </w:rPr>
        <w:t>6. How can the system be tested to confirm that it meets functional, security, reliability, and usability requirements?</w:t>
      </w:r>
    </w:p>
    <w:p>
      <w:pPr>
        <w:pStyle w:val="Heading3"/>
        <w:spacing w:line="360" w:lineRule="auto" w:before="240" w:after="120"/>
        <w:jc w:val="both"/>
      </w:pPr>
      <w:r>
        <w:rPr>
          <w:rFonts w:ascii="Times New Roman" w:hAnsi="Times New Roman" w:cs="Times New Roman"/>
          <w:b/>
          <w:i w:val="0"/>
          <w:color w:val="000000"/>
          <w:sz w:val="24"/>
        </w:rPr>
        <w:t>1.7 Significance of the Study</w:t>
      </w:r>
    </w:p>
    <w:p>
      <w:pPr>
        <w:keepNext w:val="0"/>
        <w:keepLines w:val="0"/>
        <w:spacing w:line="360" w:lineRule="auto" w:after="160" w:before="0"/>
        <w:jc w:val="both"/>
      </w:pPr>
      <w:r>
        <w:rPr>
          <w:rFonts w:ascii="Times New Roman" w:hAnsi="Times New Roman" w:cs="Times New Roman"/>
          <w:b w:val="0"/>
          <w:i w:val="0"/>
          <w:color w:val="000000"/>
          <w:sz w:val="24"/>
        </w:rPr>
        <w: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w:t>
      </w:r>
    </w:p>
    <w:p>
      <w:pPr>
        <w:keepNext w:val="0"/>
        <w:keepLines w:val="0"/>
        <w:spacing w:line="360" w:lineRule="auto" w:after="160" w:before="0"/>
        <w:jc w:val="both"/>
      </w:pPr>
      <w:r>
        <w:rPr>
          <w:rFonts w:ascii="Times New Roman" w:hAnsi="Times New Roman" w:cs="Times New Roman"/>
          <w:b w:val="0"/>
          <w:i w:val="0"/>
          <w:color w:val="000000"/>
          <w:sz w:val="24"/>
        </w:rPr>
        <w: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w:t>
      </w:r>
    </w:p>
    <w:p>
      <w:pPr>
        <w:keepNext w:val="0"/>
        <w:keepLines w:val="0"/>
        <w:spacing w:line="360" w:lineRule="auto" w:after="160" w:before="0"/>
        <w:jc w:val="both"/>
      </w:pPr>
      <w:r>
        <w:rPr>
          <w:rFonts w:ascii="Times New Roman" w:hAnsi="Times New Roman" w:cs="Times New Roman"/>
          <w:b w:val="0"/>
          <w:i w:val="0"/>
          <w:color w:val="000000"/>
          <w:sz w:val="24"/>
        </w:rPr>
        <w: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w:t>
      </w:r>
    </w:p>
    <w:p>
      <w:pPr>
        <w:keepNext w:val="0"/>
        <w:keepLines w:val="0"/>
        <w:spacing w:line="360" w:lineRule="auto" w:after="160" w:before="0"/>
        <w:jc w:val="both"/>
      </w:pPr>
      <w:r>
        <w:rPr>
          <w:rFonts w:ascii="Times New Roman" w:hAnsi="Times New Roman" w:cs="Times New Roman"/>
          <w:b w:val="0"/>
          <w:i w:val="0"/>
          <w:color w:val="000000"/>
          <w:sz w:val="24"/>
        </w:rPr>
        <w: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w:t>
      </w:r>
    </w:p>
    <w:p>
      <w:pPr>
        <w:pStyle w:val="Heading3"/>
        <w:spacing w:line="360" w:lineRule="auto" w:before="240" w:after="120"/>
        <w:jc w:val="both"/>
      </w:pPr>
      <w:r>
        <w:rPr>
          <w:rFonts w:ascii="Times New Roman" w:hAnsi="Times New Roman" w:cs="Times New Roman"/>
          <w:b/>
          <w:i w:val="0"/>
          <w:color w:val="000000"/>
          <w:sz w:val="24"/>
        </w:rPr>
        <w:t>1.8 Scope of the Study</w:t>
      </w:r>
    </w:p>
    <w:p>
      <w:pPr>
        <w:keepNext w:val="0"/>
        <w:keepLines w:val="0"/>
        <w:spacing w:line="360" w:lineRule="auto" w:after="160" w:before="0"/>
        <w:jc w:val="both"/>
      </w:pPr>
      <w:r>
        <w:rPr>
          <w:rFonts w:ascii="Times New Roman" w:hAnsi="Times New Roman" w:cs="Times New Roman"/>
          <w:b w:val="0"/>
          <w:i w:val="0"/>
          <w:color w:val="000000"/>
          <w:sz w:val="24"/>
        </w:rPr>
        <w: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w:t>
      </w:r>
    </w:p>
    <w:p>
      <w:pPr>
        <w:keepNext w:val="0"/>
        <w:keepLines w:val="0"/>
        <w:spacing w:line="360" w:lineRule="auto" w:after="160" w:before="0"/>
        <w:jc w:val="both"/>
      </w:pPr>
      <w:r>
        <w:rPr>
          <w:rFonts w:ascii="Times New Roman" w:hAnsi="Times New Roman" w:cs="Times New Roman"/>
          <w:b w:val="0"/>
          <w:i w:val="0"/>
          <w:color w:val="000000"/>
          <w:sz w:val="24"/>
        </w:rPr>
        <w: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w:t>
      </w:r>
    </w:p>
    <w:p>
      <w:pPr>
        <w:keepNext w:val="0"/>
        <w:keepLines w:val="0"/>
        <w:spacing w:line="360" w:lineRule="auto" w:after="160" w:before="0"/>
        <w:jc w:val="both"/>
      </w:pPr>
      <w:r>
        <w:rPr>
          <w:rFonts w:ascii="Times New Roman" w:hAnsi="Times New Roman" w:cs="Times New Roman"/>
          <w:b w:val="0"/>
          <w:i w:val="0"/>
          <w:color w:val="000000"/>
          <w:sz w:val="24"/>
        </w:rPr>
        <w:t>The study does not cover cryptocurrency payments, direct bank API integration, tax computation, full double-entry accounting, regulatory management for formal cooperative societies, or multilingual interfaces. Predictive analytics is an exploratory extension, documented as a software prototype and a protocol for future research. No model was trained or activated using genuine historical records, and no predictive performance is claimed. The planned comparison with training-prevalence and previous-period-late baselines remains future work. The AI assistant and report-summary functions are supporting features whose access controls were tested; their live response quality and usefulness were not empirically established.</w:t>
      </w:r>
    </w:p>
    <w:p>
      <w:pPr>
        <w:pStyle w:val="Heading3"/>
        <w:spacing w:line="360" w:lineRule="auto" w:before="240" w:after="120"/>
        <w:jc w:val="both"/>
      </w:pPr>
      <w:r>
        <w:rPr>
          <w:rFonts w:ascii="Times New Roman" w:hAnsi="Times New Roman" w:cs="Times New Roman"/>
          <w:b/>
          <w:i w:val="0"/>
          <w:color w:val="000000"/>
          <w:sz w:val="24"/>
        </w:rPr>
        <w:t>1.9 Limitations of the Study</w:t>
      </w:r>
    </w:p>
    <w:p>
      <w:pPr>
        <w:keepNext w:val="0"/>
        <w:keepLines w:val="0"/>
        <w:spacing w:line="360" w:lineRule="auto" w:after="160" w:before="0"/>
        <w:jc w:val="both"/>
      </w:pPr>
      <w:r>
        <w:rPr>
          <w:rFonts w:ascii="Times New Roman" w:hAnsi="Times New Roman" w:cs="Times New Roman"/>
          <w:b w:val="0"/>
          <w:i w:val="0"/>
          <w:color w:val="000000"/>
          <w:sz w:val="24"/>
        </w:rPr>
        <w:t>The first limitation is internet dependency. FamilyFunds is a web application, so members need a working device and internet access. This may affect users in areas with unstable connectivity.</w:t>
      </w:r>
    </w:p>
    <w:p>
      <w:pPr>
        <w:keepNext w:val="0"/>
        <w:keepLines w:val="0"/>
        <w:spacing w:line="360" w:lineRule="auto" w:after="160" w:before="0"/>
        <w:jc w:val="both"/>
      </w:pPr>
      <w:r>
        <w:rPr>
          <w:rFonts w:ascii="Times New Roman" w:hAnsi="Times New Roman" w:cs="Times New Roman"/>
          <w:b w:val="0"/>
          <w:i w:val="0"/>
          <w:color w:val="000000"/>
          <w:sz w:val="24"/>
        </w:rPr>
        <w:t>The second limitation is payment-channel scope. Paystack is used as the online payment gateway because the project is designed around Nigerian use. Families outside Paystack-supported contexts would need other gateways.</w:t>
      </w:r>
    </w:p>
    <w:p>
      <w:pPr>
        <w:keepNext w:val="0"/>
        <w:keepLines w:val="0"/>
        <w:spacing w:line="360" w:lineRule="auto" w:after="160" w:before="0"/>
        <w:jc w:val="both"/>
      </w:pPr>
      <w:r>
        <w:rPr>
          <w:rFonts w:ascii="Times New Roman" w:hAnsi="Times New Roman" w:cs="Times New Roman"/>
          <w:b w:val="0"/>
          <w:i w:val="0"/>
          <w:color w:val="000000"/>
          <w:sz w:val="24"/>
        </w:rPr>
        <w:t>The third limitation is data availability for prediction. No authorised historical training dataset was obtained, so the study could not train a model or measure predictive performance. Synthetic demonstration records were used to exercise application workflows, including full, partial and overdue payments. Those records do not establish how a model would perform on real family payment behaviour. Training and validation remain future work; the application can track payments and produce financial reports independently of this extension.</w:t>
      </w:r>
    </w:p>
    <w:p>
      <w:pPr>
        <w:keepNext w:val="0"/>
        <w:keepLines w:val="0"/>
        <w:spacing w:line="360" w:lineRule="auto" w:after="160" w:before="0"/>
        <w:jc w:val="both"/>
      </w:pPr>
      <w:r>
        <w:rPr>
          <w:rFonts w:ascii="Times New Roman" w:hAnsi="Times New Roman" w:cs="Times New Roman"/>
          <w:b w:val="0"/>
          <w:i w:val="0"/>
          <w:color w:val="000000"/>
          <w:sz w:val="24"/>
        </w:rPr>
        <w: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w:t>
      </w:r>
    </w:p>
    <w:p>
      <w:pPr>
        <w:keepNext w:val="0"/>
        <w:keepLines w:val="0"/>
        <w:spacing w:line="360" w:lineRule="auto" w:after="160" w:before="0"/>
        <w:jc w:val="both"/>
      </w:pPr>
      <w:r>
        <w:rPr>
          <w:rFonts w:ascii="Times New Roman" w:hAnsi="Times New Roman" w:cs="Times New Roman"/>
          <w:b w:val="0"/>
          <w:i w:val="0"/>
          <w:color w:val="000000"/>
          <w:sz w:val="24"/>
        </w:rPr>
        <w:t>The fifth limitation is project scale. The system is designed for multiple families, but very large-scale performance testing across thousands of tenants is beyond the scope of this study.</w:t>
      </w:r>
    </w:p>
    <w:p>
      <w:pPr>
        <w:pStyle w:val="Heading3"/>
        <w:spacing w:line="360" w:lineRule="auto" w:before="240" w:after="120"/>
        <w:jc w:val="both"/>
      </w:pPr>
      <w:r>
        <w:rPr>
          <w:rFonts w:ascii="Times New Roman" w:hAnsi="Times New Roman" w:cs="Times New Roman"/>
          <w:b/>
          <w:i w:val="0"/>
          <w:color w:val="000000"/>
          <w:sz w:val="24"/>
        </w:rPr>
        <w:t>1.10 Definition of Terms</w:t>
      </w:r>
    </w:p>
    <w:p>
      <w:pPr>
        <w:keepNext/>
        <w:keepLines w:val="0"/>
        <w:spacing w:line="360" w:lineRule="auto" w:after="160" w:before="0"/>
        <w:jc w:val="center"/>
      </w:pPr>
      <w:r>
        <w:rPr>
          <w:rFonts w:ascii="Times New Roman" w:hAnsi="Times New Roman" w:cs="Times New Roman"/>
          <w:b/>
          <w:i w:val="0"/>
          <w:color w:val="000000"/>
          <w:sz w:val="24"/>
        </w:rPr>
        <w:t>Table 1.2: Definition of Key Terms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702"/>
        <w:gridCol w:w="5204"/>
      </w:tblGrid>
      <w:tr>
        <w:trPr>
          <w:tblHeader w:val="true"/>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Term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Definition</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fund</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non-rotating pool of money contributed by family members for shared needs such as welfare, emergencies, ceremonies, and family projects.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Tenant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separate family workspace within the same application, with its own members, contribution records, payments, expenses, and reports.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Multi-tenancy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software architecture where one application serves many tenants while keeping their data and operations logically separated.</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 (RBAC)</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access-control model where permissions are assigned according to user roles such as Administrator, Financial Secretary, and Member.</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family-defined tier that determines how much a member is expected to contribute each month.</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 payment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payment that is less than the full amount owed for one or more contribution periods.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allocation</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rule that applies a payment to the earliest outstanding contribution balance before newer balances.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service that processes online payments between users, banks, cards, and the application. Paystack is used in this project.</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 (LLM)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AI model capable of generating and interpreting human language. In this project, it supports assistant responses and report summaries.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use of historical data to estimate future outcomes, such as whether a member is likely to miss a contribution deadline.</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browser-based authentication standard that uses public-key credentials, often linked to device biometrics or security keys.</w:t>
            </w:r>
          </w:p>
        </w:tc>
      </w:tr>
    </w:tbl>
    <w:p/>
    <w:p>
      <w:pPr>
        <w:pStyle w:val="Heading3"/>
        <w:spacing w:line="360" w:lineRule="auto" w:before="240" w:after="120"/>
        <w:jc w:val="both"/>
      </w:pPr>
      <w:r>
        <w:rPr>
          <w:rFonts w:ascii="Times New Roman" w:hAnsi="Times New Roman" w:cs="Times New Roman"/>
          <w:b/>
          <w:i w:val="0"/>
          <w:color w:val="000000"/>
          <w:sz w:val="24"/>
        </w:rPr>
        <w:t>1.11 Organisation of the Report</w:t>
      </w:r>
    </w:p>
    <w:p>
      <w:pPr>
        <w:keepNext w:val="0"/>
        <w:keepLines w:val="0"/>
        <w:spacing w:line="360" w:lineRule="auto" w:after="160" w:before="0"/>
        <w:jc w:val="both"/>
      </w:pPr>
      <w:r>
        <w:rPr>
          <w:rFonts w:ascii="Times New Roman" w:hAnsi="Times New Roman" w:cs="Times New Roman"/>
          <w:b w:val="0"/>
          <w:i w:val="0"/>
          <w:color w:val="000000"/>
          <w:sz w:val="24"/>
        </w:rPr>
        <w: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w:t>
      </w:r>
    </w:p>
    <w:p>
      <w:pPr>
        <w:pStyle w:val="Heading1"/>
        <w:pageBreakBefore/>
        <w:spacing w:line="360" w:lineRule="auto" w:before="360" w:after="120"/>
        <w:jc w:val="center"/>
      </w:pPr>
      <w:r>
        <w:rPr>
          <w:rFonts w:ascii="Times New Roman" w:hAnsi="Times New Roman" w:cs="Times New Roman"/>
          <w:b/>
          <w:i w:val="0"/>
          <w:color w:val="000000"/>
          <w:sz w:val="32"/>
        </w:rPr>
        <w:t>CHAPTER TWO</w:t>
      </w:r>
    </w:p>
    <w:p>
      <w:pPr>
        <w:pStyle w:val="Heading2"/>
        <w:spacing w:line="360" w:lineRule="auto" w:before="360" w:after="120"/>
        <w:jc w:val="center"/>
      </w:pPr>
      <w:r>
        <w:rPr>
          <w:rFonts w:ascii="Times New Roman" w:hAnsi="Times New Roman" w:cs="Times New Roman"/>
          <w:b/>
          <w:i w:val="0"/>
          <w:color w:val="000000"/>
          <w:sz w:val="28"/>
        </w:rPr>
        <w:t>LITERATURE REVIEW</w:t>
      </w:r>
    </w:p>
    <w:p>
      <w:pPr>
        <w:pStyle w:val="Heading3"/>
        <w:spacing w:line="360" w:lineRule="auto" w:before="240" w:after="120"/>
        <w:jc w:val="both"/>
      </w:pPr>
      <w:r>
        <w:rPr>
          <w:rFonts w:ascii="Times New Roman" w:hAnsi="Times New Roman" w:cs="Times New Roman"/>
          <w:b/>
          <w:i w:val="0"/>
          <w:color w:val="000000"/>
          <w:sz w:val="24"/>
        </w:rPr>
        <w:t>2.1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reviews the literature and existing systems that inform the design of FamilyFunds. It is organised around five connected themes: informal family and group finance, multi-tenant software architecture, role-based access control, digital payments, and AI-supported reporting. Predictive analytics is reviewed as background for a possible future extension, not as an empirically demonstrated contribution. The chapter moves from concepts and theory to empirical studies, existing platforms, comparative analysis, and the specific research gap addressed by this project.</w:t>
      </w:r>
    </w:p>
    <w:p>
      <w:pPr>
        <w:pStyle w:val="Heading3"/>
        <w:spacing w:line="360" w:lineRule="auto" w:before="240" w:after="120"/>
        <w:jc w:val="both"/>
      </w:pPr>
      <w:r>
        <w:rPr>
          <w:rFonts w:ascii="Times New Roman" w:hAnsi="Times New Roman" w:cs="Times New Roman"/>
          <w:b/>
          <w:i w:val="0"/>
          <w:color w:val="000000"/>
          <w:sz w:val="24"/>
        </w:rPr>
        <w:t>2.2 Conceptual Review</w:t>
      </w:r>
    </w:p>
    <w:p>
      <w:pPr>
        <w:pStyle w:val="Heading4"/>
        <w:spacing w:line="360" w:lineRule="auto" w:before="240" w:after="120"/>
        <w:jc w:val="both"/>
      </w:pPr>
      <w:r>
        <w:rPr>
          <w:rFonts w:ascii="Times New Roman" w:hAnsi="Times New Roman" w:cs="Times New Roman"/>
          <w:b/>
          <w:i w:val="0"/>
          <w:color w:val="000000"/>
          <w:sz w:val="24"/>
        </w:rPr>
        <w:t>2.2.1 Informal Collective Finance and Family Contribution Funds</w:t>
      </w:r>
    </w:p>
    <w:p>
      <w:pPr>
        <w:keepNext w:val="0"/>
        <w:keepLines w:val="0"/>
        <w:spacing w:line="360" w:lineRule="auto" w:after="160" w:before="0"/>
        <w:jc w:val="both"/>
      </w:pPr>
      <w:r>
        <w:rPr>
          <w:rFonts w:ascii="Times New Roman" w:hAnsi="Times New Roman" w:cs="Times New Roman"/>
          <w:b w:val="0"/>
          <w:i w:val="0"/>
          <w:color w:val="000000"/>
          <w:sz w:val="24"/>
        </w:rPr>
        <w: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w:t>
      </w:r>
    </w:p>
    <w:p>
      <w:pPr>
        <w:keepNext w:val="0"/>
        <w:keepLines w:val="0"/>
        <w:spacing w:line="360" w:lineRule="auto" w:after="160" w:before="0"/>
        <w:jc w:val="both"/>
      </w:pPr>
      <w:r>
        <w:rPr>
          <w:rFonts w:ascii="Times New Roman" w:hAnsi="Times New Roman" w:cs="Times New Roman"/>
          <w:b w:val="0"/>
          <w:i w:val="0"/>
          <w:color w:val="000000"/>
          <w:sz w:val="24"/>
        </w:rPr>
        <w: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w:t>
      </w:r>
    </w:p>
    <w:p>
      <w:pPr>
        <w:pStyle w:val="Heading4"/>
        <w:spacing w:line="360" w:lineRule="auto" w:before="240" w:after="120"/>
        <w:jc w:val="both"/>
      </w:pPr>
      <w:r>
        <w:rPr>
          <w:rFonts w:ascii="Times New Roman" w:hAnsi="Times New Roman" w:cs="Times New Roman"/>
          <w:b/>
          <w:i w:val="0"/>
          <w:color w:val="000000"/>
          <w:sz w:val="24"/>
        </w:rPr>
        <w:t>2.2.2 Multi-Tenant Software Architecture</w:t>
      </w:r>
    </w:p>
    <w:p>
      <w:pPr>
        <w:keepNext w:val="0"/>
        <w:keepLines w:val="0"/>
        <w:spacing w:line="360" w:lineRule="auto" w:after="160" w:before="0"/>
        <w:jc w:val="both"/>
      </w:pPr>
      <w:r>
        <w:rPr>
          <w:rFonts w:ascii="Times New Roman" w:hAnsi="Times New Roman" w:cs="Times New Roman"/>
          <w:b w:val="0"/>
          <w:i w:val="0"/>
          <w:color w:val="000000"/>
          <w:sz w:val="24"/>
        </w:rPr>
        <w: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w:t>
      </w:r>
    </w:p>
    <w:p>
      <w:pPr>
        <w:keepNext w:val="0"/>
        <w:keepLines w:val="0"/>
        <w:spacing w:line="360" w:lineRule="auto" w:after="160" w:before="0"/>
        <w:jc w:val="both"/>
      </w:pPr>
      <w:r>
        <w:rPr>
          <w:rFonts w:ascii="Times New Roman" w:hAnsi="Times New Roman" w:cs="Times New Roman"/>
          <w:b w:val="0"/>
          <w:i w:val="0"/>
          <w:color w:val="000000"/>
          <w:sz w:val="24"/>
        </w:rPr>
        <w: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w:t>
      </w:r>
    </w:p>
    <w:p>
      <w:pPr>
        <w:keepNext w:val="0"/>
        <w:keepLines w:val="0"/>
        <w:spacing w:line="360" w:lineRule="auto" w:after="160" w:before="0"/>
        <w:jc w:val="both"/>
      </w:pPr>
      <w:r>
        <w:rPr>
          <w:rFonts w:ascii="Times New Roman" w:hAnsi="Times New Roman" w:cs="Times New Roman"/>
          <w:b w:val="0"/>
          <w:i w:val="0"/>
          <w:color w:val="000000"/>
          <w:sz w:val="24"/>
        </w:rPr>
        <w: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w:t>
      </w:r>
    </w:p>
    <w:p>
      <w:pPr>
        <w:pStyle w:val="Heading4"/>
        <w:spacing w:line="360" w:lineRule="auto" w:before="240" w:after="120"/>
        <w:jc w:val="both"/>
      </w:pPr>
      <w:r>
        <w:rPr>
          <w:rFonts w:ascii="Times New Roman" w:hAnsi="Times New Roman" w:cs="Times New Roman"/>
          <w:b/>
          <w:i w:val="0"/>
          <w:color w:val="000000"/>
          <w:sz w:val="24"/>
        </w:rPr>
        <w:t>2.2.3 Role-Based Access Control and Accountability</w:t>
      </w:r>
    </w:p>
    <w:p>
      <w:pPr>
        <w:keepNext w:val="0"/>
        <w:keepLines w:val="0"/>
        <w:spacing w:line="360" w:lineRule="auto" w:after="160" w:before="0"/>
        <w:jc w:val="both"/>
      </w:pPr>
      <w:r>
        <w:rPr>
          <w:rFonts w:ascii="Times New Roman" w:hAnsi="Times New Roman" w:cs="Times New Roman"/>
          <w:b w:val="0"/>
          <w:i w:val="0"/>
          <w:color w:val="000000"/>
          <w:sz w:val="24"/>
        </w:rPr>
        <w: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w:t>
      </w:r>
    </w:p>
    <w:p>
      <w:pPr>
        <w:keepNext w:val="0"/>
        <w:keepLines w:val="0"/>
        <w:spacing w:line="360" w:lineRule="auto" w:after="160" w:before="0"/>
        <w:jc w:val="both"/>
      </w:pPr>
      <w:r>
        <w:rPr>
          <w:rFonts w:ascii="Times New Roman" w:hAnsi="Times New Roman" w:cs="Times New Roman"/>
          <w:b w:val="0"/>
          <w:i w:val="0"/>
          <w:color w:val="000000"/>
          <w:sz w:val="24"/>
        </w:rPr>
        <w: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w:t>
      </w:r>
    </w:p>
    <w:p>
      <w:pPr>
        <w:keepNext w:val="0"/>
        <w:keepLines w:val="0"/>
        <w:spacing w:line="360" w:lineRule="auto" w:after="160" w:before="0"/>
        <w:jc w:val="both"/>
      </w:pPr>
      <w:r>
        <w:rPr>
          <w:rFonts w:ascii="Times New Roman" w:hAnsi="Times New Roman" w:cs="Times New Roman"/>
          <w:b w:val="0"/>
          <w:i w:val="0"/>
          <w:color w:val="000000"/>
          <w:sz w:val="24"/>
        </w:rPr>
        <w: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w:t>
      </w:r>
    </w:p>
    <w:p>
      <w:pPr>
        <w:pStyle w:val="Heading4"/>
        <w:spacing w:line="360" w:lineRule="auto" w:before="240" w:after="120"/>
        <w:jc w:val="both"/>
      </w:pPr>
      <w:r>
        <w:rPr>
          <w:rFonts w:ascii="Times New Roman" w:hAnsi="Times New Roman" w:cs="Times New Roman"/>
          <w:b/>
          <w:i w:val="0"/>
          <w:color w:val="000000"/>
          <w:sz w:val="24"/>
        </w:rPr>
        <w:t>2.2.4 Digital Payments and Payment Allocation</w:t>
      </w:r>
    </w:p>
    <w:p>
      <w:pPr>
        <w:keepNext w:val="0"/>
        <w:keepLines w:val="0"/>
        <w:spacing w:line="360" w:lineRule="auto" w:after="160" w:before="0"/>
        <w:jc w:val="both"/>
      </w:pPr>
      <w:r>
        <w:rPr>
          <w:rFonts w:ascii="Times New Roman" w:hAnsi="Times New Roman" w:cs="Times New Roman"/>
          <w:b w:val="0"/>
          <w:i w:val="0"/>
          <w:color w:val="000000"/>
          <w:sz w:val="24"/>
        </w:rPr>
        <w: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w:t>
      </w:r>
    </w:p>
    <w:p>
      <w:pPr>
        <w:keepNext w:val="0"/>
        <w:keepLines w:val="0"/>
        <w:spacing w:line="360" w:lineRule="auto" w:after="160" w:before="0"/>
        <w:jc w:val="both"/>
      </w:pPr>
      <w:r>
        <w:rPr>
          <w:rFonts w:ascii="Times New Roman" w:hAnsi="Times New Roman" w:cs="Times New Roman"/>
          <w:b w:val="0"/>
          <w:i w:val="0"/>
          <w:color w:val="000000"/>
          <w:sz w:val="24"/>
        </w:rPr>
        <w: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w:t>
      </w:r>
    </w:p>
    <w:p>
      <w:pPr>
        <w:pStyle w:val="Heading4"/>
        <w:spacing w:line="360" w:lineRule="auto" w:before="240" w:after="120"/>
        <w:jc w:val="both"/>
      </w:pPr>
      <w:r>
        <w:rPr>
          <w:rFonts w:ascii="Times New Roman" w:hAnsi="Times New Roman" w:cs="Times New Roman"/>
          <w:b/>
          <w:i w:val="0"/>
          <w:color w:val="000000"/>
          <w:sz w:val="24"/>
        </w:rPr>
        <w:t>2.2.5 AI Assistance,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w:t>
      </w:r>
    </w:p>
    <w:p>
      <w:pPr>
        <w:keepNext w:val="0"/>
        <w:keepLines w:val="0"/>
        <w:spacing w:line="360" w:lineRule="auto" w:after="160" w:before="0"/>
        <w:jc w:val="both"/>
      </w:pPr>
      <w:r>
        <w:rPr>
          <w:rFonts w:ascii="Times New Roman" w:hAnsi="Times New Roman" w:cs="Times New Roman"/>
          <w:b w:val="0"/>
          <w:i w:val="0"/>
          <w:color w:val="000000"/>
          <w:sz w:val="24"/>
        </w:rPr>
        <w: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w:t>
      </w:r>
    </w:p>
    <w:p>
      <w:pPr>
        <w:keepNext w:val="0"/>
        <w:keepLines w:val="0"/>
        <w:spacing w:line="360" w:lineRule="auto" w:after="160" w:before="0"/>
        <w:jc w:val="both"/>
      </w:pPr>
      <w:r>
        <w:rPr>
          <w:rFonts w:ascii="Times New Roman" w:hAnsi="Times New Roman" w:cs="Times New Roman"/>
          <w:b w:val="0"/>
          <w:i w:val="0"/>
          <w:color w:val="000000"/>
          <w:sz w:val="24"/>
        </w:rPr>
        <w:t>Predictive analytics is a separate but related concept. It uses historical contribution and payment data to estimate future behaviour, such as whether a contribution will remain outstanding at its due date. Credit-scoring literature provides evaluation ideas, including accuracy, precision, recall, F1-score, and attention to class imbalance (Hussin Adam Khatir &amp; Bee, 2022; Robisco &amp; Carbó Martínez, 2022). Logistic regression was selected for the exploratory FamilyFunds prototype because its coefficients and probabilities can be inspected. The proposed evaluation would compare it with a training-prevalence baseline and a previous-period-late baseline. However, findings from credit scoring cannot establish its suitability for small family funds. No authorised historical dataset was obtained in this study, so the selected method was not empirically evaluated and no predictive benefit is claimed.</w:t>
      </w:r>
    </w:p>
    <w:p>
      <w:pPr>
        <w:pStyle w:val="Heading4"/>
        <w:spacing w:line="360" w:lineRule="auto" w:before="240" w:after="120"/>
        <w:jc w:val="both"/>
      </w:pPr>
      <w:r>
        <w:rPr>
          <w:rFonts w:ascii="Times New Roman" w:hAnsi="Times New Roman" w:cs="Times New Roman"/>
          <w:b/>
          <w:i w:val="0"/>
          <w:color w:val="000000"/>
          <w:sz w:val="24"/>
        </w:rPr>
        <w:t>2.2.6 Authentication, Usability, and Member Access</w:t>
      </w:r>
    </w:p>
    <w:p>
      <w:pPr>
        <w:keepNext w:val="0"/>
        <w:keepLines w:val="0"/>
        <w:spacing w:line="360" w:lineRule="auto" w:after="160" w:before="0"/>
        <w:jc w:val="both"/>
      </w:pPr>
      <w:r>
        <w:rPr>
          <w:rFonts w:ascii="Times New Roman" w:hAnsi="Times New Roman" w:cs="Times New Roman"/>
          <w:b w:val="0"/>
          <w:i w:val="0"/>
          <w:color w:val="000000"/>
          <w:sz w:val="24"/>
        </w:rPr>
        <w: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w:t>
      </w:r>
    </w:p>
    <w:p>
      <w:pPr>
        <w:keepNext w:val="0"/>
        <w:keepLines w:val="0"/>
        <w:spacing w:line="360" w:lineRule="auto" w:after="160" w:before="0"/>
        <w:jc w:val="both"/>
      </w:pPr>
      <w:r>
        <w:rPr>
          <w:rFonts w:ascii="Times New Roman" w:hAnsi="Times New Roman" w:cs="Times New Roman"/>
          <w:b w:val="0"/>
          <w:i w:val="0"/>
          <w:color w:val="000000"/>
          <w:sz w:val="24"/>
        </w:rPr>
        <w: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w:t>
      </w:r>
    </w:p>
    <w:p>
      <w:pPr>
        <w:pStyle w:val="Heading3"/>
        <w:spacing w:line="360" w:lineRule="auto" w:before="240" w:after="120"/>
        <w:jc w:val="both"/>
      </w:pPr>
      <w:r>
        <w:rPr>
          <w:rFonts w:ascii="Times New Roman" w:hAnsi="Times New Roman" w:cs="Times New Roman"/>
          <w:b/>
          <w:i w:val="0"/>
          <w:color w:val="000000"/>
          <w:sz w:val="24"/>
        </w:rPr>
        <w:t>2.3 Theoretical Framework</w:t>
      </w:r>
    </w:p>
    <w:p>
      <w:pPr>
        <w:keepNext w:val="0"/>
        <w:keepLines w:val="0"/>
        <w:spacing w:line="360" w:lineRule="auto" w:after="160" w:before="0"/>
        <w:jc w:val="both"/>
      </w:pPr>
      <w:r>
        <w:rPr>
          <w:rFonts w:ascii="Times New Roman" w:hAnsi="Times New Roman" w:cs="Times New Roman"/>
          <w:b w:val="0"/>
          <w:i w:val="0"/>
          <w:color w:val="000000"/>
          <w:sz w:val="24"/>
        </w:rPr>
        <w: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w:t>
      </w:r>
    </w:p>
    <w:p>
      <w:pPr>
        <w:keepNext w:val="0"/>
        <w:keepLines w:val="0"/>
        <w:spacing w:line="360" w:lineRule="auto" w:after="160" w:before="0"/>
        <w:jc w:val="both"/>
      </w:pPr>
      <w:r>
        <w:rPr>
          <w:rFonts w:ascii="Times New Roman" w:hAnsi="Times New Roman" w:cs="Times New Roman"/>
          <w:b w:val="0"/>
          <w:i w:val="0"/>
          <w:color w:val="000000"/>
          <w:sz w:val="24"/>
        </w:rPr>
        <w: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w:t>
      </w:r>
    </w:p>
    <w:p>
      <w:pPr>
        <w:keepNext w:val="0"/>
        <w:keepLines w:val="0"/>
        <w:spacing w:line="360" w:lineRule="auto" w:after="160" w:before="0"/>
        <w:jc w:val="both"/>
      </w:pPr>
      <w:r>
        <w:rPr>
          <w:rFonts w:ascii="Times New Roman" w:hAnsi="Times New Roman" w:cs="Times New Roman"/>
          <w:b w:val="0"/>
          <w:i w:val="0"/>
          <w:color w:val="000000"/>
          <w:sz w:val="24"/>
        </w:rPr>
        <w: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w:t>
      </w:r>
    </w:p>
    <w:p>
      <w:pPr>
        <w:pStyle w:val="Heading3"/>
        <w:spacing w:line="360" w:lineRule="auto" w:before="240" w:after="120"/>
        <w:jc w:val="both"/>
      </w:pPr>
      <w:r>
        <w:rPr>
          <w:rFonts w:ascii="Times New Roman" w:hAnsi="Times New Roman" w:cs="Times New Roman"/>
          <w:b/>
          <w:i w:val="0"/>
          <w:color w:val="000000"/>
          <w:sz w:val="24"/>
        </w:rPr>
        <w:t>2.4 Empirical Review of Related Works</w:t>
      </w:r>
    </w:p>
    <w:p>
      <w:pPr>
        <w:keepNext w:val="0"/>
        <w:keepLines w:val="0"/>
        <w:spacing w:line="360" w:lineRule="auto" w:after="160" w:before="0"/>
        <w:jc w:val="both"/>
      </w:pPr>
      <w:r>
        <w:rPr>
          <w:rFonts w:ascii="Times New Roman" w:hAnsi="Times New Roman" w:cs="Times New Roman"/>
          <w:b w:val="0"/>
          <w:i w:val="0"/>
          <w:color w:val="000000"/>
          <w:sz w:val="24"/>
        </w:rPr>
        <w:t>Empirical and technical studies related to this project can be grouped into informal finance, digital financial inclusion, multi-tenant systems, Agile development, AI reporting, and credit-risk prediction. Table 2.1 summarises selected works and their relevance to FamilyFunds.</w:t>
      </w:r>
    </w:p>
    <w:p>
      <w:pPr>
        <w:keepNext/>
        <w:keepLines w:val="0"/>
        <w:spacing w:line="360" w:lineRule="auto" w:after="160" w:before="0"/>
        <w:jc w:val="center"/>
      </w:pPr>
      <w:r>
        <w:rPr>
          <w:rFonts w:ascii="Times New Roman" w:hAnsi="Times New Roman" w:cs="Times New Roman"/>
          <w:b/>
          <w:i w:val="0"/>
          <w:color w:val="000000"/>
          <w:sz w:val="24"/>
        </w:rPr>
        <w:t>Table 2.1: Empirical Review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19"/>
        <w:gridCol w:w="1731"/>
        <w:gridCol w:w="1480"/>
        <w:gridCol w:w="2037"/>
        <w:gridCol w:w="2039"/>
      </w:tblGrid>
      <w:tr>
        <w:trPr>
          <w:tblHeader w:val="true"/>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Author(s) and Year</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Focus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Method/Approach</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Key Finding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Relevance to FamilyFunds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Adegbite and Machethe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inclusion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Quantitative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Gender and access gaps affect financial inclusion.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Shows that access to suitable financial tools remains uneven.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Demirgüç-Kunt et al.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financial inclusion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survey/database</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 remains important in many economies.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need to consider informal finance in system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EFInA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Nigerian financial access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National survey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inclusion improved, but informal services remain part of financial behaviour.</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Provides recent Nigerian context for the problem.</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Wezel and Ree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services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IMF policy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services can support inclusion but need stronger uptake and trust.</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use of digital channels while recognising adoption barriers.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Kouandou and Zeh (2024)</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Household panel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help households manage shocks.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Reinforces the social value of informal savings structures.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Jia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Multi-tenancy in cloud platforms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Systematic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Tenant-specific quality and resource-sharing concerns are central.</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system's focus on tenant isolation.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Sharma and Kaur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Tenant-centric SaaS storage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 design and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Tenant-aware storage improves isolation and efficiency.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tenant-aware data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Karhapää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in Agile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Multiple case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must be managed throughout Agile work.</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Justifies handling security, reliability, and usability from design stage.</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Masood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team practices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Grounded theory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work benefits from self-organisation and iterative delivery.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iterative development approach.</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Lyastani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FIDO2 authentication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usability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Passwordless authentication can improve usability but needs user understanding.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passkeys with fallback authentication.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Dale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Natural language generation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State-of-the-art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moved from rule-based systems toward neural methods.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AI-generated narrative reports.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 Wynter et al.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evaluation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requires careful evaluation.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validation of AI summaries.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Kang and Liu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hallucination in finance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examination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Off-the-shelf LLMs can hallucinate in financial tasks.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controlled, data-grounded AI assistant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Hussin Adam Khatir and Bee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scoring</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ML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performance depends on algorithm and data-balancing choices.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Informs the evaluation and class-balance checks for logistic regression.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Robisco and Carbó Martínez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default prediction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Model-risk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models should be evaluated beyond raw accuracy.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using precision and recall for prediction.</w:t>
            </w:r>
          </w:p>
        </w:tc>
      </w:tr>
    </w:tbl>
    <w:p/>
    <w:p>
      <w:pPr>
        <w:keepNext w:val="0"/>
        <w:keepLines w:val="0"/>
        <w:spacing w:line="360" w:lineRule="auto" w:after="160" w:before="0"/>
        <w:jc w:val="both"/>
      </w:pPr>
      <w:r>
        <w:rPr>
          <w:rFonts w:ascii="Times New Roman" w:hAnsi="Times New Roman" w:cs="Times New Roman"/>
          <w:b w:val="0"/>
          <w:i w:val="0"/>
          <w:color w:val="000000"/>
          <w:sz w:val="24"/>
        </w:rPr>
        <w: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w:t>
      </w:r>
    </w:p>
    <w:p>
      <w:pPr>
        <w:keepNext w:val="0"/>
        <w:keepLines w:val="0"/>
        <w:spacing w:line="360" w:lineRule="auto" w:after="160" w:before="0"/>
        <w:jc w:val="both"/>
      </w:pPr>
      <w:r>
        <w:rPr>
          <w:rFonts w:ascii="Times New Roman" w:hAnsi="Times New Roman" w:cs="Times New Roman"/>
          <w:b w:val="0"/>
          <w:i w:val="0"/>
          <w:color w:val="000000"/>
          <w:sz w:val="24"/>
        </w:rPr>
        <w: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w:t>
      </w:r>
    </w:p>
    <w:p>
      <w:pPr>
        <w:pStyle w:val="Heading3"/>
        <w:spacing w:line="360" w:lineRule="auto" w:before="240" w:after="120"/>
        <w:jc w:val="both"/>
      </w:pPr>
      <w:r>
        <w:rPr>
          <w:rFonts w:ascii="Times New Roman" w:hAnsi="Times New Roman" w:cs="Times New Roman"/>
          <w:b/>
          <w:i w:val="0"/>
          <w:color w:val="000000"/>
          <w:sz w:val="24"/>
        </w:rPr>
        <w:t>2.5 Review of Existing Systems/Tools</w:t>
      </w:r>
    </w:p>
    <w:p>
      <w:pPr>
        <w:keepNext w:val="0"/>
        <w:keepLines w:val="0"/>
        <w:spacing w:line="360" w:lineRule="auto" w:after="160" w:before="0"/>
        <w:jc w:val="both"/>
      </w:pPr>
      <w:r>
        <w:rPr>
          <w:rFonts w:ascii="Times New Roman" w:hAnsi="Times New Roman" w:cs="Times New Roman"/>
          <w:b w:val="0"/>
          <w:i w:val="0"/>
          <w:color w:val="000000"/>
          <w:sz w:val="24"/>
        </w:rPr>
        <w:t>Several existing systems are related to FamilyFunds, but none fully addresses the project problem.</w:t>
      </w:r>
    </w:p>
    <w:p>
      <w:pPr>
        <w:keepNext w:val="0"/>
        <w:keepLines w:val="0"/>
        <w:spacing w:line="360" w:lineRule="auto" w:after="160" w:before="0"/>
        <w:jc w:val="both"/>
      </w:pPr>
      <w:r>
        <w:rPr>
          <w:rFonts w:ascii="Times New Roman" w:hAnsi="Times New Roman" w:cs="Times New Roman"/>
          <w:b w:val="0"/>
          <w:i w:val="0"/>
          <w:color w:val="000000"/>
          <w:sz w:val="24"/>
        </w:rPr>
        <w: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w:t>
      </w:r>
    </w:p>
    <w:p>
      <w:pPr>
        <w:keepNext w:val="0"/>
        <w:keepLines w:val="0"/>
        <w:spacing w:line="360" w:lineRule="auto" w:after="160" w:before="0"/>
        <w:jc w:val="both"/>
      </w:pPr>
      <w:r>
        <w:rPr>
          <w:rFonts w:ascii="Times New Roman" w:hAnsi="Times New Roman" w:cs="Times New Roman"/>
          <w:b w:val="0"/>
          <w:i w:val="0"/>
          <w:color w:val="000000"/>
          <w:sz w:val="24"/>
        </w:rPr>
        <w: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w:t>
      </w:r>
    </w:p>
    <w:p>
      <w:pPr>
        <w:keepNext w:val="0"/>
        <w:keepLines w:val="0"/>
        <w:spacing w:line="360" w:lineRule="auto" w:after="160" w:before="0"/>
        <w:jc w:val="both"/>
      </w:pPr>
      <w:r>
        <w:rPr>
          <w:rFonts w:ascii="Times New Roman" w:hAnsi="Times New Roman" w:cs="Times New Roman"/>
          <w:b w:val="0"/>
          <w:i w:val="0"/>
          <w:color w:val="000000"/>
          <w:sz w:val="24"/>
        </w:rPr>
        <w: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w:t>
      </w:r>
    </w:p>
    <w:p>
      <w:pPr>
        <w:keepNext w:val="0"/>
        <w:keepLines w:val="0"/>
        <w:spacing w:line="360" w:lineRule="auto" w:after="160" w:before="0"/>
        <w:jc w:val="both"/>
      </w:pPr>
      <w:r>
        <w:rPr>
          <w:rFonts w:ascii="Times New Roman" w:hAnsi="Times New Roman" w:cs="Times New Roman"/>
          <w:b w:val="0"/>
          <w:i w:val="0"/>
          <w:color w:val="000000"/>
          <w:sz w:val="24"/>
        </w:rPr>
        <w: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w:t>
      </w:r>
    </w:p>
    <w:p>
      <w:pPr>
        <w:keepNext w:val="0"/>
        <w:keepLines w:val="0"/>
        <w:spacing w:line="360" w:lineRule="auto" w:after="160" w:before="0"/>
        <w:jc w:val="both"/>
      </w:pPr>
      <w:r>
        <w:rPr>
          <w:rFonts w:ascii="Times New Roman" w:hAnsi="Times New Roman" w:cs="Times New Roman"/>
          <w:b w:val="0"/>
          <w:i w:val="0"/>
          <w:color w:val="000000"/>
          <w:sz w:val="24"/>
        </w:rPr>
        <w: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w:t>
      </w:r>
    </w:p>
    <w:p>
      <w:pPr>
        <w:keepNext/>
        <w:keepLines w:val="0"/>
        <w:spacing w:line="360" w:lineRule="auto" w:after="160" w:before="0"/>
        <w:jc w:val="center"/>
      </w:pPr>
      <w:r>
        <w:rPr>
          <w:rFonts w:ascii="Times New Roman" w:hAnsi="Times New Roman" w:cs="Times New Roman"/>
          <w:b/>
          <w:i w:val="0"/>
          <w:color w:val="000000"/>
          <w:sz w:val="24"/>
        </w:rPr>
        <w:t>Table 2.2: Review of Existing Systems and Tools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7"/>
        <w:gridCol w:w="3616"/>
        <w:gridCol w:w="3813"/>
      </w:tblGrid>
      <w:tr>
        <w:trPr>
          <w:tblHeader w:val="true"/>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System/Tool</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Strength</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Limitation for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PiggyVest</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individual savings experience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family workspace, RBAC, or contribution allocation</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Cowrywise</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Personal saving and investment support</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designed for shared family welfare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CreditClan</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 and cooperative finance infrastructure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More suited to formal lending than informal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Lendsqr</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Lending infrastructure and credit workflows</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Focuses on lenders, not family contribution governance</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Familiar communication channel</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structured financial records, permissions, or reports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Spreadsheets</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Flexible calculation and tabulation</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Weak audit trail, weak access control, and error-prone collaboration</w:t>
            </w:r>
          </w:p>
        </w:tc>
      </w:tr>
    </w:tbl>
    <w:p/>
    <w:p>
      <w:pPr>
        <w:pStyle w:val="Heading3"/>
        <w:spacing w:line="360" w:lineRule="auto" w:before="240" w:after="120"/>
        <w:jc w:val="both"/>
      </w:pPr>
      <w:r>
        <w:rPr>
          <w:rFonts w:ascii="Times New Roman" w:hAnsi="Times New Roman" w:cs="Times New Roman"/>
          <w:b/>
          <w:i w:val="0"/>
          <w:color w:val="000000"/>
          <w:sz w:val="24"/>
        </w:rPr>
        <w:t>2.6 Comparative Analysis of Related Works</w:t>
      </w:r>
    </w:p>
    <w:p>
      <w:pPr>
        <w:keepNext w:val="0"/>
        <w:keepLines w:val="0"/>
        <w:spacing w:line="360" w:lineRule="auto" w:after="160" w:before="0"/>
        <w:jc w:val="both"/>
      </w:pPr>
      <w:r>
        <w:rPr>
          <w:rFonts w:ascii="Times New Roman" w:hAnsi="Times New Roman" w:cs="Times New Roman"/>
          <w:b w:val="0"/>
          <w:i w:val="0"/>
          <w:color w:val="000000"/>
          <w:sz w:val="24"/>
        </w:rPr>
        <w:t>The comparison in Table 2.3 shows that related work and existing systems address parts of the problem but not the complete FamilyFunds requirement set.</w:t>
      </w:r>
    </w:p>
    <w:p>
      <w:pPr>
        <w:keepNext/>
        <w:keepLines w:val="0"/>
        <w:spacing w:line="360" w:lineRule="auto" w:after="160" w:before="0"/>
        <w:jc w:val="center"/>
      </w:pPr>
      <w:r>
        <w:rPr>
          <w:rFonts w:ascii="Times New Roman" w:hAnsi="Times New Roman" w:cs="Times New Roman"/>
          <w:b/>
          <w:i w:val="0"/>
          <w:color w:val="000000"/>
          <w:sz w:val="24"/>
        </w:rPr>
        <w:t>Table 2.3: Comparative Analysis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1"/>
        <w:gridCol w:w="2103"/>
        <w:gridCol w:w="2520"/>
        <w:gridCol w:w="2522"/>
      </w:tblGrid>
      <w:tr>
        <w:trPr>
          <w:tblHeader w:val="true"/>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 Compared</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Prior Work or Tool</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What It Covers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Gap Remaining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finance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ROSCA and financial inclusion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Social value of informal savings and group finance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 attention to non-rotating family purses and software requirements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inclusion</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World Bank, EFInA, IMF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Importance of digital access and financial inclusion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provide a system for family fund management</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 savings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PiggyVest, Cowrywise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Personal saving, investment, payment convenience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family governance, tenant model, or shared fund reporting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lending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CreditClan, Lendsqr</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operations and lending infrastructure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designed for informal family contribution funds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Multi-tenant architecture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SaaS literature and cloud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 resource sharing, scalability</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Usually assumes business tenants, not family groups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RBAC</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Access-control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Role-permission separation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Needs adaptation to family admin, secretary, and member roles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payments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and mobile money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transactions and payment verification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solve allocation across family contribution balances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reporting</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and LLM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Automated text generation and reporting support</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hallucination risk requires controlled, data-grounded summaries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Credit-scoring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prediction metrics, and model-risk lessons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funds have small datasets and social defaults, so activation requires evidence beyond simple baselines</w:t>
            </w:r>
          </w:p>
        </w:tc>
      </w:tr>
    </w:tbl>
    <w:p/>
    <w:p>
      <w:pPr>
        <w:keepNext w:val="0"/>
        <w:keepLines w:val="0"/>
        <w:spacing w:line="360" w:lineRule="auto" w:after="160" w:before="0"/>
        <w:jc w:val="both"/>
      </w:pPr>
      <w:r>
        <w:rPr>
          <w:rFonts w:ascii="Times New Roman" w:hAnsi="Times New Roman" w:cs="Times New Roman"/>
          <w:b w:val="0"/>
          <w:i w:val="0"/>
          <w:color w:val="000000"/>
          <w:sz w:val="24"/>
        </w:rPr>
        <w: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w:t>
      </w:r>
    </w:p>
    <w:p>
      <w:pPr>
        <w:pStyle w:val="Heading3"/>
        <w:spacing w:line="360" w:lineRule="auto" w:before="240" w:after="120"/>
        <w:jc w:val="both"/>
      </w:pPr>
      <w:r>
        <w:rPr>
          <w:rFonts w:ascii="Times New Roman" w:hAnsi="Times New Roman" w:cs="Times New Roman"/>
          <w:b/>
          <w:i w:val="0"/>
          <w:color w:val="000000"/>
          <w:sz w:val="24"/>
        </w:rPr>
        <w:t>2.7 Identified Research Gap</w:t>
      </w:r>
    </w:p>
    <w:p>
      <w:pPr>
        <w:keepNext w:val="0"/>
        <w:keepLines w:val="0"/>
        <w:spacing w:line="360" w:lineRule="auto" w:after="160" w:before="0"/>
        <w:jc w:val="both"/>
      </w:pPr>
      <w:r>
        <w:rPr>
          <w:rFonts w:ascii="Times New Roman" w:hAnsi="Times New Roman" w:cs="Times New Roman"/>
          <w:b w:val="0"/>
          <w:i w:val="0"/>
          <w:color w:val="000000"/>
          <w:sz w:val="24"/>
        </w:rPr>
        <w:t>The literature and system review reveal four main gaps.</w:t>
      </w:r>
    </w:p>
    <w:p>
      <w:pPr>
        <w:keepNext w:val="0"/>
        <w:keepLines w:val="0"/>
        <w:spacing w:line="360" w:lineRule="auto" w:after="160" w:before="0"/>
        <w:jc w:val="both"/>
      </w:pPr>
      <w:r>
        <w:rPr>
          <w:rFonts w:ascii="Times New Roman" w:hAnsi="Times New Roman" w:cs="Times New Roman"/>
          <w:b w:val="0"/>
          <w:i w:val="0"/>
          <w:color w:val="000000"/>
          <w:sz w:val="24"/>
        </w:rPr>
        <w: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w:t>
      </w:r>
    </w:p>
    <w:p>
      <w:pPr>
        <w:keepNext w:val="0"/>
        <w:keepLines w:val="0"/>
        <w:spacing w:line="360" w:lineRule="auto" w:after="160" w:before="0"/>
        <w:jc w:val="both"/>
      </w:pPr>
      <w:r>
        <w:rPr>
          <w:rFonts w:ascii="Times New Roman" w:hAnsi="Times New Roman" w:cs="Times New Roman"/>
          <w:b w:val="0"/>
          <w:i w:val="0"/>
          <w:color w:val="000000"/>
          <w:sz w:val="24"/>
        </w:rPr>
        <w: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w:t>
      </w:r>
    </w:p>
    <w:p>
      <w:pPr>
        <w:keepNext w:val="0"/>
        <w:keepLines w:val="0"/>
        <w:spacing w:line="360" w:lineRule="auto" w:after="160" w:before="0"/>
        <w:jc w:val="both"/>
      </w:pPr>
      <w:r>
        <w:rPr>
          <w:rFonts w:ascii="Times New Roman" w:hAnsi="Times New Roman" w:cs="Times New Roman"/>
          <w:b w:val="0"/>
          <w:i w:val="0"/>
          <w:color w:val="000000"/>
          <w:sz w:val="24"/>
        </w:rPr>
        <w: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w:t>
      </w:r>
    </w:p>
    <w:p>
      <w:pPr>
        <w:keepNext w:val="0"/>
        <w:keepLines w:val="0"/>
        <w:spacing w:line="360" w:lineRule="auto" w:after="160" w:before="0"/>
        <w:jc w:val="both"/>
      </w:pPr>
      <w:r>
        <w:rPr>
          <w:rFonts w:ascii="Times New Roman" w:hAnsi="Times New Roman" w:cs="Times New Roman"/>
          <w:b w:val="0"/>
          <w:i w:val="0"/>
          <w:color w:val="000000"/>
          <w:sz w:val="24"/>
        </w:rPr>
        <w:t>Fourth, AI-supported reporting requires careful adaptation. LLMs may help explain financial tables, but generated text can contain unsupported statements. FamilyFunds implements a controlled assistant layer that uses permitted application records and requires confirmation for writes. Live response quality remains untested. The predictive literature also identifies a possible future research direction, but this study does not establish that logistic regression improves family-fund decisions.</w:t>
      </w:r>
    </w:p>
    <w:p>
      <w:pPr>
        <w:keepNext w:val="0"/>
        <w:keepLines w:val="0"/>
        <w:spacing w:line="360" w:lineRule="auto" w:after="160" w:before="0"/>
        <w:jc w:val="both"/>
      </w:pPr>
      <w:r>
        <w:rPr>
          <w:rFonts w:ascii="Times New Roman" w:hAnsi="Times New Roman" w:cs="Times New Roman"/>
          <w:b w:val="0"/>
          <w:i w:val="0"/>
          <w:color w:val="000000"/>
          <w:sz w:val="24"/>
        </w:rPr>
        <w:t>The identified gap is the limited attention given to combining family-level governance, isolated workspaces, contribution tracking, deterministic payment allocation, expenses and understandable reporting in one system for informal family funds. Controlled AI assistance is a supporting interface within that system. Predictive modelling remains a separate opportunity for future investigation.</w:t>
      </w:r>
    </w:p>
    <w:p>
      <w:pPr>
        <w:pStyle w:val="Heading3"/>
        <w:spacing w:line="360" w:lineRule="auto" w:before="240" w:after="120"/>
        <w:jc w:val="both"/>
      </w:pPr>
      <w:r>
        <w:rPr>
          <w:rFonts w:ascii="Times New Roman" w:hAnsi="Times New Roman" w:cs="Times New Roman"/>
          <w:b/>
          <w:i w:val="0"/>
          <w:color w:val="000000"/>
          <w:sz w:val="24"/>
        </w:rPr>
        <w:t>2.8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w:t>
      </w:r>
    </w:p>
    <w:p>
      <w:pPr>
        <w:keepNext w:val="0"/>
        <w:keepLines w:val="0"/>
        <w:spacing w:line="360" w:lineRule="auto" w:after="160" w:before="0"/>
        <w:jc w:val="both"/>
      </w:pPr>
      <w:r>
        <w:rPr>
          <w:rFonts w:ascii="Times New Roman" w:hAnsi="Times New Roman" w:cs="Times New Roman"/>
          <w:b w:val="0"/>
          <w:i w:val="0"/>
          <w:color w:val="000000"/>
          <w:sz w:val="24"/>
        </w:rPr>
        <w: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w:t>
      </w:r>
    </w:p>
    <w:p>
      <w:pPr>
        <w:pStyle w:val="Heading1"/>
        <w:pageBreakBefore/>
        <w:spacing w:line="360" w:lineRule="auto" w:before="360" w:after="120"/>
        <w:jc w:val="center"/>
      </w:pPr>
      <w:r>
        <w:rPr>
          <w:rFonts w:ascii="Times New Roman" w:hAnsi="Times New Roman" w:cs="Times New Roman"/>
          <w:b/>
          <w:i w:val="0"/>
          <w:color w:val="000000"/>
          <w:sz w:val="32"/>
        </w:rPr>
        <w:t>CHAPTER THREE</w:t>
      </w:r>
    </w:p>
    <w:p>
      <w:pPr>
        <w:pStyle w:val="Heading2"/>
        <w:spacing w:line="360" w:lineRule="auto" w:before="360" w:after="120"/>
        <w:jc w:val="center"/>
      </w:pPr>
      <w:r>
        <w:rPr>
          <w:rFonts w:ascii="Times New Roman" w:hAnsi="Times New Roman" w:cs="Times New Roman"/>
          <w:b/>
          <w:i w:val="0"/>
          <w:color w:val="000000"/>
          <w:sz w:val="28"/>
        </w:rPr>
        <w:t>METHODOLOGY</w:t>
      </w:r>
    </w:p>
    <w:p>
      <w:pPr>
        <w:pStyle w:val="Heading3"/>
        <w:spacing w:line="360" w:lineRule="auto" w:before="240" w:after="120"/>
        <w:jc w:val="both"/>
      </w:pPr>
      <w:r>
        <w:rPr>
          <w:rFonts w:ascii="Times New Roman" w:hAnsi="Times New Roman" w:cs="Times New Roman"/>
          <w:b/>
          <w:i w:val="0"/>
          <w:color w:val="000000"/>
          <w:sz w:val="24"/>
        </w:rPr>
        <w:t>3.1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cover related work, system design, implementation, controlled AI assistance and software testing. An exploratory logistic-regression prototype and its proposed evaluation protocol are also documented. They describe preparatory work for future prediction research; no historical-data training or model evaluation was completed.</w:t>
      </w:r>
    </w:p>
    <w:p>
      <w:pPr>
        <w:keepNext w:val="0"/>
        <w:keepLines w:val="0"/>
        <w:spacing w:line="360" w:lineRule="auto" w:after="160" w:before="0"/>
        <w:jc w:val="both"/>
      </w:pPr>
      <w:r>
        <w:rPr>
          <w:rFonts w:ascii="Times New Roman" w:hAnsi="Times New Roman" w:cs="Times New Roman"/>
          <w:b w:val="0"/>
          <w:i w:val="0"/>
          <w:color w:val="000000"/>
          <w:sz w:val="24"/>
        </w:rPr>
        <w: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w:t>
      </w:r>
    </w:p>
    <w:p>
      <w:pPr>
        <w:pStyle w:val="Heading3"/>
        <w:spacing w:line="360" w:lineRule="auto" w:before="240" w:after="120"/>
        <w:jc w:val="both"/>
      </w:pPr>
      <w:r>
        <w:rPr>
          <w:rFonts w:ascii="Times New Roman" w:hAnsi="Times New Roman" w:cs="Times New Roman"/>
          <w:b/>
          <w:i w:val="0"/>
          <w:color w:val="000000"/>
          <w:sz w:val="24"/>
        </w:rPr>
        <w:t>3.2 Research Design / Project Approach</w:t>
      </w:r>
    </w:p>
    <w:p>
      <w:pPr>
        <w:keepNext w:val="0"/>
        <w:keepLines w:val="0"/>
        <w:spacing w:line="360" w:lineRule="auto" w:after="160" w:before="0"/>
        <w:jc w:val="both"/>
      </w:pPr>
      <w:r>
        <w:rPr>
          <w:rFonts w:ascii="Times New Roman" w:hAnsi="Times New Roman" w:cs="Times New Roman"/>
          <w:b w:val="0"/>
          <w:i w:val="0"/>
          <w:color w:val="000000"/>
          <w:sz w:val="24"/>
        </w:rPr>
        <w: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w:t>
      </w:r>
    </w:p>
    <w:p>
      <w:pPr>
        <w:keepNext w:val="0"/>
        <w:keepLines w:val="0"/>
        <w:spacing w:line="360" w:lineRule="auto" w:after="160" w:before="0"/>
        <w:jc w:val="both"/>
      </w:pPr>
      <w:r>
        <w:rPr>
          <w:rFonts w:ascii="Times New Roman" w:hAnsi="Times New Roman" w:cs="Times New Roman"/>
          <w:b w:val="0"/>
          <w:i w:val="0"/>
          <w:color w:val="000000"/>
          <w:sz w:val="24"/>
        </w:rPr>
        <w: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work followed five broad stages:</w:t>
      </w:r>
    </w:p>
    <w:p>
      <w:pPr>
        <w:keepNext w:val="0"/>
        <w:keepLines w:val="0"/>
        <w:spacing w:line="360" w:lineRule="auto" w:after="160" w:before="0"/>
        <w:jc w:val="both"/>
      </w:pPr>
      <w:r>
        <w:rPr>
          <w:rFonts w:ascii="Times New Roman" w:hAnsi="Times New Roman" w:cs="Times New Roman"/>
          <w:b w:val="0"/>
          <w:i w:val="0"/>
          <w:color w:val="000000"/>
          <w:sz w:val="24"/>
        </w:rPr>
        <w:t>1. Problem and literature analysis, covering informal finance, existing platforms, multi-tenancy, RBAC, digital payments, AI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2. Requirements identification, based on the problems observed in manual family fund administration and the gaps established in Chapter Two.</w:t>
      </w:r>
    </w:p>
    <w:p>
      <w:pPr>
        <w:keepNext w:val="0"/>
        <w:keepLines w:val="0"/>
        <w:spacing w:line="360" w:lineRule="auto" w:after="160" w:before="0"/>
        <w:jc w:val="both"/>
      </w:pPr>
      <w:r>
        <w:rPr>
          <w:rFonts w:ascii="Times New Roman" w:hAnsi="Times New Roman" w:cs="Times New Roman"/>
          <w:b w:val="0"/>
          <w:i w:val="0"/>
          <w:color w:val="000000"/>
          <w:sz w:val="24"/>
        </w:rPr>
        <w:t>3. System design, including architecture, data design, user roles, process flows, interface structure, payment allocation, and security controls.</w:t>
      </w:r>
    </w:p>
    <w:p>
      <w:pPr>
        <w:keepNext w:val="0"/>
        <w:keepLines w:val="0"/>
        <w:spacing w:line="360" w:lineRule="auto" w:after="160" w:before="0"/>
        <w:jc w:val="both"/>
      </w:pPr>
      <w:r>
        <w:rPr>
          <w:rFonts w:ascii="Times New Roman" w:hAnsi="Times New Roman" w:cs="Times New Roman"/>
          <w:b w:val="0"/>
          <w:i w:val="0"/>
          <w:color w:val="000000"/>
          <w:sz w:val="24"/>
        </w:rPr>
        <w:t>4. Incremental implementation, where authentication, family management, contributions, payments, expenses, reports, reminders, subscriptions, AI features, and the predictive pipeline were developed in modules.</w:t>
      </w:r>
    </w:p>
    <w:p>
      <w:pPr>
        <w:keepNext w:val="0"/>
        <w:keepLines w:val="0"/>
        <w:spacing w:line="360" w:lineRule="auto" w:after="160" w:before="0"/>
        <w:jc w:val="both"/>
      </w:pPr>
      <w:r>
        <w:rPr>
          <w:rFonts w:ascii="Times New Roman" w:hAnsi="Times New Roman" w:cs="Times New Roman"/>
          <w:b w:val="0"/>
          <w:i w:val="0"/>
          <w:color w:val="000000"/>
          <w:sz w:val="24"/>
        </w:rPr>
        <w:t>5. Validation planning, where the critical behaviours were mapped to tests and acceptance checks, especially tenant isolation, role enforcement, payment allocation, report accuracy, AI response control, and predictive data/evaluation gates.</w:t>
      </w:r>
    </w:p>
    <w:p>
      <w:pPr>
        <w:keepNext w:val="0"/>
        <w:keepLines w:val="0"/>
        <w:spacing w:line="360" w:lineRule="auto" w:after="160" w:before="0"/>
        <w:jc w:val="both"/>
      </w:pPr>
      <w:r>
        <w:rPr>
          <w:rFonts w:ascii="Times New Roman" w:hAnsi="Times New Roman" w:cs="Times New Roman"/>
          <w:b w:val="0"/>
          <w:i w:val="0"/>
          <w:color w:val="000000"/>
          <w:sz w:val="24"/>
        </w:rPr>
        <w:t>AI assistant and report-summary integration were implemented as supporting application features, with live response evaluation left outstanding. The exploratory predictive package contains logistic-regression training code and two baseline methods, but its tests use controlled fixtures. The study did not obtain the authorised historical dataset needed to fit and evaluate a model for practical use.</w:t>
      </w:r>
    </w:p>
    <w:p>
      <w:pPr>
        <w:pStyle w:val="Heading3"/>
        <w:spacing w:line="360" w:lineRule="auto" w:before="240" w:after="120"/>
        <w:jc w:val="both"/>
      </w:pPr>
      <w:r>
        <w:rPr>
          <w:rFonts w:ascii="Times New Roman" w:hAnsi="Times New Roman" w:cs="Times New Roman"/>
          <w:b/>
          <w:i w:val="0"/>
          <w:color w:val="000000"/>
          <w:sz w:val="24"/>
        </w:rPr>
        <w:t>3.3 Analysis of Existing System</w:t>
      </w:r>
    </w:p>
    <w:p>
      <w:pPr>
        <w:keepNext w:val="0"/>
        <w:keepLines w:val="0"/>
        <w:spacing w:line="360" w:lineRule="auto" w:after="160" w:before="0"/>
        <w:jc w:val="both"/>
      </w:pPr>
      <w:r>
        <w:rPr>
          <w:rFonts w:ascii="Times New Roman" w:hAnsi="Times New Roman" w:cs="Times New Roman"/>
          <w:b w:val="0"/>
          <w:i w:val="0"/>
          <w:color w:val="000000"/>
          <w:sz w:val="24"/>
        </w:rPr>
        <w: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w:t>
      </w:r>
    </w:p>
    <w:p>
      <w:pPr>
        <w:keepNext w:val="0"/>
        <w:keepLines w:val="0"/>
        <w:spacing w:line="360" w:lineRule="auto" w:after="160" w:before="0"/>
        <w:jc w:val="both"/>
      </w:pPr>
      <w:r>
        <w:rPr>
          <w:rFonts w:ascii="Times New Roman" w:hAnsi="Times New Roman" w:cs="Times New Roman"/>
          <w:b w:val="0"/>
          <w:i w:val="0"/>
          <w:color w:val="000000"/>
          <w:sz w:val="24"/>
        </w:rPr>
        <w: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w:t>
      </w:r>
    </w:p>
    <w:p>
      <w:pPr>
        <w:keepNext w:val="0"/>
        <w:keepLines w:val="0"/>
        <w:spacing w:line="360" w:lineRule="auto" w:after="160" w:before="0"/>
        <w:jc w:val="both"/>
      </w:pPr>
      <w:r>
        <w:rPr>
          <w:rFonts w:ascii="Times New Roman" w:hAnsi="Times New Roman" w:cs="Times New Roman"/>
          <w:b w:val="0"/>
          <w:i w:val="0"/>
          <w:color w:val="000000"/>
          <w:sz w:val="24"/>
        </w:rPr>
        <w:t>Figure 3.1 summarises the existing manual family fund process.</w:t>
      </w:r>
    </w:p>
    <w:p>
      <w:pPr>
        <w:keepNext/>
        <w:keepLines w:val="0"/>
        <w:spacing w:line="360" w:lineRule="auto" w:after="160" w:before="0"/>
        <w:jc w:val="center"/>
      </w:pPr>
      <w:r>
        <w:rPr>
          <w:rFonts w:ascii="Times New Roman" w:hAnsi="Times New Roman" w:cs="Times New Roman"/>
          <w:b/>
          <w:i w:val="0"/>
          <w:color w:val="000000"/>
          <w:sz w:val="24"/>
        </w:rPr>
        <w:t>Figure 3.1: Existing Manual Family Fund Process</w:t>
      </w:r>
    </w:p>
    <w:p>
      <w:pPr>
        <w:keepLines/>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chapter-3-existing-system-flow.png"/>
                    <pic:cNvPicPr/>
                  </pic:nvPicPr>
                  <pic:blipFill>
                    <a:blip r:embed="rId9"/>
                    <a:stretch>
                      <a:fillRect/>
                    </a:stretch>
                  </pic:blipFill>
                  <pic:spPr>
                    <a:xfrm>
                      <a:off x="0" y="0"/>
                      <a:ext cx="5760720" cy="2592324"/>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w:t>
      </w:r>
    </w:p>
    <w:p>
      <w:pPr>
        <w:pStyle w:val="Heading3"/>
        <w:spacing w:line="360" w:lineRule="auto" w:before="240" w:after="120"/>
        <w:jc w:val="both"/>
      </w:pPr>
      <w:r>
        <w:rPr>
          <w:rFonts w:ascii="Times New Roman" w:hAnsi="Times New Roman" w:cs="Times New Roman"/>
          <w:b/>
          <w:i w:val="0"/>
          <w:color w:val="000000"/>
          <w:sz w:val="24"/>
        </w:rPr>
        <w:t>3.4 Proposed System Overview</w:t>
      </w:r>
    </w:p>
    <w:p>
      <w:pPr>
        <w:keepNext w:val="0"/>
        <w:keepLines w:val="0"/>
        <w:spacing w:line="360" w:lineRule="auto" w:after="160" w:before="0"/>
        <w:jc w:val="both"/>
      </w:pPr>
      <w:r>
        <w:rPr>
          <w:rFonts w:ascii="Times New Roman" w:hAnsi="Times New Roman" w:cs="Times New Roman"/>
          <w:b w:val="0"/>
          <w:i w:val="0"/>
          <w:color w:val="000000"/>
          <w:sz w:val="24"/>
        </w:rPr>
        <w: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w:t>
      </w:r>
    </w:p>
    <w:p>
      <w:pPr>
        <w:keepNext w:val="0"/>
        <w:keepLines w:val="0"/>
        <w:spacing w:line="360" w:lineRule="auto" w:after="160" w:before="0"/>
        <w:jc w:val="both"/>
      </w:pPr>
      <w:r>
        <w:rPr>
          <w:rFonts w:ascii="Times New Roman" w:hAnsi="Times New Roman" w:cs="Times New Roman"/>
          <w:b w:val="0"/>
          <w:i w:val="0"/>
          <w:color w:val="000000"/>
          <w:sz w:val="24"/>
        </w:rPr>
        <w: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w:t>
      </w:r>
    </w:p>
    <w:p>
      <w:pPr>
        <w:keepNext/>
        <w:keepLines w:val="0"/>
        <w:spacing w:line="360" w:lineRule="auto" w:after="160" w:before="0"/>
        <w:jc w:val="center"/>
      </w:pPr>
      <w:r>
        <w:rPr>
          <w:rFonts w:ascii="Times New Roman" w:hAnsi="Times New Roman" w:cs="Times New Roman"/>
          <w:b/>
          <w:i w:val="0"/>
          <w:color w:val="000000"/>
          <w:sz w:val="24"/>
        </w:rPr>
        <w:t>Table 3.1: Summary of Proposed System Features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702"/>
        <w:gridCol w:w="5204"/>
      </w:tblGrid>
      <w:tr>
        <w:trPr>
          <w:tblHeader w:val="true"/>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Feature Area</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Description</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Multi-tenant family workspaces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Each family has a logically isolated workspace within the same application.</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Financial Secretary, Member, and Platform Super Administrator have separate permissions.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categories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 define monthly contribution amounts for groups such as employed members, students, or other categories.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contribution generation</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system creates contribution obligations for paying members based on category and due date.</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recording</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Authorised users record offline payments, while members can initiate online payments through Paystack.</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 are applied to the oldest outstanding balances first.</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 and adjustments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spending, donations, corrections, and other balance movements are recorded.</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browser push, and WhatsApp-related reminder flows support follow-up.</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and annual reports show collections, balances, expenses, and member status.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assistant and summaries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assistant answers role-permitted questions and supports plain-language report summaries.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Exploratory predictive prototype</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Training and scoring code with activation controls; historical-data training, predictive evaluation and practical use are deferred.</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 controls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verification, password hashing, two-factor authentication, passkeys, signed invitations, policies, and tenant scoping protect the system.</w:t>
            </w:r>
          </w:p>
        </w:tc>
      </w:tr>
    </w:tbl>
    <w:p/>
    <w:p>
      <w:pPr>
        <w:keepNext w:val="0"/>
        <w:keepLines w:val="0"/>
        <w:spacing w:line="360" w:lineRule="auto" w:after="160" w:before="0"/>
        <w:jc w:val="both"/>
      </w:pPr>
      <w:r>
        <w:rPr>
          <w:rFonts w:ascii="Times New Roman" w:hAnsi="Times New Roman" w:cs="Times New Roman"/>
          <w:b w:val="0"/>
          <w:i w:val="0"/>
          <w:color w:val="000000"/>
          <w:sz w:val="24"/>
        </w:rPr>
        <w: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w:t>
      </w:r>
    </w:p>
    <w:p>
      <w:pPr>
        <w:pStyle w:val="Heading3"/>
        <w:spacing w:line="360" w:lineRule="auto" w:before="240" w:after="120"/>
        <w:jc w:val="both"/>
      </w:pPr>
      <w:r>
        <w:rPr>
          <w:rFonts w:ascii="Times New Roman" w:hAnsi="Times New Roman" w:cs="Times New Roman"/>
          <w:b/>
          <w:i w:val="0"/>
          <w:color w:val="000000"/>
          <w:sz w:val="24"/>
        </w:rPr>
        <w:t>3.5 System Requirements</w:t>
      </w:r>
    </w:p>
    <w:p>
      <w:pPr>
        <w:keepNext w:val="0"/>
        <w:keepLines w:val="0"/>
        <w:spacing w:line="360" w:lineRule="auto" w:after="160" w:before="0"/>
        <w:jc w:val="both"/>
      </w:pPr>
      <w:r>
        <w:rPr>
          <w:rFonts w:ascii="Times New Roman" w:hAnsi="Times New Roman" w:cs="Times New Roman"/>
          <w:b w:val="0"/>
          <w:i w:val="0"/>
          <w:color w:val="000000"/>
          <w:sz w:val="24"/>
        </w:rPr>
        <w:t>System requirements define what the system must do and the qualities it must maintain while doing so. The requirements below are written to be testable because vague requirements such as "the system should be fast" do not help implementation or validation.</w:t>
      </w:r>
    </w:p>
    <w:p>
      <w:pPr>
        <w:pStyle w:val="Heading4"/>
        <w:spacing w:line="360" w:lineRule="auto" w:before="240" w:after="120"/>
        <w:jc w:val="both"/>
      </w:pPr>
      <w:r>
        <w:rPr>
          <w:rFonts w:ascii="Times New Roman" w:hAnsi="Times New Roman" w:cs="Times New Roman"/>
          <w:b/>
          <w:i w:val="0"/>
          <w:color w:val="000000"/>
          <w:sz w:val="24"/>
        </w:rPr>
        <w:t>3.5.1 Functional Requirements</w:t>
      </w:r>
    </w:p>
    <w:p>
      <w:pPr>
        <w:keepNext/>
        <w:keepLines w:val="0"/>
        <w:spacing w:line="360" w:lineRule="auto" w:after="160" w:before="0"/>
        <w:jc w:val="center"/>
      </w:pPr>
      <w:r>
        <w:rPr>
          <w:rFonts w:ascii="Times New Roman" w:hAnsi="Times New Roman" w:cs="Times New Roman"/>
          <w:b/>
          <w:i w:val="0"/>
          <w:color w:val="000000"/>
          <w:sz w:val="24"/>
        </w:rPr>
        <w:t>Table 3.2: 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2304"/>
        <w:gridCol w:w="3183"/>
        <w:gridCol w:w="2409"/>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Description</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Main Actor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authentication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Users shall register, log in, verify email, reset passwords, and manage account security.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creation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family administrator shall create and configure a family workspace.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allow administrators to invite members using secure invitation links.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assignment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Family Admin, Financial Secretary, Member, and Platform Super Admin roles.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category setup</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Administrators shall define contribution categories and monthly amounts.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contribution generation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obligations for paying members.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status tracking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show unpaid, partially paid, paid, and overdue statuses.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payment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record cash, transfer, or offline payments.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processing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initiate online payments through Paystack where enabled.</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verification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verify Paystack transactions before marking them successful.</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allocate payments to the oldest outstanding contribution balances first.</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family expenses with amount, date, description, and recorder.</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Fund adjustment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donations, corrections, and other non-contribution balance movements.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and annual reports for contributions, payments, expenses, adjustments, and balances.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dashboard</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view personal balances, payment history, and contribution status.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send or trigger contribution reminders through supported channels.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management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Families shall access platform plans with member limits and feature availability.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assistant shall answer questions using permitted family data and role-aware tools.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 summary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plain-language summaries of financial reports.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extension, deferred</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original requirement envisaged advisory due-date-outstanding estimates from a validated model. Only the software prototype and access controls were implemented; without authorised training and evaluation data, the interface must report prediction as unavailable.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bl>
    <w:p/>
    <w:p>
      <w:pPr>
        <w:keepNext w:val="0"/>
        <w:keepLines w:val="0"/>
        <w:spacing w:line="360" w:lineRule="auto" w:after="160" w:before="0"/>
        <w:jc w:val="both"/>
      </w:pPr>
      <w:r>
        <w:rPr>
          <w:rFonts w:ascii="Times New Roman" w:hAnsi="Times New Roman" w:cs="Times New Roman"/>
          <w:b w:val="0"/>
          <w:i w:val="0"/>
          <w:color w:val="000000"/>
          <w:sz w:val="24"/>
        </w:rPr>
        <w:t>FR20 is retained to trace the original design and its incomplete outcome. It is not counted as a delivered predictive service. NFR13 and NFR14 below specify safeguards for this deferred extension; software tests of these safeguards do not establish predictive quality.</w:t>
      </w:r>
    </w:p>
    <w:p>
      <w:pPr>
        <w:pStyle w:val="Heading4"/>
        <w:spacing w:line="360" w:lineRule="auto" w:before="240" w:after="120"/>
        <w:jc w:val="both"/>
      </w:pPr>
      <w:r>
        <w:rPr>
          <w:rFonts w:ascii="Times New Roman" w:hAnsi="Times New Roman" w:cs="Times New Roman"/>
          <w:b/>
          <w:i w:val="0"/>
          <w:color w:val="000000"/>
          <w:sz w:val="24"/>
        </w:rPr>
        <w:t>3.5.2 Non-Functional Requirements</w:t>
      </w:r>
    </w:p>
    <w:p>
      <w:pPr>
        <w:keepNext/>
        <w:keepLines w:val="0"/>
        <w:spacing w:line="360" w:lineRule="auto" w:after="160" w:before="0"/>
        <w:jc w:val="center"/>
      </w:pPr>
      <w:r>
        <w:rPr>
          <w:rFonts w:ascii="Times New Roman" w:hAnsi="Times New Roman" w:cs="Times New Roman"/>
          <w:b/>
          <w:i w:val="0"/>
          <w:color w:val="000000"/>
          <w:sz w:val="24"/>
        </w:rPr>
        <w:t>Table 3.3: Non-Functional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1527"/>
        <w:gridCol w:w="3183"/>
        <w:gridCol w:w="3186"/>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Category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Expected Measure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user shall access only records belonging to the user's family tenant.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Cross-family access attempts are denied.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Sensitive actions shall be restricted by role.</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cannot record payments or alter family settings.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accounts shall support strong authentication controls.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verification, 2FA, passkeys, and password hashing are available.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 shall be deterministic.</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same payment history produces the same balances.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callbacks shall not create duplicate successful payments.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Repeated callback events do not double-record payments.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workflows shall be usable on mobile and desktop browsers.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Key pages remain responsive and readable.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shall be understandable to non-accounting users.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Summary text and tables use clear labels and plain language.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Dashboard and report pages shall remain responsive for ordinary family sizes.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pages load within an acceptable time during testing.</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Maintainability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Modules shall remain separated by responsibility.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payments, reports, and AI logic are not mixed into one layer.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Auditability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records shall store relevant dates, amounts, users, and relationships.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Transactions can be reviewed and reconciled.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Privacy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features shall use only the data needed for the user's request.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Prompts and tool calls avoid unnecessary personal exposure.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Availability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deployed system shall support HTTPS, queues, scheduler, and backups.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Required services are configured in deployment.</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governance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reproducible and activation-gated.</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schema, feature version, split, coefficients, baselines, and evaluation artefacts are recorded before activation.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safety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advisory, role-restricted, and honest about insufficient history.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Predictions do not trigger automatic penalties and unavailable cases show a clear reason.</w:t>
            </w:r>
          </w:p>
        </w:tc>
      </w:tr>
    </w:tbl>
    <w:p/>
    <w:p>
      <w:pPr>
        <w:pStyle w:val="Heading4"/>
        <w:spacing w:line="360" w:lineRule="auto" w:before="240" w:after="120"/>
        <w:jc w:val="both"/>
      </w:pPr>
      <w:r>
        <w:rPr>
          <w:rFonts w:ascii="Times New Roman" w:hAnsi="Times New Roman" w:cs="Times New Roman"/>
          <w:b/>
          <w:i w:val="0"/>
          <w:color w:val="000000"/>
          <w:sz w:val="24"/>
        </w:rPr>
        <w:t>3.5.3 Deployment Requirements</w:t>
      </w:r>
    </w:p>
    <w:p>
      <w:pPr>
        <w:keepNext/>
        <w:keepLines w:val="0"/>
        <w:spacing w:line="360" w:lineRule="auto" w:after="160" w:before="0"/>
        <w:jc w:val="center"/>
      </w:pPr>
      <w:r>
        <w:rPr>
          <w:rFonts w:ascii="Times New Roman" w:hAnsi="Times New Roman" w:cs="Times New Roman"/>
          <w:b/>
          <w:i w:val="0"/>
          <w:color w:val="000000"/>
          <w:sz w:val="24"/>
        </w:rPr>
        <w:t>Table 3.4: Deployment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812"/>
        <w:gridCol w:w="5094"/>
      </w:tblGrid>
      <w:tr>
        <w:trPr>
          <w:tblHeader w:val="true"/>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 Type</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Runtime</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 or later with required Laravel extensions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tools</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 and Vite build process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 database with secure credentials and backups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server</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HTTPS-enabled Nginx, Apache, Laravel Cloud, or equivalent platform</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Background processing</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Queue worker and Laravel scheduler for jobs and reminders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Environment configuration</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 variables for database, mail, Paystack, AI provider, WhatsApp-related settings, and app keys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 password hashing, signed URLs, webhook validation, and restricted credentials</w:t>
            </w:r>
          </w:p>
        </w:tc>
      </w:tr>
      <w:tr>
        <w:trPr>
          <w:cantSplit w:val="true"/>
        </w:trPr>
        <w:tc>
          <w:tcPr>
            <w:tcW w:type="dxa" w:w="381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Optional future predictive runtime</w:t>
            </w:r>
          </w:p>
        </w:tc>
        <w:tc>
          <w:tcPr>
            <w:tcW w:type="dxa" w:w="50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Offline training tools and native Laravel scoring code; no trained model is included in the demonstrated system</w:t>
            </w:r>
          </w:p>
        </w:tc>
      </w:tr>
    </w:tbl>
    <w:p/>
    <w:p>
      <w:pPr>
        <w:pStyle w:val="Heading3"/>
        <w:spacing w:line="360" w:lineRule="auto" w:before="240" w:after="120"/>
        <w:jc w:val="both"/>
      </w:pPr>
      <w:r>
        <w:rPr>
          <w:rFonts w:ascii="Times New Roman" w:hAnsi="Times New Roman" w:cs="Times New Roman"/>
          <w:b/>
          <w:i w:val="0"/>
          <w:color w:val="000000"/>
          <w:sz w:val="24"/>
        </w:rPr>
        <w:t>3.6 Data Collection Methods</w:t>
      </w:r>
    </w:p>
    <w:p>
      <w:pPr>
        <w:keepNext w:val="0"/>
        <w:keepLines w:val="0"/>
        <w:spacing w:line="360" w:lineRule="auto" w:after="160" w:before="0"/>
        <w:jc w:val="both"/>
      </w:pPr>
      <w:r>
        <w:rPr>
          <w:rFonts w:ascii="Times New Roman" w:hAnsi="Times New Roman" w:cs="Times New Roman"/>
          <w:b w:val="0"/>
          <w:i w:val="0"/>
          <w:color w:val="000000"/>
          <w:sz w:val="24"/>
        </w:rPr>
        <w: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w:t>
      </w:r>
    </w:p>
    <w:p>
      <w:pPr>
        <w:keepNext w:val="0"/>
        <w:keepLines w:val="0"/>
        <w:spacing w:line="360" w:lineRule="auto" w:after="160" w:before="0"/>
        <w:jc w:val="both"/>
      </w:pPr>
      <w:r>
        <w:rPr>
          <w:rFonts w:ascii="Times New Roman" w:hAnsi="Times New Roman" w:cs="Times New Roman"/>
          <w:b w:val="0"/>
          <w:i w:val="0"/>
          <w:color w:val="000000"/>
          <w:sz w:val="24"/>
        </w:rPr>
        <w:t>Software testing and demonstration used synthetic family identities and financial records created by seeders or test factories. These records exercised full, partial and overdue payments and were not observations of actual members. The local demonstration ledger checked on 3 September 2026 contained 40 contribution obligations across eight monthly periods for five members; this count describes the demonstration ledger, not a training sample or the separate automated-test fixtures. No authorised historical dataset was obtained for predictive training. A future study would need a de-identified export with documented provenance, consent basis, period coverage and point-in-time correctness. The prototype's twelve-column export contract cannot reconstruct the time-varying effect of later reversals, so it requires histories containing reversed allocations to be excluded before the minimum-data checks. The specified minimums are 500 valid mature member-periods, 50 member histories, 12 chronological periods and 100 cases in each outcome class. These are proposed eligibility requirements, not counts achieved by the synthetic demonstration.</w:t>
      </w:r>
    </w:p>
    <w:p>
      <w:pPr>
        <w:pStyle w:val="Heading3"/>
        <w:spacing w:line="360" w:lineRule="auto" w:before="240" w:after="120"/>
        <w:jc w:val="both"/>
      </w:pPr>
      <w:r>
        <w:rPr>
          <w:rFonts w:ascii="Times New Roman" w:hAnsi="Times New Roman" w:cs="Times New Roman"/>
          <w:b/>
          <w:i w:val="0"/>
          <w:color w:val="000000"/>
          <w:sz w:val="24"/>
        </w:rPr>
        <w:t>3.7 Population and Sampling</w:t>
      </w:r>
    </w:p>
    <w:p>
      <w:pPr>
        <w:keepNext w:val="0"/>
        <w:keepLines w:val="0"/>
        <w:spacing w:line="360" w:lineRule="auto" w:after="160" w:before="0"/>
        <w:jc w:val="both"/>
      </w:pPr>
      <w:r>
        <w:rPr>
          <w:rFonts w:ascii="Times New Roman" w:hAnsi="Times New Roman" w:cs="Times New Roman"/>
          <w:b w:val="0"/>
          <w:i w:val="0"/>
          <w:color w:val="000000"/>
          <w:sz w:val="24"/>
        </w:rPr>
        <w: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w:t>
      </w:r>
    </w:p>
    <w:p>
      <w:pPr>
        <w:keepNext w:val="0"/>
        <w:keepLines w:val="0"/>
        <w:spacing w:line="360" w:lineRule="auto" w:after="160" w:before="0"/>
        <w:jc w:val="both"/>
      </w:pPr>
      <w:r>
        <w:rPr>
          <w:rFonts w:ascii="Times New Roman" w:hAnsi="Times New Roman" w:cs="Times New Roman"/>
          <w:b w:val="0"/>
          <w:i w:val="0"/>
          <w:color w:val="000000"/>
          <w:sz w:val="24"/>
        </w:rPr>
        <w: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w:t>
      </w:r>
    </w:p>
    <w:p>
      <w:pPr>
        <w:pStyle w:val="Heading3"/>
        <w:spacing w:line="360" w:lineRule="auto" w:before="240" w:after="120"/>
        <w:jc w:val="both"/>
      </w:pPr>
      <w:r>
        <w:rPr>
          <w:rFonts w:ascii="Times New Roman" w:hAnsi="Times New Roman" w:cs="Times New Roman"/>
          <w:b/>
          <w:i w:val="0"/>
          <w:color w:val="000000"/>
          <w:sz w:val="24"/>
        </w:rPr>
        <w:t>3.8 System Architecture / Design</w:t>
      </w:r>
    </w:p>
    <w:p>
      <w:pPr>
        <w:keepNext w:val="0"/>
        <w:keepLines w:val="0"/>
        <w:spacing w:line="360" w:lineRule="auto" w:after="160" w:before="0"/>
        <w:jc w:val="both"/>
      </w:pPr>
      <w:r>
        <w:rPr>
          <w:rFonts w:ascii="Times New Roman" w:hAnsi="Times New Roman" w:cs="Times New Roman"/>
          <w:b w:val="0"/>
          <w:i w:val="0"/>
          <w:color w:val="000000"/>
          <w:sz w:val="24"/>
        </w:rPr>
        <w: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w:t>
      </w:r>
    </w:p>
    <w:p>
      <w:pPr>
        <w:keepNext w:val="0"/>
        <w:keepLines w:val="0"/>
        <w:spacing w:line="360" w:lineRule="auto" w:after="160" w:before="0"/>
        <w:jc w:val="both"/>
      </w:pPr>
      <w:r>
        <w:rPr>
          <w:rFonts w:ascii="Times New Roman" w:hAnsi="Times New Roman" w:cs="Times New Roman"/>
          <w:b w:val="0"/>
          <w:i w:val="0"/>
          <w:color w:val="000000"/>
          <w:sz w:val="24"/>
        </w:rPr>
        <w:t>Figure 3.2 shows the high-level architecture.</w:t>
      </w:r>
    </w:p>
    <w:p>
      <w:pPr>
        <w:keepNext w:val="0"/>
        <w:keepLines w:val="0"/>
        <w:spacing w:line="360" w:lineRule="auto" w:after="160" w:before="0"/>
        <w:jc w:val="both"/>
      </w:pPr>
      <w:r>
        <w:rPr>
          <w:rFonts w:ascii="Times New Roman" w:hAnsi="Times New Roman" w:cs="Times New Roman"/>
          <w:b w:val="0"/>
          <w:i w:val="0"/>
          <w:color w:val="000000"/>
          <w:sz w:val="24"/>
        </w:rPr>
        <w:t>The predictive branch in the architecture represents the optional prototype. Its presence in the design does not mean that a model was trained, activated or used to produce the study's results.</w:t>
      </w:r>
    </w:p>
    <w:p>
      <w:pPr>
        <w:keepNext/>
        <w:keepLines w:val="0"/>
        <w:spacing w:line="360" w:lineRule="auto" w:after="160" w:before="0"/>
        <w:jc w:val="center"/>
      </w:pPr>
      <w:r>
        <w:rPr>
          <w:rFonts w:ascii="Times New Roman" w:hAnsi="Times New Roman" w:cs="Times New Roman"/>
          <w:b/>
          <w:i w:val="0"/>
          <w:color w:val="000000"/>
          <w:sz w:val="24"/>
        </w:rPr>
        <w:t>Figure 3.2: System Architecture Diagram</w:t>
      </w:r>
    </w:p>
    <w:p>
      <w:pPr>
        <w:keepLines/>
        <w:jc w:val="center"/>
      </w:pPr>
      <w:r>
        <w:drawing>
          <wp:inline xmlns:a="http://schemas.openxmlformats.org/drawingml/2006/main" xmlns:pic="http://schemas.openxmlformats.org/drawingml/2006/picture">
            <wp:extent cx="5760720" cy="3152231"/>
            <wp:docPr id="2" name="Picture 2"/>
            <wp:cNvGraphicFramePr>
              <a:graphicFrameLocks noChangeAspect="1"/>
            </wp:cNvGraphicFramePr>
            <a:graphic>
              <a:graphicData uri="http://schemas.openxmlformats.org/drawingml/2006/picture">
                <pic:pic>
                  <pic:nvPicPr>
                    <pic:cNvPr id="0" name="slide-05-system-architecture-full-trimmed.png"/>
                    <pic:cNvPicPr/>
                  </pic:nvPicPr>
                  <pic:blipFill>
                    <a:blip r:embed="rId10"/>
                    <a:stretch>
                      <a:fillRect/>
                    </a:stretch>
                  </pic:blipFill>
                  <pic:spPr>
                    <a:xfrm>
                      <a:off x="0" y="0"/>
                      <a:ext cx="5760720" cy="3152231"/>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w:t>
      </w:r>
    </w:p>
    <w:p>
      <w:pPr>
        <w:pStyle w:val="Heading3"/>
        <w:spacing w:line="360" w:lineRule="auto" w:before="240" w:after="120"/>
        <w:jc w:val="both"/>
      </w:pPr>
      <w:r>
        <w:rPr>
          <w:rFonts w:ascii="Times New Roman" w:hAnsi="Times New Roman" w:cs="Times New Roman"/>
          <w:b/>
          <w:i w:val="0"/>
          <w:color w:val="000000"/>
          <w:sz w:val="24"/>
        </w:rPr>
        <w:t>3.9 Use Case / UML Diagrams</w:t>
      </w:r>
    </w:p>
    <w:p>
      <w:pPr>
        <w:keepNext w:val="0"/>
        <w:keepLines w:val="0"/>
        <w:spacing w:line="360" w:lineRule="auto" w:after="160" w:before="0"/>
        <w:jc w:val="both"/>
      </w:pPr>
      <w:r>
        <w:rPr>
          <w:rFonts w:ascii="Times New Roman" w:hAnsi="Times New Roman" w:cs="Times New Roman"/>
          <w:b w:val="0"/>
          <w:i w:val="0"/>
          <w:color w:val="000000"/>
          <w:sz w:val="24"/>
        </w:rPr>
        <w:t>The system uses UML-style and process diagrams to explain the main actors, workflows, and data relationships. The diagrams are used because the system contains several roles, many related entities, and financial processes that are easier to verify visually than through prose alone.</w:t>
      </w:r>
    </w:p>
    <w:p>
      <w:pPr>
        <w:keepNext w:val="0"/>
        <w:keepLines w:val="0"/>
        <w:spacing w:line="360" w:lineRule="auto" w:after="160" w:before="0"/>
        <w:jc w:val="both"/>
      </w:pPr>
      <w:r>
        <w:rPr>
          <w:rFonts w:ascii="Times New Roman" w:hAnsi="Times New Roman" w:cs="Times New Roman"/>
          <w:b w:val="0"/>
          <w:i w:val="0"/>
          <w:color w:val="000000"/>
          <w:sz w:val="24"/>
        </w:rPr>
        <w:t>Figure 3.3 presents the use case diagram.</w:t>
      </w:r>
    </w:p>
    <w:p>
      <w:pPr>
        <w:keepNext/>
        <w:keepLines w:val="0"/>
        <w:spacing w:line="360" w:lineRule="auto" w:after="160" w:before="0"/>
        <w:jc w:val="center"/>
      </w:pPr>
      <w:r>
        <w:rPr>
          <w:rFonts w:ascii="Times New Roman" w:hAnsi="Times New Roman" w:cs="Times New Roman"/>
          <w:b/>
          <w:i w:val="0"/>
          <w:color w:val="000000"/>
          <w:sz w:val="24"/>
        </w:rPr>
        <w:t>Figure 3.3: Use Case Diagram</w:t>
      </w:r>
    </w:p>
    <w:p>
      <w:pPr>
        <w:keepLines/>
        <w:jc w:val="center"/>
      </w:pPr>
      <w:r>
        <w:drawing>
          <wp:inline xmlns:a="http://schemas.openxmlformats.org/drawingml/2006/main" xmlns:pic="http://schemas.openxmlformats.org/drawingml/2006/picture">
            <wp:extent cx="5760720" cy="4053307"/>
            <wp:docPr id="3" name="Picture 3"/>
            <wp:cNvGraphicFramePr>
              <a:graphicFrameLocks noChangeAspect="1"/>
            </wp:cNvGraphicFramePr>
            <a:graphic>
              <a:graphicData uri="http://schemas.openxmlformats.org/drawingml/2006/picture">
                <pic:pic>
                  <pic:nvPicPr>
                    <pic:cNvPr id="0" name="slide-06-use-case-diagram-full-trimmed.png"/>
                    <pic:cNvPicPr/>
                  </pic:nvPicPr>
                  <pic:blipFill>
                    <a:blip r:embed="rId11"/>
                    <a:stretch>
                      <a:fillRect/>
                    </a:stretch>
                  </pic:blipFill>
                  <pic:spPr>
                    <a:xfrm>
                      <a:off x="0" y="0"/>
                      <a:ext cx="5760720" cy="4053307"/>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w:t>
      </w:r>
    </w:p>
    <w:p>
      <w:pPr>
        <w:keepNext w:val="0"/>
        <w:keepLines w:val="0"/>
        <w:spacing w:line="360" w:lineRule="auto" w:after="160" w:before="0"/>
        <w:jc w:val="both"/>
      </w:pPr>
      <w:r>
        <w:rPr>
          <w:rFonts w:ascii="Times New Roman" w:hAnsi="Times New Roman" w:cs="Times New Roman"/>
          <w:b w:val="0"/>
          <w:i w:val="0"/>
          <w:color w:val="000000"/>
          <w:sz w:val="24"/>
        </w:rPr>
        <w:t>The payment allocation process is one of the most important workflows because it affects member balances and family trust. Figure 3.4 presents the activity/flowchart view in readable panels.</w:t>
      </w:r>
    </w:p>
    <w:p>
      <w:pPr>
        <w:keepNext/>
        <w:keepLines w:val="0"/>
        <w:spacing w:line="360" w:lineRule="auto" w:after="160" w:before="0"/>
        <w:jc w:val="center"/>
      </w:pPr>
      <w:r>
        <w:rPr>
          <w:rFonts w:ascii="Times New Roman" w:hAnsi="Times New Roman" w:cs="Times New Roman"/>
          <w:b/>
          <w:i w:val="0"/>
          <w:color w:val="000000"/>
          <w:sz w:val="24"/>
        </w:rPr>
        <w:t>Figure 3.4a: Payment Allocation Flowchart, Panel 1</w:t>
      </w:r>
    </w:p>
    <w:p>
      <w:pPr>
        <w:keepLines/>
        <w:jc w:val="center"/>
      </w:pPr>
      <w:r>
        <w:drawing>
          <wp:inline xmlns:a="http://schemas.openxmlformats.org/drawingml/2006/main" xmlns:pic="http://schemas.openxmlformats.org/drawingml/2006/picture">
            <wp:extent cx="5760720" cy="4416552"/>
            <wp:docPr id="4" name="Picture 4"/>
            <wp:cNvGraphicFramePr>
              <a:graphicFrameLocks noChangeAspect="1"/>
            </wp:cNvGraphicFramePr>
            <a:graphic>
              <a:graphicData uri="http://schemas.openxmlformats.org/drawingml/2006/picture">
                <pic:pic>
                  <pic:nvPicPr>
                    <pic:cNvPr id="0" name="slide-07-payment-allocation-flowchart-panel-1.png"/>
                    <pic:cNvPicPr/>
                  </pic:nvPicPr>
                  <pic:blipFill>
                    <a:blip r:embed="rId12"/>
                    <a:stretch>
                      <a:fillRect/>
                    </a:stretch>
                  </pic:blipFill>
                  <pic:spPr>
                    <a:xfrm>
                      <a:off x="0" y="0"/>
                      <a:ext cx="5760720" cy="441655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3.4b: Payment Allocation Flowchart, Panel 2</w:t>
      </w:r>
    </w:p>
    <w:p>
      <w:pPr>
        <w:keepLines/>
        <w:jc w:val="center"/>
      </w:pPr>
      <w:r>
        <w:drawing>
          <wp:inline xmlns:a="http://schemas.openxmlformats.org/drawingml/2006/main" xmlns:pic="http://schemas.openxmlformats.org/drawingml/2006/picture">
            <wp:extent cx="5760720" cy="4737232"/>
            <wp:docPr id="5" name="Picture 5"/>
            <wp:cNvGraphicFramePr>
              <a:graphicFrameLocks noChangeAspect="1"/>
            </wp:cNvGraphicFramePr>
            <a:graphic>
              <a:graphicData uri="http://schemas.openxmlformats.org/drawingml/2006/picture">
                <pic:pic>
                  <pic:nvPicPr>
                    <pic:cNvPr id="0" name="slide-07-payment-allocation-flowchart-panel-2.png"/>
                    <pic:cNvPicPr/>
                  </pic:nvPicPr>
                  <pic:blipFill>
                    <a:blip r:embed="rId13"/>
                    <a:stretch>
                      <a:fillRect/>
                    </a:stretch>
                  </pic:blipFill>
                  <pic:spPr>
                    <a:xfrm>
                      <a:off x="0" y="0"/>
                      <a:ext cx="5760720" cy="473723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3.4c: Payment Allocation Flowchart, Panel 3</w:t>
      </w:r>
    </w:p>
    <w:p>
      <w:pPr>
        <w:keepLines/>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lide-07-payment-allocation-flowchart-panel-3.png"/>
                    <pic:cNvPicPr/>
                  </pic:nvPicPr>
                  <pic:blipFill>
                    <a:blip r:embed="rId14"/>
                    <a:stretch>
                      <a:fillRect/>
                    </a:stretch>
                  </pic:blipFill>
                  <pic:spPr>
                    <a:xfrm>
                      <a:off x="0" y="0"/>
                      <a:ext cx="5760720" cy="384048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w:t>
      </w:r>
    </w:p>
    <w:p>
      <w:pPr>
        <w:pStyle w:val="Heading3"/>
        <w:spacing w:line="360" w:lineRule="auto" w:before="240" w:after="120"/>
        <w:jc w:val="both"/>
      </w:pPr>
      <w:r>
        <w:rPr>
          <w:rFonts w:ascii="Times New Roman" w:hAnsi="Times New Roman" w:cs="Times New Roman"/>
          <w:b/>
          <w:i w:val="0"/>
          <w:color w:val="000000"/>
          <w:sz w:val="24"/>
        </w:rPr>
        <w:t>3.10 Database Design</w:t>
      </w:r>
    </w:p>
    <w:p>
      <w:pPr>
        <w:keepNext w:val="0"/>
        <w:keepLines w:val="0"/>
        <w:spacing w:line="360" w:lineRule="auto" w:after="160" w:before="0"/>
        <w:jc w:val="both"/>
      </w:pPr>
      <w:r>
        <w:rPr>
          <w:rFonts w:ascii="Times New Roman" w:hAnsi="Times New Roman" w:cs="Times New Roman"/>
          <w:b w:val="0"/>
          <w:i w:val="0"/>
          <w:color w:val="000000"/>
          <w:sz w:val="24"/>
        </w:rPr>
        <w: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w:t>
      </w:r>
    </w:p>
    <w:p>
      <w:pPr>
        <w:keepNext w:val="0"/>
        <w:keepLines w:val="0"/>
        <w:spacing w:line="360" w:lineRule="auto" w:after="160" w:before="0"/>
        <w:jc w:val="both"/>
      </w:pPr>
      <w:r>
        <w:rPr>
          <w:rFonts w:ascii="Times New Roman" w:hAnsi="Times New Roman" w:cs="Times New Roman"/>
          <w:b w:val="0"/>
          <w:i w:val="0"/>
          <w:color w:val="000000"/>
          <w:sz w:val="24"/>
        </w:rPr>
        <w:t>Figure 3.5 shows the entity-relationship diagram.</w:t>
      </w:r>
    </w:p>
    <w:p>
      <w:pPr>
        <w:keepNext/>
        <w:keepLines w:val="0"/>
        <w:spacing w:line="360" w:lineRule="auto" w:after="160" w:before="0"/>
        <w:jc w:val="center"/>
      </w:pPr>
      <w:r>
        <w:rPr>
          <w:rFonts w:ascii="Times New Roman" w:hAnsi="Times New Roman" w:cs="Times New Roman"/>
          <w:b/>
          <w:i w:val="0"/>
          <w:color w:val="000000"/>
          <w:sz w:val="24"/>
        </w:rPr>
        <w:t>Figure 3.5: Entity-Relationship Diagram</w:t>
      </w:r>
    </w:p>
    <w:p>
      <w:pPr>
        <w:keepLines/>
        <w:jc w:val="center"/>
      </w:pPr>
      <w:r>
        <w:drawing>
          <wp:inline xmlns:a="http://schemas.openxmlformats.org/drawingml/2006/main" xmlns:pic="http://schemas.openxmlformats.org/drawingml/2006/picture">
            <wp:extent cx="5760720" cy="4968621"/>
            <wp:docPr id="7" name="Picture 7"/>
            <wp:cNvGraphicFramePr>
              <a:graphicFrameLocks noChangeAspect="1"/>
            </wp:cNvGraphicFramePr>
            <a:graphic>
              <a:graphicData uri="http://schemas.openxmlformats.org/drawingml/2006/picture">
                <pic:pic>
                  <pic:nvPicPr>
                    <pic:cNvPr id="0" name="chapter-3-entity-relationship-diagram.png"/>
                    <pic:cNvPicPr/>
                  </pic:nvPicPr>
                  <pic:blipFill>
                    <a:blip r:embed="rId15"/>
                    <a:stretch>
                      <a:fillRect/>
                    </a:stretch>
                  </pic:blipFill>
                  <pic:spPr>
                    <a:xfrm>
                      <a:off x="0" y="0"/>
                      <a:ext cx="5760720" cy="4968621"/>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Table 3.5: Major Database Entities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4"/>
        <w:gridCol w:w="3356"/>
        <w:gridCol w:w="3356"/>
      </w:tblGrid>
      <w:tr>
        <w:trPr>
          <w:tblHeader w:val="true"/>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Entity</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Key Relationship</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workspace settings, currency, due day, status, billing, and bank details.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users, categories, contributions, expenses, adjustments, invitations, and transactions.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account, role, family membership, category, authentication, and profile 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belong to a family category.</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family_categories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contribution tiers and monthly amounts.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 assigned to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family_invitations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invitation email, role, token, expiry, and acceptance status.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inviter.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monthly contribution obligations and statuses.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 receives payments.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payment amounts applied to contribution obligations.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contribution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spending records.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fund_adjustments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donations, corrections, and non-contribution balance changes.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paystack_transactions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online payment and subscription transaction references.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platform_plans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subscription plan names, prices, limits, and features.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Used by families for subscription management.</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passkeys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WebAuthn credential information.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application 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notifiable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inbound and outbound WhatsApp-related communication.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family and user where applicable.</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assistant conversation sessions.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messages, tool calls, tool results, and metadata.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an AI conversation.</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payment_risk_model_versions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model schema, checksum, training window, threshold, dataset summary, metrics, and activation state.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payment-risk predictions.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payment_risk_predictions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contribution-cutoff advisories, history tier, feature hash, model version, and factors.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membership, contribution, and model version.</w:t>
            </w:r>
          </w:p>
        </w:tc>
      </w:tr>
    </w:tbl>
    <w:p/>
    <w:p>
      <w:pPr>
        <w:keepNext w:val="0"/>
        <w:keepLines w:val="0"/>
        <w:spacing w:line="360" w:lineRule="auto" w:after="160" w:before="0"/>
        <w:jc w:val="both"/>
      </w:pPr>
      <w:r>
        <w:rPr>
          <w:rFonts w:ascii="Times New Roman" w:hAnsi="Times New Roman" w:cs="Times New Roman"/>
          <w:b w:val="0"/>
          <w:i w:val="0"/>
          <w:color w:val="000000"/>
          <w:sz w:val="24"/>
        </w:rPr>
        <w: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w:t>
      </w:r>
    </w:p>
    <w:p>
      <w:pPr>
        <w:pStyle w:val="Heading3"/>
        <w:spacing w:line="360" w:lineRule="auto" w:before="240" w:after="120"/>
        <w:jc w:val="both"/>
      </w:pPr>
      <w:r>
        <w:rPr>
          <w:rFonts w:ascii="Times New Roman" w:hAnsi="Times New Roman" w:cs="Times New Roman"/>
          <w:b/>
          <w:i w:val="0"/>
          <w:color w:val="000000"/>
          <w:sz w:val="24"/>
        </w:rPr>
        <w:t>3.11 Algorithm / Model Design</w:t>
      </w:r>
    </w:p>
    <w:p>
      <w:pPr>
        <w:keepNext w:val="0"/>
        <w:keepLines w:val="0"/>
        <w:spacing w:line="360" w:lineRule="auto" w:after="160" w:before="0"/>
        <w:jc w:val="both"/>
      </w:pPr>
      <w:r>
        <w:rPr>
          <w:rFonts w:ascii="Times New Roman" w:hAnsi="Times New Roman" w:cs="Times New Roman"/>
          <w:b w:val="0"/>
          <w:i w:val="0"/>
          <w:color w:val="000000"/>
          <w:sz w:val="24"/>
        </w:rPr>
        <w:t>The main algorithm in the system is the oldest-balance-first payment allocation algorithm. It handles manual and verified online payments in a consistent way.</w:t>
      </w:r>
    </w:p>
    <w:p>
      <w:pPr>
        <w:keepNext/>
        <w:keepLines w:val="0"/>
        <w:spacing w:line="360" w:lineRule="auto" w:after="160" w:before="0"/>
        <w:jc w:val="center"/>
      </w:pPr>
      <w:r>
        <w:rPr>
          <w:rFonts w:ascii="Times New Roman" w:hAnsi="Times New Roman" w:cs="Times New Roman"/>
          <w:b/>
          <w:i w:val="0"/>
          <w:color w:val="000000"/>
          <w:sz w:val="24"/>
        </w:rPr>
        <w:t>Table 3.6: Oldest-Balance-First Payment Allocation Algorithm</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34"/>
        <w:gridCol w:w="7372"/>
      </w:tblGrid>
      <w:tr>
        <w:trPr>
          <w:tblHeader w:val="true"/>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Step</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Operation</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Receive the member, payment amount, payment channel, and transaction details.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Retrieve the member's unpaid and partially paid contributions, ordered from oldest to newest.</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 each contribution, calculate the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Apply the available payment amount to the oldest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Mark the contribution as paid if the balance reaches zero, or partially paid if a balance remains.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Continue until the payment amount is exhausted or all outstanding balances are cleared.</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If an overpayment remains, apply it according to the system's advance-payment rules or record it for review.</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 payment records and update contribution statuses for reporting.</w:t>
            </w:r>
          </w:p>
        </w:tc>
      </w:tr>
    </w:tbl>
    <w:p/>
    <w:p>
      <w:pPr>
        <w:keepNext w:val="0"/>
        <w:keepLines w:val="0"/>
        <w:spacing w:line="360" w:lineRule="auto" w:after="160" w:before="0"/>
        <w:jc w:val="both"/>
      </w:pPr>
      <w:r>
        <w:rPr>
          <w:rFonts w:ascii="Times New Roman" w:hAnsi="Times New Roman" w:cs="Times New Roman"/>
          <w:b w:val="0"/>
          <w:i w:val="0"/>
          <w:color w:val="000000"/>
          <w:sz w:val="24"/>
        </w:rPr>
        <w: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w:t>
      </w:r>
    </w:p>
    <w:p>
      <w:pPr>
        <w:keepNext w:val="0"/>
        <w:keepLines w:val="0"/>
        <w:spacing w:line="360" w:lineRule="auto" w:after="160" w:before="0"/>
        <w:jc w:val="both"/>
      </w:pPr>
      <w:r>
        <w:rPr>
          <w:rFonts w:ascii="Times New Roman" w:hAnsi="Times New Roman" w:cs="Times New Roman"/>
          <w:b w:val="0"/>
          <w:i w:val="0"/>
          <w:color w:val="000000"/>
          <w:sz w:val="24"/>
        </w:rPr>
        <w:t>The following predictive specification is retained for reproducibility and future development. It describes how the untrained prototype is intended to work; no historical-data fitting, threshold selection or held-out evaluation was carried out in this study.</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w:t>
      </w:r>
    </w:p>
    <w:p>
      <w:pPr>
        <w:keepNext w:val="0"/>
        <w:keepLines w:val="0"/>
        <w:spacing w:line="360" w:lineRule="auto" w:after="160" w:before="0"/>
        <w:jc w:val="both"/>
      </w:pPr>
      <w:r>
        <w:rPr>
          <w:rFonts w:ascii="Times New Roman" w:hAnsi="Times New Roman" w:cs="Times New Roman"/>
          <w:b w:val="0"/>
          <w:i w:val="0"/>
          <w:color w:val="000000"/>
          <w:sz w:val="24"/>
        </w:rPr>
        <w: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w:t>
      </w:r>
    </w:p>
    <w:p>
      <w:pPr>
        <w:pStyle w:val="Heading3"/>
        <w:spacing w:line="360" w:lineRule="auto" w:before="240" w:after="120"/>
        <w:jc w:val="both"/>
      </w:pPr>
      <w:r>
        <w:rPr>
          <w:rFonts w:ascii="Times New Roman" w:hAnsi="Times New Roman" w:cs="Times New Roman"/>
          <w:b/>
          <w:i w:val="0"/>
          <w:color w:val="000000"/>
          <w:sz w:val="24"/>
        </w:rPr>
        <w:t>3.12 Tools and Technologies</w:t>
      </w:r>
    </w:p>
    <w:p>
      <w:pPr>
        <w:keepNext w:val="0"/>
        <w:keepLines w:val="0"/>
        <w:spacing w:line="360" w:lineRule="auto" w:after="160" w:before="0"/>
        <w:jc w:val="both"/>
      </w:pPr>
      <w:r>
        <w:rPr>
          <w:rFonts w:ascii="Times New Roman" w:hAnsi="Times New Roman" w:cs="Times New Roman"/>
          <w:b w:val="0"/>
          <w:i w:val="0"/>
          <w:color w:val="000000"/>
          <w:sz w:val="24"/>
        </w:rPr>
        <w:t>The project uses tools selected for practicality, maintainability, and compatibility with the application requirements.</w:t>
      </w:r>
    </w:p>
    <w:p>
      <w:pPr>
        <w:keepNext/>
        <w:keepLines w:val="0"/>
        <w:spacing w:line="360" w:lineRule="auto" w:after="160" w:before="0"/>
        <w:jc w:val="center"/>
      </w:pPr>
      <w:r>
        <w:rPr>
          <w:rFonts w:ascii="Times New Roman" w:hAnsi="Times New Roman" w:cs="Times New Roman"/>
          <w:b/>
          <w:i w:val="0"/>
          <w:color w:val="000000"/>
          <w:sz w:val="24"/>
        </w:rPr>
        <w:t>Table 3.7: Tools and Technologies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1"/>
        <w:gridCol w:w="3174"/>
        <w:gridCol w:w="3401"/>
      </w:tblGrid>
      <w:tr>
        <w:trPr>
          <w:tblHeader w:val="true"/>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Category</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Tool/Technology</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language</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Main server-side language.</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framework</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13</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Routing, controllers, validation, queues, scheduler, policies, models, and services.</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framework</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Vue.js 3</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 pages, dashboards, forms, and interactive components.</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Server-client bridge</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Inertia.js 3</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Connects Laravel routes to Vue pages without a separate REST API.</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Relational storage for family, user, contribution, payment, expense, and AI records.</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Styling</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Tailwind CSS 4</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interface styling.</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Authentication</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Fortify</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registration, password reset, email verification, and two-factor support.</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Passwordless access</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WebAuthn/passkeys</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browser-based authentication.</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Online contribution payments and subscription billing.</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integration</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AI SDK</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Assistant responses, tool calling, and provider integration.</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Exploratory predictive method</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Selected method for the unevaluated prototype; no empirical predictive result.</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Prototype development tools</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Python 3.12, scikit-learn, NumPy, Matplotlib</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Implemented validation, training and evaluation code tested with fixtures; real-data training remains future work.</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Feature flags</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Pennant</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Controlled release of features such as AI assistance.</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Pest PHP</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Automated tests for models, features, policies, payments, reports, and AI tools.</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Build tool</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Vite</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asset compilation and development server.</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 control</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Git</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Source tracking and collaboration.</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Code quality</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Pint, ESLint, Prettier</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Formatting and static code quality.</w:t>
            </w:r>
          </w:p>
        </w:tc>
      </w:tr>
      <w:tr>
        <w:trPr>
          <w:cantSplit w:val="true"/>
        </w:trPr>
        <w:tc>
          <w:tcPr>
            <w:tcW w:type="dxa" w:w="23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Development tools</w:t>
            </w:r>
          </w:p>
        </w:tc>
        <w:tc>
          <w:tcPr>
            <w:tcW w:type="dxa" w:w="317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w:t>
            </w:r>
          </w:p>
        </w:tc>
        <w:tc>
          <w:tcPr>
            <w:tcW w:type="dxa" w:w="34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management and project tooling.</w:t>
            </w:r>
          </w:p>
        </w:tc>
      </w:tr>
    </w:tbl>
    <w:p/>
    <w:p>
      <w:pPr>
        <w:keepNext w:val="0"/>
        <w:keepLines w:val="0"/>
        <w:spacing w:line="360" w:lineRule="auto" w:after="160" w:before="0"/>
        <w:jc w:val="both"/>
      </w:pPr>
      <w:r>
        <w:rPr>
          <w:rFonts w:ascii="Times New Roman" w:hAnsi="Times New Roman" w:cs="Times New Roman"/>
          <w:b w:val="0"/>
          <w:i w:val="0"/>
          <w:color w:val="000000"/>
          <w:sz w:val="24"/>
        </w:rPr>
        <w: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w:t>
      </w:r>
    </w:p>
    <w:p>
      <w:pPr>
        <w:pStyle w:val="Heading3"/>
        <w:spacing w:line="360" w:lineRule="auto" w:before="240" w:after="120"/>
        <w:jc w:val="both"/>
      </w:pPr>
      <w:r>
        <w:rPr>
          <w:rFonts w:ascii="Times New Roman" w:hAnsi="Times New Roman" w:cs="Times New Roman"/>
          <w:b/>
          <w:i w:val="0"/>
          <w:color w:val="000000"/>
          <w:sz w:val="24"/>
        </w:rPr>
        <w:t>3.13 Ethical Considerations</w:t>
      </w:r>
    </w:p>
    <w:p>
      <w:pPr>
        <w:keepNext w:val="0"/>
        <w:keepLines w:val="0"/>
        <w:spacing w:line="360" w:lineRule="auto" w:after="160" w:before="0"/>
        <w:jc w:val="both"/>
      </w:pPr>
      <w:r>
        <w:rPr>
          <w:rFonts w:ascii="Times New Roman" w:hAnsi="Times New Roman" w:cs="Times New Roman"/>
          <w:b w:val="0"/>
          <w:i w:val="0"/>
          <w:color w:val="000000"/>
          <w:sz w:val="24"/>
        </w:rPr>
        <w: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w:t>
      </w:r>
    </w:p>
    <w:p>
      <w:pPr>
        <w:keepNext w:val="0"/>
        <w:keepLines w:val="0"/>
        <w:spacing w:line="360" w:lineRule="auto" w:after="160" w:before="0"/>
        <w:jc w:val="both"/>
      </w:pPr>
      <w:r>
        <w:rPr>
          <w:rFonts w:ascii="Times New Roman" w:hAnsi="Times New Roman" w:cs="Times New Roman"/>
          <w:b w:val="0"/>
          <w:i w:val="0"/>
          <w:color w:val="000000"/>
          <w:sz w:val="24"/>
        </w:rPr>
        <w: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w:t>
      </w:r>
    </w:p>
    <w:p>
      <w:pPr>
        <w:keepNext w:val="0"/>
        <w:keepLines w:val="0"/>
        <w:spacing w:line="360" w:lineRule="auto" w:after="160" w:before="0"/>
        <w:jc w:val="both"/>
      </w:pPr>
      <w:r>
        <w:rPr>
          <w:rFonts w:ascii="Times New Roman" w:hAnsi="Times New Roman" w:cs="Times New Roman"/>
          <w:b w:val="0"/>
          <w:i w:val="0"/>
          <w:color w:val="000000"/>
          <w:sz w:val="24"/>
        </w:rPr>
        <w:t>The third concern is data minimisation. The system should collect only data needed for contribution management, payment processing, reminders, reporting, authentication, and authorised AI assistance. AI prompts should avoid sending unnecessary personal data to external providers.</w:t>
      </w:r>
    </w:p>
    <w:p>
      <w:pPr>
        <w:keepNext w:val="0"/>
        <w:keepLines w:val="0"/>
        <w:spacing w:line="360" w:lineRule="auto" w:after="160" w:before="0"/>
        <w:jc w:val="both"/>
      </w:pPr>
      <w:r>
        <w:rPr>
          <w:rFonts w:ascii="Times New Roman" w:hAnsi="Times New Roman" w:cs="Times New Roman"/>
          <w:b w:val="0"/>
          <w:i w:val="0"/>
          <w:color w:val="000000"/>
          <w:sz w:val="24"/>
        </w:rPr>
        <w: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w:t>
      </w:r>
    </w:p>
    <w:p>
      <w:pPr>
        <w:keepNext w:val="0"/>
        <w:keepLines w:val="0"/>
        <w:spacing w:line="360" w:lineRule="auto" w:after="160" w:before="0"/>
        <w:jc w:val="both"/>
      </w:pPr>
      <w:r>
        <w:rPr>
          <w:rFonts w:ascii="Times New Roman" w:hAnsi="Times New Roman" w:cs="Times New Roman"/>
          <w:b w:val="0"/>
          <w:i w:val="0"/>
          <w:color w:val="000000"/>
          <w:sz w:val="24"/>
        </w:rPr>
        <w: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w:t>
      </w:r>
    </w:p>
    <w:p>
      <w:pPr>
        <w:keepNext w:val="0"/>
        <w:keepLines w:val="0"/>
        <w:spacing w:line="360" w:lineRule="auto" w:after="160" w:before="0"/>
        <w:jc w:val="both"/>
      </w:pPr>
      <w:r>
        <w:rPr>
          <w:rFonts w:ascii="Times New Roman" w:hAnsi="Times New Roman" w:cs="Times New Roman"/>
          <w:b w:val="0"/>
          <w:i w:val="0"/>
          <w:color w:val="000000"/>
          <w:sz w:val="24"/>
        </w:rPr>
        <w: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w:t>
      </w:r>
    </w:p>
    <w:p>
      <w:pPr>
        <w:pStyle w:val="Heading3"/>
        <w:spacing w:line="360" w:lineRule="auto" w:before="240" w:after="120"/>
        <w:jc w:val="both"/>
      </w:pPr>
      <w:r>
        <w:rPr>
          <w:rFonts w:ascii="Times New Roman" w:hAnsi="Times New Roman" w:cs="Times New Roman"/>
          <w:b/>
          <w:i w:val="0"/>
          <w:color w:val="000000"/>
          <w:sz w:val="24"/>
        </w:rPr>
        <w:t>3.14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w:t>
      </w:r>
    </w:p>
    <w:p>
      <w:pPr>
        <w:keepNext w:val="0"/>
        <w:keepLines w:val="0"/>
        <w:spacing w:line="360" w:lineRule="auto" w:after="160" w:before="0"/>
        <w:jc w:val="both"/>
      </w:pPr>
      <w:r>
        <w:rPr>
          <w:rFonts w:ascii="Times New Roman" w:hAnsi="Times New Roman" w:cs="Times New Roman"/>
          <w:b w:val="0"/>
          <w:i w:val="0"/>
          <w:color w:val="000000"/>
          <w:sz w:val="24"/>
        </w:rPr>
        <w:t>The methodology shows how the project moves from the literature gap in Chapter Two to a concrete system design. Chapter Four will present how the designed modules were implemented, tested, and validated against the requirements stated in this chapter.</w:t>
      </w:r>
    </w:p>
    <w:p>
      <w:pPr>
        <w:pStyle w:val="Heading1"/>
        <w:pageBreakBefore/>
        <w:spacing w:line="360" w:lineRule="auto" w:before="360" w:after="120"/>
        <w:jc w:val="center"/>
      </w:pPr>
      <w:r>
        <w:rPr>
          <w:rFonts w:ascii="Times New Roman" w:hAnsi="Times New Roman" w:cs="Times New Roman"/>
          <w:b/>
          <w:i w:val="0"/>
          <w:color w:val="000000"/>
          <w:sz w:val="32"/>
        </w:rPr>
        <w:t>CHAPTER FOUR</w:t>
      </w:r>
    </w:p>
    <w:p>
      <w:pPr>
        <w:pStyle w:val="Heading2"/>
        <w:spacing w:line="360" w:lineRule="auto" w:before="360" w:after="120"/>
        <w:jc w:val="center"/>
      </w:pPr>
      <w:r>
        <w:rPr>
          <w:rFonts w:ascii="Times New Roman" w:hAnsi="Times New Roman" w:cs="Times New Roman"/>
          <w:b/>
          <w:i w:val="0"/>
          <w:color w:val="000000"/>
          <w:sz w:val="28"/>
        </w:rPr>
        <w:t>SYSTEM IMPLEMENTATION AND TESTING</w:t>
      </w:r>
    </w:p>
    <w:p>
      <w:pPr>
        <w:pStyle w:val="Heading3"/>
        <w:spacing w:line="360" w:lineRule="auto" w:before="240" w:after="120"/>
        <w:jc w:val="both"/>
      </w:pPr>
      <w:r>
        <w:rPr>
          <w:rFonts w:ascii="Times New Roman" w:hAnsi="Times New Roman" w:cs="Times New Roman"/>
          <w:b/>
          <w:i w:val="0"/>
          <w:color w:val="000000"/>
          <w:sz w:val="24"/>
        </w:rPr>
        <w:t>4.1 Implementation of the System Design</w:t>
      </w:r>
    </w:p>
    <w:p>
      <w:pPr>
        <w:pStyle w:val="Heading4"/>
        <w:spacing w:line="360" w:lineRule="auto" w:before="240" w:after="120"/>
        <w:jc w:val="both"/>
      </w:pPr>
      <w:r>
        <w:rPr>
          <w:rFonts w:ascii="Times New Roman" w:hAnsi="Times New Roman" w:cs="Times New Roman"/>
          <w:b/>
          <w:i w:val="0"/>
          <w:color w:val="000000"/>
          <w:sz w:val="24"/>
        </w:rPr>
        <w:t>4.1.1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archiving revision reflects the defence feedback on the project's title and predictive scope. The main implementation concerns family-fund administration with controlled AI assistance. Predictive analytics is reported separately as an unevaluated prototype. The test results below retain their recorded August 2026 dates; revising the write-up does not constitute a new software test run.</w:t>
      </w:r>
    </w:p>
    <w:p>
      <w:pPr>
        <w:keepNext w:val="0"/>
        <w:keepLines w:val="0"/>
        <w:spacing w:line="360" w:lineRule="auto" w:after="160" w:before="0"/>
        <w:jc w:val="both"/>
      </w:pPr>
      <w:r>
        <w:rPr>
          <w:rFonts w:ascii="Times New Roman" w:hAnsi="Times New Roman" w:cs="Times New Roman"/>
          <w:b w:val="0"/>
          <w:i w:val="0"/>
          <w:color w:val="000000"/>
          <w:sz w:val="24"/>
        </w:rPr>
        <w: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w:t>
      </w:r>
    </w:p>
    <w:p>
      <w:pPr>
        <w:keepNext w:val="0"/>
        <w:keepLines w:val="0"/>
        <w:spacing w:line="360" w:lineRule="auto" w:after="160" w:before="0"/>
        <w:jc w:val="both"/>
      </w:pPr>
      <w:r>
        <w:rPr>
          <w:rFonts w:ascii="Times New Roman" w:hAnsi="Times New Roman" w:cs="Times New Roman"/>
          <w:b w:val="0"/>
          <w:i w:val="0"/>
          <w:color w:val="000000"/>
          <w:sz w:val="24"/>
        </w:rPr>
        <w:t>The repository provides substantial static evidence for the conventional system modules and the predictive implementation pipeline. Fresh post-change evidence was executed on 15 August 2026. The canonical local quality gate passed 1,421 Pest tests with 6,904 assertions and 100.0% PHP coverage in 22.209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Twenty redacted running-system images were also captured from the synthetic development tenant and are presented as Figures 4.1a–4.14. Hosted checks, live-provider verification, performance measurements, recovery evidence, and authorised-data predictive training remain Partially Met or Not Executed. Commit a699a821 is a pre-change hosted baseline and is not accepted as final Chapter Four evidence.</w:t>
      </w:r>
    </w:p>
    <w:p>
      <w:pPr>
        <w:pStyle w:val="Heading4"/>
        <w:spacing w:line="360" w:lineRule="auto" w:before="240" w:after="120"/>
        <w:jc w:val="both"/>
      </w:pPr>
      <w:r>
        <w:rPr>
          <w:rFonts w:ascii="Times New Roman" w:hAnsi="Times New Roman" w:cs="Times New Roman"/>
          <w:b/>
          <w:i w:val="0"/>
          <w:color w:val="000000"/>
          <w:sz w:val="24"/>
        </w:rPr>
        <w:t>4.1.2 Implementation and Evidence Environment</w:t>
      </w:r>
    </w:p>
    <w:p>
      <w:pPr>
        <w:keepNext w:val="0"/>
        <w:keepLines w:val="0"/>
        <w:spacing w:line="360" w:lineRule="auto" w:after="160" w:before="0"/>
        <w:jc w:val="both"/>
      </w:pPr>
      <w:r>
        <w:rPr>
          <w:rFonts w:ascii="Times New Roman" w:hAnsi="Times New Roman" w:cs="Times New Roman"/>
          <w:b w:val="0"/>
          <w:i w:val="0"/>
          <w:color w:val="000000"/>
          <w:sz w:val="24"/>
        </w:rPr>
        <w: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w:t>
      </w:r>
    </w:p>
    <w:p>
      <w:pPr>
        <w:keepNext/>
        <w:keepLines w:val="0"/>
        <w:spacing w:line="360" w:lineRule="auto" w:after="160" w:before="0"/>
        <w:jc w:val="center"/>
      </w:pPr>
      <w:r>
        <w:rPr>
          <w:rFonts w:ascii="Times New Roman" w:hAnsi="Times New Roman" w:cs="Times New Roman"/>
          <w:b/>
          <w:i w:val="0"/>
          <w:color w:val="000000"/>
          <w:sz w:val="24"/>
        </w:rPr>
        <w:t>Table 4.1: Implementation and Evidence Environment</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33"/>
        <w:gridCol w:w="2424"/>
        <w:gridCol w:w="2424"/>
        <w:gridCol w:w="2425"/>
      </w:tblGrid>
      <w:tr>
        <w:trPr>
          <w:tblHeader w:val="true"/>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evidence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Purpose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status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Development computer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Apple MacBook Pro, Apple M5 Pro, 15 CPU cores, 24 GB RAM, arm64</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development and document preparation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Operating system</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macOS 26.6</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host environment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8.5.8</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application runtime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 2.10.1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dependency management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Backend framework</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13.24.0</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Routing, policies, models, jobs, services, and commands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runtime and tools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Node.js 24.15.0, npm 11.14.1, Vite 8.2.1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build and browser assets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frameworks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3.5.41, Inertia Vue 3.6.1, Tailwind CSS 4.3.3</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Responsive application interface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Testing</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5.0.4 with Laravel and browser plugins; canonical local run passed 1,421 tests/6,904 assertions at 100.0% PHP coverage; focused runs passed 138 payment-risk tests/440 assertions, 5 browser tests/82 assertions, and 171 combined tests/517 assertions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 feature, integration, and browser specifications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Post-change local gate passed; hosted gate pending</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PostgreSQL 18.4 on arm64, including a disposable migrated integration 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Persistent family and financial records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Migration smoke and focused payment-risk integration passed: 138 tests/440 assertions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Hosted environment</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HTTPS application with queues, scheduler, backups, and monitoring required</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and operations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for final revision</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provider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Provider- and model-configurable Laravel AI integration</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assistant and summary generation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Live evidence Not Executed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3.12.3 package plus Laravel artefact installation and scoring services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with training-prevalence and previous-period-late baselines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passed at 100% coverage; authorised-data training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w:t>
      </w:r>
    </w:p>
    <w:p>
      <w:pPr>
        <w:pStyle w:val="Heading4"/>
        <w:spacing w:line="360" w:lineRule="auto" w:before="240" w:after="120"/>
        <w:jc w:val="both"/>
      </w:pPr>
      <w:r>
        <w:rPr>
          <w:rFonts w:ascii="Times New Roman" w:hAnsi="Times New Roman" w:cs="Times New Roman"/>
          <w:b/>
          <w:i w:val="0"/>
          <w:color w:val="000000"/>
          <w:sz w:val="24"/>
        </w:rPr>
        <w:t>4.1.3 Design-to-Implementation Traceability</w:t>
      </w:r>
    </w:p>
    <w:p>
      <w:pPr>
        <w:keepNext w:val="0"/>
        <w:keepLines w:val="0"/>
        <w:spacing w:line="360" w:lineRule="auto" w:after="160" w:before="0"/>
        <w:jc w:val="both"/>
      </w:pPr>
      <w:r>
        <w:rPr>
          <w:rFonts w:ascii="Times New Roman" w:hAnsi="Times New Roman" w:cs="Times New Roman"/>
          <w:b w:val="0"/>
          <w:i w:val="0"/>
          <w:color w:val="000000"/>
          <w:sz w:val="24"/>
        </w:rPr>
        <w: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w:t>
      </w:r>
    </w:p>
    <w:p>
      <w:pPr>
        <w:keepNext w:val="0"/>
        <w:keepLines w:val="0"/>
        <w:spacing w:line="360" w:lineRule="auto" w:after="160" w:before="0"/>
        <w:jc w:val="both"/>
      </w:pPr>
      <w:r>
        <w:rPr>
          <w:rFonts w:ascii="Times New Roman" w:hAnsi="Times New Roman" w:cs="Times New Roman"/>
          <w:b w:val="0"/>
          <w:i w:val="0"/>
          <w:color w:val="000000"/>
          <w:sz w:val="24"/>
        </w:rPr>
        <w: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w:t>
      </w:r>
    </w:p>
    <w:p>
      <w:pPr>
        <w:keepNext w:val="0"/>
        <w:keepLines w:val="0"/>
        <w:spacing w:line="360" w:lineRule="auto" w:after="160" w:before="0"/>
        <w:jc w:val="both"/>
      </w:pPr>
      <w:r>
        <w:rPr>
          <w:rFonts w:ascii="Times New Roman" w:hAnsi="Times New Roman" w:cs="Times New Roman"/>
          <w:b w:val="0"/>
          <w:i w:val="0"/>
          <w:color w:val="000000"/>
          <w:sz w:val="24"/>
        </w:rPr>
        <w: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w:t>
      </w:r>
    </w:p>
    <w:p>
      <w:pPr>
        <w:keepNext w:val="0"/>
        <w:keepLines w:val="0"/>
        <w:spacing w:line="360" w:lineRule="auto" w:after="160" w:before="0"/>
        <w:jc w:val="both"/>
      </w:pPr>
      <w:r>
        <w:rPr>
          <w:rFonts w:ascii="Times New Roman" w:hAnsi="Times New Roman" w:cs="Times New Roman"/>
          <w:b w:val="0"/>
          <w:i w:val="0"/>
          <w:color w:val="000000"/>
          <w:sz w:val="24"/>
        </w:rPr>
        <w: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w:t>
      </w:r>
    </w:p>
    <w:p>
      <w:pPr>
        <w:keepNext/>
        <w:keepLines w:val="0"/>
        <w:spacing w:line="360" w:lineRule="auto" w:after="160" w:before="0"/>
        <w:jc w:val="center"/>
      </w:pPr>
      <w:r>
        <w:rPr>
          <w:rFonts w:ascii="Times New Roman" w:hAnsi="Times New Roman" w:cs="Times New Roman"/>
          <w:b/>
          <w:i w:val="0"/>
          <w:color w:val="000000"/>
          <w:sz w:val="24"/>
        </w:rPr>
        <w:t>Table 4.2: Design-to-Implementation Traceability</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72"/>
        <w:gridCol w:w="2444"/>
        <w:gridCol w:w="2444"/>
        <w:gridCol w:w="2446"/>
      </w:tblGrid>
      <w:tr>
        <w:trPr>
          <w:tblHeader w:val="true"/>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Design area</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Principal implementation evidence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Verification evidence located</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conclusion</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context middleware, membership routing, family-aware policies and queries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FamilyMembershipRoutingTest, policy tests, AI tool isolation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Roles and permissions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helpers, policies, middleware, request authorisation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RoleAccessTest, member and policy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model, generation command/controller, category history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Generation, status, due-date, and Phase One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PaymentAllocationService, immutable batches and allocations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Allocation, balance-first, partial and advance-payment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job/processor, settlement service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ledger, fee, and idempotency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gateway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Expenses and adjustments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Controllers, policies, reversal actions, observers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CRUD, policy, model, reversal, and AI tool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Reporting</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review query, private artifacts, receipts, schedules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annual, Phase Three reporting and scheduled-report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rendered final artifacts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Notifications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Web Push, WhatsApp channels and reminder commands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reminder, channel, webhook, and notification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delivery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Fortify flows, 2FA, passkeys, password and verification settings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passkey, 2FA, reset, and verification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 report capture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AI</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assistant, sub-agents, role-aware tools, confirm-first writes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agent, tool, middleware, and chat feature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provider evidence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Offline Python validation/training/evaluation package; portable artefact; Laravel validation, storage and scoring services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at 100% coverage; 138 Laravel tests/440 assertions at 100% payment-risk-file coverage; PostgreSQL and browser reruns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software checks passed, but private-data training and activation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extension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Imports, bank transactions, periods, matching, links, settlements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Four and reconciliation unit/browser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 local automated checks passed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Retention and recovery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Archive, restore, purge, legal hold, backup configuration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Three retention and backup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hosted recovery drill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w:t>
      </w:r>
    </w:p>
    <w:p>
      <w:pPr>
        <w:pStyle w:val="Heading3"/>
        <w:spacing w:line="360" w:lineRule="auto" w:before="240" w:after="120"/>
        <w:jc w:val="both"/>
      </w:pPr>
      <w:r>
        <w:rPr>
          <w:rFonts w:ascii="Times New Roman" w:hAnsi="Times New Roman" w:cs="Times New Roman"/>
          <w:b/>
          <w:i w:val="0"/>
          <w:color w:val="000000"/>
          <w:sz w:val="24"/>
        </w:rPr>
        <w:t>4.2 Module Integration and Coding</w:t>
      </w:r>
    </w:p>
    <w:p>
      <w:pPr>
        <w:pStyle w:val="Heading4"/>
        <w:spacing w:line="360" w:lineRule="auto" w:before="240" w:after="120"/>
        <w:jc w:val="both"/>
      </w:pPr>
      <w:r>
        <w:rPr>
          <w:rFonts w:ascii="Times New Roman" w:hAnsi="Times New Roman" w:cs="Times New Roman"/>
          <w:b/>
          <w:i w:val="0"/>
          <w:color w:val="000000"/>
          <w:sz w:val="24"/>
        </w:rPr>
        <w:t>4.2.1 Tenancy, Membership, and Role Governance</w:t>
      </w:r>
    </w:p>
    <w:p>
      <w:pPr>
        <w:keepNext w:val="0"/>
        <w:keepLines w:val="0"/>
        <w:spacing w:line="360" w:lineRule="auto" w:after="160" w:before="0"/>
        <w:jc w:val="both"/>
      </w:pPr>
      <w:r>
        <w:rPr>
          <w:rFonts w:ascii="Times New Roman" w:hAnsi="Times New Roman" w:cs="Times New Roman"/>
          <w:b w:val="0"/>
          <w:i w:val="0"/>
          <w:color w:val="000000"/>
          <w:sz w:val="24"/>
        </w:rPr>
        <w: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w:t>
      </w:r>
    </w:p>
    <w:p>
      <w:pPr>
        <w:keepNext w:val="0"/>
        <w:keepLines w:val="0"/>
        <w:spacing w:line="360" w:lineRule="auto" w:after="160" w:before="0"/>
        <w:jc w:val="both"/>
      </w:pPr>
      <w:r>
        <w:rPr>
          <w:rFonts w:ascii="Times New Roman" w:hAnsi="Times New Roman" w:cs="Times New Roman"/>
          <w:b w:val="0"/>
          <w:i w:val="0"/>
          <w:color w:val="000000"/>
          <w:sz w:val="24"/>
        </w:rPr>
        <w: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w:t>
      </w:r>
    </w:p>
    <w:p>
      <w:pPr>
        <w:keepNext w:val="0"/>
        <w:keepLines w:val="0"/>
        <w:spacing w:line="360" w:lineRule="auto" w:after="160" w:before="0"/>
        <w:jc w:val="both"/>
      </w:pPr>
      <w:r>
        <w:rPr>
          <w:rFonts w:ascii="Times New Roman" w:hAnsi="Times New Roman" w:cs="Times New Roman"/>
          <w:b w:val="0"/>
          <w:i w:val="0"/>
          <w:color w:val="000000"/>
          <w:sz w:val="24"/>
        </w:rPr>
        <w: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w:t>
      </w:r>
    </w:p>
    <w:p>
      <w:pPr>
        <w:keepNext w:val="0"/>
        <w:keepLines w:val="0"/>
        <w:spacing w:line="360" w:lineRule="auto" w:after="160" w:before="0"/>
        <w:jc w:val="both"/>
      </w:pPr>
      <w:r>
        <w:rPr>
          <w:rFonts w:ascii="Times New Roman" w:hAnsi="Times New Roman" w:cs="Times New Roman"/>
          <w:b w:val="0"/>
          <w:i w:val="0"/>
          <w:color w:val="000000"/>
          <w:sz w:val="24"/>
        </w:rPr>
        <w:t>Listing 4.1 shows the small but important context-binding step. It does not, by itself, authorise access; downstream membership checks, policies, validation, and scoped queries remain necessary.</w:t>
      </w:r>
    </w:p>
    <w:p>
      <w:pPr>
        <w:keepNext/>
        <w:keepLines w:val="0"/>
        <w:spacing w:line="360" w:lineRule="auto" w:after="160" w:before="0"/>
        <w:jc w:val="center"/>
      </w:pPr>
      <w:r>
        <w:rPr>
          <w:rFonts w:ascii="Times New Roman" w:hAnsi="Times New Roman" w:cs="Times New Roman"/>
          <w:b/>
          <w:i w:val="0"/>
          <w:color w:val="000000"/>
          <w:sz w:val="24"/>
        </w:rPr>
        <w:t>Listing 4.1: Family Context Binding</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($user) {</w:t>
        <w:br/>
        <w:t xml:space="preserve">    $family = $user-&gt;currentFamily ?? $user-&gt;family;</w:t>
        <w:br/>
        <w:br/>
        <w:t xml:space="preserve">    if ($family instanceof Family) {</w:t>
        <w:br/>
        <w:t xml:space="preserve">        app()-&gt;instance('current-family', $family);</w:t>
        <w:br/>
        <w:t xml:space="preserve">        app()-&gt;instance(Family::class, $family);</w:t>
        <w:br/>
        <w:t xml:space="preserve">    }</w:t>
        <w:br/>
        <w:t>}</w:t>
      </w:r>
    </w:p>
    <w:p>
      <w:pPr>
        <w:pStyle w:val="Heading4"/>
        <w:spacing w:line="360" w:lineRule="auto" w:before="240" w:after="120"/>
        <w:jc w:val="both"/>
      </w:pPr>
      <w:r>
        <w:rPr>
          <w:rFonts w:ascii="Times New Roman" w:hAnsi="Times New Roman" w:cs="Times New Roman"/>
          <w:b/>
          <w:i w:val="0"/>
          <w:color w:val="000000"/>
          <w:sz w:val="24"/>
        </w:rPr>
        <w:t>4.2.2 Contributions and Oldest-Balance-First Allocation</w:t>
      </w:r>
    </w:p>
    <w:p>
      <w:pPr>
        <w:keepNext w:val="0"/>
        <w:keepLines w:val="0"/>
        <w:spacing w:line="360" w:lineRule="auto" w:after="160" w:before="0"/>
        <w:jc w:val="both"/>
      </w:pPr>
      <w:r>
        <w:rPr>
          <w:rFonts w:ascii="Times New Roman" w:hAnsi="Times New Roman" w:cs="Times New Roman"/>
          <w:b w:val="0"/>
          <w:i w:val="0"/>
          <w:color w:val="000000"/>
          <w:sz w:val="24"/>
        </w:rPr>
        <w: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w:t>
      </w:r>
    </w:p>
    <w:p>
      <w:pPr>
        <w:keepNext/>
        <w:keepLines w:val="0"/>
        <w:spacing w:line="360" w:lineRule="auto" w:after="160" w:before="0"/>
        <w:jc w:val="center"/>
      </w:pPr>
      <w:r>
        <w:rPr>
          <w:rFonts w:ascii="Times New Roman" w:hAnsi="Times New Roman" w:cs="Times New Roman"/>
          <w:b/>
          <w:i w:val="0"/>
          <w:color w:val="000000"/>
          <w:sz w:val="24"/>
        </w:rPr>
        <w:t>Listing 4.2: Oldest-Balance-First Payment Allocation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$contributions = Contribution::query()</w:t>
        <w:br/>
        <w:t xml:space="preserve">    -&gt;forUser($member)</w:t>
        <w:br/>
        <w:t xml:space="preserve">    -&gt;where('family_id', $family-&gt;id)</w:t>
        <w:br/>
        <w:t xml:space="preserve">    -&gt;where(fn ($query) =&gt; $query-&gt;incomplete())</w:t>
        <w:br/>
        <w:t xml:space="preserve">    -&gt;oldestFirst()</w:t>
        <w:br/>
        <w:t xml:space="preserve">    -&gt;lockForUpdate()</w:t>
        <w:br/>
        <w:t xml:space="preserve">    -&gt;get();</w:t>
        <w:br/>
        <w:br/>
        <w:t>foreach ($contributions as $contribution) {</w:t>
        <w:br/>
        <w:t xml:space="preserve">    $remainingAmount = $this-&gt;allocateLine(</w:t>
        <w:br/>
        <w:t xml:space="preserve">        $batch,</w:t>
        <w:br/>
        <w:t xml:space="preserve">        $contribution,</w:t>
        <w:br/>
        <w:t xml:space="preserve">        $remainingAmount,</w:t>
        <w:br/>
        <w:t xml:space="preserve">        $paidAt,</w:t>
        <w:br/>
        <w:t xml:space="preserve">        $recordedBy,</w:t>
        <w:br/>
        <w:t xml:space="preserve">        $notes,</w:t>
        <w:br/>
        <w:t xml:space="preserve">        $replaces,</w:t>
        <w:br/>
        <w:t xml:space="preserve">    );</w:t>
        <w:br/>
        <w:br/>
        <w:t xml:space="preserve">    if ($remainingAmount === 0) {</w:t>
        <w:br/>
        <w:t xml:space="preserve">        return 0;</w:t>
        <w:br/>
        <w:t xml:space="preserve">    }</w:t>
        <w:br/>
        <w:t>}</w:t>
      </w:r>
    </w:p>
    <w:p>
      <w:pPr>
        <w:keepNext w:val="0"/>
        <w:keepLines w:val="0"/>
        <w:spacing w:line="360" w:lineRule="auto" w:after="160" w:before="0"/>
        <w:jc w:val="both"/>
      </w:pPr>
      <w:r>
        <w:rPr>
          <w:rFonts w:ascii="Times New Roman" w:hAnsi="Times New Roman" w:cs="Times New Roman"/>
          <w:b w:val="0"/>
          <w:i w:val="0"/>
          <w:color w:val="000000"/>
          <w:sz w:val="24"/>
        </w:rPr>
        <w: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w:t>
      </w:r>
    </w:p>
    <w:p>
      <w:pPr>
        <w:pStyle w:val="Heading4"/>
        <w:spacing w:line="360" w:lineRule="auto" w:before="240" w:after="120"/>
        <w:jc w:val="both"/>
      </w:pPr>
      <w:r>
        <w:rPr>
          <w:rFonts w:ascii="Times New Roman" w:hAnsi="Times New Roman" w:cs="Times New Roman"/>
          <w:b/>
          <w:i w:val="0"/>
          <w:color w:val="000000"/>
          <w:sz w:val="24"/>
        </w:rPr>
        <w:t>4.2.3 Paystack, Expenses, Adjustments, Reports, and Notifications</w:t>
      </w:r>
    </w:p>
    <w:p>
      <w:pPr>
        <w:keepNext w:val="0"/>
        <w:keepLines w:val="0"/>
        <w:spacing w:line="360" w:lineRule="auto" w:after="160" w:before="0"/>
        <w:jc w:val="both"/>
      </w:pPr>
      <w:r>
        <w:rPr>
          <w:rFonts w:ascii="Times New Roman" w:hAnsi="Times New Roman" w:cs="Times New Roman"/>
          <w:b w:val="0"/>
          <w:i w:val="0"/>
          <w:color w:val="000000"/>
          <w:sz w:val="24"/>
        </w:rPr>
        <w: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w:t>
      </w:r>
    </w:p>
    <w:p>
      <w:pPr>
        <w:keepNext/>
        <w:keepLines w:val="0"/>
        <w:spacing w:line="360" w:lineRule="auto" w:after="160" w:before="0"/>
        <w:jc w:val="center"/>
      </w:pPr>
      <w:r>
        <w:rPr>
          <w:rFonts w:ascii="Times New Roman" w:hAnsi="Times New Roman" w:cs="Times New Roman"/>
          <w:b/>
          <w:i w:val="0"/>
          <w:color w:val="000000"/>
          <w:sz w:val="24"/>
        </w:rPr>
        <w:t>Listing 4.3: Paystack Webhook Reference Verification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$reference = $data['reference'] ?? null;</w:t>
        <w:br/>
        <w:br/>
        <w:t>if (! is_string($reference) || $reference === '') {</w:t>
        <w:br/>
        <w:t xml:space="preserve">    return;</w:t>
        <w:br/>
        <w:t>}</w:t>
        <w:br/>
        <w:br/>
        <w:t>if (! PaystackTransaction::query()</w:t>
        <w:br/>
        <w:t xml:space="preserve">    -&gt;where('reference', $reference)</w:t>
        <w:br/>
        <w:t xml:space="preserve">    -&gt;exists()) {</w:t>
        <w:br/>
        <w:t xml:space="preserve">    Log::info('Paystack webhook ignored an unknown transaction reference.', [</w:t>
        <w:br/>
        <w:t xml:space="preserve">        'reference' =&gt; $reference,</w:t>
        <w:br/>
        <w:t xml:space="preserve">    ]);</w:t>
        <w:br/>
        <w:br/>
        <w:t xml:space="preserve">    return;</w:t>
        <w:br/>
        <w:t>}</w:t>
        <w:br/>
        <w:br/>
        <w:t>$this-&gt;settlementService-&gt;settle($reference, $data);</w:t>
      </w:r>
    </w:p>
    <w:p>
      <w:pPr>
        <w:keepNext w:val="0"/>
        <w:keepLines w:val="0"/>
        <w:spacing w:line="360" w:lineRule="auto" w:after="160" w:before="0"/>
        <w:jc w:val="both"/>
      </w:pPr>
      <w:r>
        <w:rPr>
          <w:rFonts w:ascii="Times New Roman" w:hAnsi="Times New Roman" w:cs="Times New Roman"/>
          <w:b w:val="0"/>
          <w:i w:val="0"/>
          <w:color w:val="000000"/>
          <w:sz w:val="24"/>
        </w:rPr>
        <w: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w:t>
      </w:r>
    </w:p>
    <w:p>
      <w:pPr>
        <w:keepNext w:val="0"/>
        <w:keepLines w:val="0"/>
        <w:spacing w:line="360" w:lineRule="auto" w:after="160" w:before="0"/>
        <w:jc w:val="both"/>
      </w:pPr>
      <w:r>
        <w:rPr>
          <w:rFonts w:ascii="Times New Roman" w:hAnsi="Times New Roman" w:cs="Times New Roman"/>
          <w:b w:val="0"/>
          <w:i w:val="0"/>
          <w:color w:val="000000"/>
          <w:sz w:val="24"/>
        </w:rPr>
        <w: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w:t>
      </w:r>
    </w:p>
    <w:p>
      <w:pPr>
        <w:keepNext w:val="0"/>
        <w:keepLines w:val="0"/>
        <w:spacing w:line="360" w:lineRule="auto" w:after="160" w:before="0"/>
        <w:jc w:val="both"/>
      </w:pPr>
      <w:r>
        <w:rPr>
          <w:rFonts w:ascii="Times New Roman" w:hAnsi="Times New Roman" w:cs="Times New Roman"/>
          <w:b w:val="0"/>
          <w:i w:val="0"/>
          <w:color w:val="000000"/>
          <w:sz w:val="24"/>
        </w:rPr>
        <w: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w:t>
      </w:r>
    </w:p>
    <w:p>
      <w:pPr>
        <w:keepNext w:val="0"/>
        <w:keepLines w:val="0"/>
        <w:spacing w:line="360" w:lineRule="auto" w:after="160" w:before="0"/>
        <w:jc w:val="both"/>
      </w:pPr>
      <w:r>
        <w:rPr>
          <w:rFonts w:ascii="Times New Roman" w:hAnsi="Times New Roman" w:cs="Times New Roman"/>
          <w:b w:val="0"/>
          <w:i w:val="0"/>
          <w:color w:val="000000"/>
          <w:sz w:val="24"/>
        </w:rPr>
        <w: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w:t>
      </w:r>
    </w:p>
    <w:p>
      <w:pPr>
        <w:pStyle w:val="Heading4"/>
        <w:spacing w:line="360" w:lineRule="auto" w:before="240" w:after="120"/>
        <w:jc w:val="both"/>
      </w:pPr>
      <w:r>
        <w:rPr>
          <w:rFonts w:ascii="Times New Roman" w:hAnsi="Times New Roman" w:cs="Times New Roman"/>
          <w:b/>
          <w:i w:val="0"/>
          <w:color w:val="000000"/>
          <w:sz w:val="24"/>
        </w:rPr>
        <w:t>4.2.4 Controlled AI Assistant and Report Summaries</w:t>
      </w:r>
    </w:p>
    <w:p>
      <w:pPr>
        <w:keepNext w:val="0"/>
        <w:keepLines w:val="0"/>
        <w:spacing w:line="360" w:lineRule="auto" w:after="160" w:before="0"/>
        <w:jc w:val="both"/>
      </w:pPr>
      <w:r>
        <w:rPr>
          <w:rFonts w:ascii="Times New Roman" w:hAnsi="Times New Roman" w:cs="Times New Roman"/>
          <w:b w:val="0"/>
          <w:i w:val="0"/>
          <w:color w:val="000000"/>
          <w:sz w:val="24"/>
        </w:rPr>
        <w: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w:t>
      </w:r>
    </w:p>
    <w:p>
      <w:pPr>
        <w:keepNext/>
        <w:keepLines w:val="0"/>
        <w:spacing w:line="360" w:lineRule="auto" w:after="160" w:before="0"/>
        <w:jc w:val="center"/>
      </w:pPr>
      <w:r>
        <w:rPr>
          <w:rFonts w:ascii="Times New Roman" w:hAnsi="Times New Roman" w:cs="Times New Roman"/>
          <w:b/>
          <w:i w:val="0"/>
          <w:color w:val="000000"/>
          <w:sz w:val="24"/>
        </w:rPr>
        <w:t>Listing 4.4: Confirm-First AI Write Governance</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 $confirmed) {</w:t>
        <w:br/>
        <w:t xml:space="preserve">    return json_encode([</w:t>
        <w:br/>
        <w:t xml:space="preserve">        'status' =&gt; 'confirmation_required',</w:t>
        <w:br/>
        <w:t xml:space="preserve">        'message' =&gt; "I'll record a payment of {$formattedAmount} for {$member-&gt;name}. Please confirm to proceed.",</w:t>
        <w:br/>
        <w:t xml:space="preserve">        'details' =&gt; [</w:t>
        <w:br/>
        <w:t xml:space="preserve">            'member' =&gt; $member-&gt;name,</w:t>
        <w:br/>
        <w:t xml:space="preserve">            'amount' =&gt; $amount,</w:t>
        <w:br/>
        <w:t xml:space="preserve">            'paid_at' =&gt; $paidAt,</w:t>
        <w:br/>
        <w:t xml:space="preserve">        ],</w:t>
        <w:br/>
        <w:t xml:space="preserve">    ], JSON_THROW_ON_ERROR);</w:t>
        <w:br/>
        <w:t>}</w:t>
      </w:r>
    </w:p>
    <w:p>
      <w:pPr>
        <w:keepNext w:val="0"/>
        <w:keepLines w:val="0"/>
        <w:spacing w:line="360" w:lineRule="auto" w:after="160" w:before="0"/>
        <w:jc w:val="both"/>
      </w:pPr>
      <w:r>
        <w:rPr>
          <w:rFonts w:ascii="Times New Roman" w:hAnsi="Times New Roman" w:cs="Times New Roman"/>
          <w:b w:val="0"/>
          <w:i w:val="0"/>
          <w:color w:val="000000"/>
          <w:sz w:val="24"/>
        </w:rPr>
        <w: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w:t>
      </w:r>
    </w:p>
    <w:p>
      <w:pPr>
        <w:pStyle w:val="Heading4"/>
        <w:spacing w:line="360" w:lineRule="auto" w:before="240" w:after="120"/>
        <w:jc w:val="both"/>
      </w:pPr>
      <w:r>
        <w:rPr>
          <w:rFonts w:ascii="Times New Roman" w:hAnsi="Times New Roman" w:cs="Times New Roman"/>
          <w:b/>
          <w:i w:val="0"/>
          <w:color w:val="000000"/>
          <w:sz w:val="24"/>
        </w:rPr>
        <w:t>4.2.5 Reconciliation as a Post-Design Extension</w:t>
      </w:r>
    </w:p>
    <w:p>
      <w:pPr>
        <w:keepNext w:val="0"/>
        <w:keepLines w:val="0"/>
        <w:spacing w:line="360" w:lineRule="auto" w:after="160" w:before="0"/>
        <w:jc w:val="both"/>
      </w:pPr>
      <w:r>
        <w:rPr>
          <w:rFonts w:ascii="Times New Roman" w:hAnsi="Times New Roman" w:cs="Times New Roman"/>
          <w:b w:val="0"/>
          <w:i w:val="0"/>
          <w:color w:val="000000"/>
          <w:sz w:val="24"/>
        </w:rPr>
        <w: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w:t>
      </w:r>
    </w:p>
    <w:p>
      <w:pPr>
        <w:keepNext w:val="0"/>
        <w:keepLines w:val="0"/>
        <w:spacing w:line="360" w:lineRule="auto" w:after="160" w:before="0"/>
        <w:jc w:val="both"/>
      </w:pPr>
      <w:r>
        <w:rPr>
          <w:rFonts w:ascii="Times New Roman" w:hAnsi="Times New Roman" w:cs="Times New Roman"/>
          <w:b w:val="0"/>
          <w:i w:val="0"/>
          <w:color w:val="000000"/>
          <w:sz w:val="24"/>
        </w:rPr>
        <w: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w:t>
      </w:r>
    </w:p>
    <w:p>
      <w:pPr>
        <w:pStyle w:val="Heading4"/>
        <w:spacing w:line="360" w:lineRule="auto" w:before="240" w:after="120"/>
        <w:jc w:val="both"/>
      </w:pPr>
      <w:r>
        <w:rPr>
          <w:rFonts w:ascii="Times New Roman" w:hAnsi="Times New Roman" w:cs="Times New Roman"/>
          <w:b/>
          <w:i w:val="0"/>
          <w:color w:val="000000"/>
          <w:sz w:val="24"/>
        </w:rPr>
        <w:t>4.2.6 Unevaluated Predictive Prototype</w:t>
      </w:r>
    </w:p>
    <w:p>
      <w:pPr>
        <w:keepNext w:val="0"/>
        <w:keepLines w:val="0"/>
        <w:spacing w:line="360" w:lineRule="auto" w:after="160" w:before="0"/>
        <w:jc w:val="both"/>
      </w:pPr>
      <w:r>
        <w:rPr>
          <w:rFonts w:ascii="Times New Roman" w:hAnsi="Times New Roman" w:cs="Times New Roman"/>
          <w:b w:val="0"/>
          <w:i w:val="0"/>
          <w:color w:val="000000"/>
          <w:sz w:val="24"/>
        </w:rPr>
        <w:t>This section documents supplementary engineering work, not an operational prediction capability. No authorised historical dataset was available, so the study produced no trained model for practical use and no empirical accuracy result. The seeded records used in the demonstration test application behaviour; they do not establish predictive performance. The following code and protocol describe the preparation completed for a possible future study.</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w:t>
      </w:r>
    </w:p>
    <w:p>
      <w:pPr>
        <w:keepNext w:val="0"/>
        <w:keepLines w:val="0"/>
        <w:spacing w:line="360" w:lineRule="auto" w:after="160" w:before="0"/>
        <w:jc w:val="both"/>
      </w:pPr>
      <w:r>
        <w:rPr>
          <w:rFonts w:ascii="Times New Roman" w:hAnsi="Times New Roman" w:cs="Times New Roman"/>
          <w:b w:val="0"/>
          <w:i w:val="0"/>
          <w:color w:val="000000"/>
          <w:sz w:val="24"/>
        </w:rPr>
        <w:t>The selected method for the prototype is logistic regression. The intended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w:t>
      </w:r>
    </w:p>
    <w:p>
      <w:pPr>
        <w:keepNext w:val="0"/>
        <w:keepLines w:val="0"/>
        <w:spacing w:line="360" w:lineRule="auto" w:after="160" w:before="0"/>
        <w:jc w:val="both"/>
      </w:pPr>
      <w:r>
        <w:rPr>
          <w:rFonts w:ascii="Times New Roman" w:hAnsi="Times New Roman" w:cs="Times New Roman"/>
          <w:b w:val="0"/>
          <w:i w:val="0"/>
          <w:color w:val="000000"/>
          <w:sz w:val="24"/>
        </w:rPr>
        <w: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w:t>
      </w:r>
    </w:p>
    <w:p>
      <w:pPr>
        <w:keepNext w:val="0"/>
        <w:keepLines w:val="0"/>
        <w:spacing w:line="360" w:lineRule="auto" w:after="160" w:before="0"/>
        <w:jc w:val="both"/>
      </w:pPr>
      <w:r>
        <w:rPr>
          <w:rFonts w:ascii="Times New Roman" w:hAnsi="Times New Roman" w:cs="Times New Roman"/>
          <w:b w:val="0"/>
          <w:i w:val="0"/>
          <w:color w:val="000000"/>
          <w:sz w:val="24"/>
        </w:rPr>
        <w: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w:t>
      </w:r>
    </w:p>
    <w:p>
      <w:pPr>
        <w:keepNext w:val="0"/>
        <w:keepLines w:val="0"/>
        <w:spacing w:line="360" w:lineRule="auto" w:after="160" w:before="0"/>
        <w:jc w:val="both"/>
      </w:pPr>
      <w:r>
        <w:rPr>
          <w:rFonts w:ascii="Times New Roman" w:hAnsi="Times New Roman" w:cs="Times New Roman"/>
          <w:b w:val="0"/>
          <w:i w:val="0"/>
          <w:color w:val="000000"/>
          <w:sz w:val="24"/>
        </w:rPr>
        <w: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w:t>
      </w:r>
    </w:p>
    <w:p>
      <w:pPr>
        <w:keepNext/>
        <w:keepLines w:val="0"/>
        <w:spacing w:line="360" w:lineRule="auto" w:after="160" w:before="0"/>
        <w:jc w:val="center"/>
      </w:pPr>
      <w:r>
        <w:rPr>
          <w:rFonts w:ascii="Times New Roman" w:hAnsi="Times New Roman" w:cs="Times New Roman"/>
          <w:b/>
          <w:i w:val="0"/>
          <w:color w:val="000000"/>
          <w:sz w:val="24"/>
        </w:rPr>
        <w:t>Listing 4.5: Logistic Regression Training Code for the Unevaluated Prototype</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scaler = StandardScaler()</w:t>
        <w:br/>
        <w:t>training_features = scaler.fit_transform(split.training.features)</w:t>
        <w:br/>
        <w:t>classifier = LogisticRegression(</w:t>
        <w:br/>
        <w:t xml:space="preserve">    C=1.0,</w:t>
        <w:br/>
        <w:t xml:space="preserve">    class_weight="balanced",</w:t>
        <w:br/>
        <w:t xml:space="preserve">    max_iter=2_000,</w:t>
        <w:br/>
        <w:t xml:space="preserve">    penalty="l2",</w:t>
        <w:br/>
        <w:t xml:space="preserve">    random_state=RANDOM_SEED,</w:t>
        <w:br/>
        <w:t xml:space="preserve">    solver="liblinear",</w:t>
        <w:br/>
        <w:t>)</w:t>
        <w:br/>
        <w:t>classifier.fit(training_features, split.training.targets)</w:t>
        <w:br/>
        <w:t>validation_probabilities = classifier.predict_proba(</w:t>
        <w:br/>
        <w:t xml:space="preserve">    scaler.transform(split.validation.features)</w:t>
        <w:br/>
        <w:t>)[:, 1]</w:t>
        <w:br/>
        <w:t>threshold = select_validation_threshold(</w:t>
        <w:br/>
        <w:t xml:space="preserve">    split.validation.targets,</w:t>
        <w:br/>
        <w:t xml:space="preserve">    validation_probabilities,</w:t>
        <w:br/>
        <w:t>)</w:t>
        <w:br/>
        <w:t>held_out_probabilities = classifier.predict_proba(</w:t>
        <w:br/>
        <w:t xml:space="preserve">    scaler.transform(split.held_out.features)</w:t>
        <w:br/>
        <w:t>)[:, 1]</w:t>
      </w:r>
    </w:p>
    <w:p>
      <w:pPr>
        <w:keepNext w:val="0"/>
        <w:keepLines w:val="0"/>
        <w:spacing w:line="360" w:lineRule="auto" w:after="160" w:before="0"/>
        <w:jc w:val="both"/>
      </w:pPr>
      <w:r>
        <w:rPr>
          <w:rFonts w:ascii="Times New Roman" w:hAnsi="Times New Roman" w:cs="Times New Roman"/>
          <w:b w:val="0"/>
          <w:i w:val="0"/>
          <w:color w:val="000000"/>
          <w:sz w:val="24"/>
        </w:rPr>
        <w: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w:t>
      </w:r>
    </w:p>
    <w:p>
      <w:pPr>
        <w:keepNext/>
        <w:keepLines w:val="0"/>
        <w:spacing w:line="360" w:lineRule="auto" w:after="160" w:before="0"/>
        <w:jc w:val="center"/>
      </w:pPr>
      <w:r>
        <w:rPr>
          <w:rFonts w:ascii="Times New Roman" w:hAnsi="Times New Roman" w:cs="Times New Roman"/>
          <w:b/>
          <w:i w:val="0"/>
          <w:color w:val="000000"/>
          <w:sz w:val="24"/>
        </w:rPr>
        <w:t>Listing 4.6: Planned Baseline Comparison and Activation Gates</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training_prevalence = float(np.mean(split.training.targets))</w:t>
        <w:br/>
        <w:t>prevalence_probabilities = np.full_like(</w:t>
        <w:br/>
        <w:t xml:space="preserve">    split.held_out.targets,</w:t>
        <w:br/>
        <w:t xml:space="preserve">    training_prevalence,</w:t>
        <w:br/>
        <w:t xml:space="preserve">    dtype=np.float64,</w:t>
        <w:br/>
        <w:t>)</w:t>
        <w:br/>
        <w:t>prevalence_baseline = _binary_metrics(</w:t>
        <w:br/>
        <w:t xml:space="preserve">    split.held_out.targets,</w:t>
        <w:br/>
        <w:t xml:space="preserve">    prevalence_probabilities,</w:t>
        <w:br/>
        <w:t xml:space="preserve">    0.5,</w:t>
        <w:br/>
        <w:t>)</w:t>
        <w:br/>
        <w:t>overdue_streak_index = FEATURE_NAMES.index("overdue_streak")</w:t>
        <w:br/>
        <w:t>previous_period_probabilities = (</w:t>
        <w:br/>
        <w:t xml:space="preserve">    split.held_out.features[:, overdue_streak_index] &gt; 0</w:t>
        <w:br/>
        <w:t>).astype(np.float64)</w:t>
        <w:br/>
        <w:t>previous_period_baseline = _binary_metrics(</w:t>
        <w:br/>
        <w:t xml:space="preserve">    split.held_out.targets,</w:t>
        <w:br/>
        <w:t xml:space="preserve">    previous_period_probabilities,</w:t>
        <w:br/>
        <w:t xml:space="preserve">    0.5,</w:t>
        <w:br/>
        <w:t>)</w:t>
        <w:br/>
        <w:br/>
        <w:t>activation_checks = {</w:t>
        <w:br/>
        <w:t xml:space="preserve">    "consented_anonymized_provenance": provenance.source_type == "consented_anonymized"</w:t>
        <w:br/>
        <w:t xml:space="preserve">    and provenance.consent_confirmed,</w:t>
        <w:br/>
        <w:t xml:space="preserve">    "data_quality_gate_passed": data_quality["gate_passed"],</w:t>
        <w:br/>
        <w:t xml:space="preserve">    "validation_recall_at_least_0_70": validation["recall_overdue"]</w:t>
        <w:br/>
        <w:t xml:space="preserve">    &gt;= MINIMUM_VALIDATION_RECALL,</w:t>
        <w:br/>
        <w:t xml:space="preserve">    "held_out_f1_beats_both_baselines": held_out["overdue_f1"] &gt; baseline_f1,</w:t>
        <w:br/>
        <w:t xml:space="preserve">    "held_out_balanced_accuracy_above_0_5": held_out["balanced_accuracy"] &gt; 0.5,</w:t>
        <w:br/>
        <w:t xml:space="preserve">    "held_out_brier_beats_training_prevalence": held_out["brier_score"]</w:t>
        <w:br/>
        <w:t xml:space="preserve">    &lt; prevalence_baseline["brier_score"],</w:t>
        <w:br/>
        <w:t>}</w:t>
      </w:r>
    </w:p>
    <w:p>
      <w:pPr>
        <w:keepNext w:val="0"/>
        <w:keepLines w:val="0"/>
        <w:spacing w:line="360" w:lineRule="auto" w:after="160" w:before="0"/>
        <w:jc w:val="both"/>
      </w:pPr>
      <w:r>
        <w:rPr>
          <w:rFonts w:ascii="Times New Roman" w:hAnsi="Times New Roman" w:cs="Times New Roman"/>
          <w:b w:val="0"/>
          <w:i w:val="0"/>
          <w:color w:val="000000"/>
          <w:sz w:val="24"/>
        </w:rPr>
        <w: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w:t>
      </w:r>
    </w:p>
    <w:p>
      <w:pPr>
        <w:keepNext w:val="0"/>
        <w:keepLines w:val="0"/>
        <w:spacing w:line="360" w:lineRule="auto" w:after="160" w:before="0"/>
        <w:jc w:val="both"/>
      </w:pPr>
      <w:r>
        <w:rPr>
          <w:rFonts w:ascii="Times New Roman" w:hAnsi="Times New Roman" w:cs="Times New Roman"/>
          <w:b w:val="0"/>
          <w:i w:val="0"/>
          <w:color w:val="000000"/>
          <w:sz w:val="24"/>
        </w:rPr>
        <w: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w:t>
      </w:r>
    </w:p>
    <w:p>
      <w:pPr>
        <w:keepNext w:val="0"/>
        <w:keepLines w:val="0"/>
        <w:spacing w:line="360" w:lineRule="auto" w:after="160" w:before="0"/>
        <w:jc w:val="both"/>
      </w:pPr>
      <w:r>
        <w:rPr>
          <w:rFonts w:ascii="Times New Roman" w:hAnsi="Times New Roman" w:cs="Times New Roman"/>
          <w:b w:val="0"/>
          <w:i w:val="0"/>
          <w:color w:val="000000"/>
          <w:sz w:val="24"/>
        </w:rPr>
        <w: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The running-system unavailable state is shown in Figure 4.12. This verifies the interface contract and fail-closed presentation, but it does not substitute for an authorised active-model result.</w:t>
      </w:r>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w:t>
      </w:r>
    </w:p>
    <w:p>
      <w:pPr>
        <w:pStyle w:val="Heading4"/>
        <w:spacing w:line="360" w:lineRule="auto" w:before="240" w:after="120"/>
        <w:jc w:val="both"/>
      </w:pPr>
      <w:r>
        <w:rPr>
          <w:rFonts w:ascii="Times New Roman" w:hAnsi="Times New Roman" w:cs="Times New Roman"/>
          <w:b/>
          <w:i w:val="0"/>
          <w:color w:val="000000"/>
          <w:sz w:val="24"/>
        </w:rPr>
        <w:t>4.2.7 Interface and Screenshot Evidence Register</w:t>
      </w:r>
    </w:p>
    <w:p>
      <w:pPr>
        <w:keepNext w:val="0"/>
        <w:keepLines w:val="0"/>
        <w:spacing w:line="360" w:lineRule="auto" w:after="160" w:before="0"/>
        <w:jc w:val="both"/>
      </w:pPr>
      <w:r>
        <w:rPr>
          <w:rFonts w:ascii="Times New Roman" w:hAnsi="Times New Roman" w:cs="Times New Roman"/>
          <w:b w:val="0"/>
          <w:i w:val="0"/>
          <w:color w:val="000000"/>
          <w:sz w:val="24"/>
        </w:rPr>
        <w:t>The captured interface sequence follows the user journey and the financial control flow rather than presenting disconnected pages. All twenty assets came from the operating local application and its synthetic development tenant. They contain no production records or credentials, and no payment, reminder, schedule, reconciliation link or external-provider request was submitted during capture. Where a view depends on evidence that was unavailable, the figure shows the genuine fail-closed or read-only state instead of a mock result.</w:t>
      </w:r>
    </w:p>
    <w:p>
      <w:pPr>
        <w:keepNext/>
        <w:keepLines w:val="0"/>
        <w:spacing w:line="360" w:lineRule="auto" w:after="160" w:before="0"/>
        <w:jc w:val="center"/>
      </w:pPr>
      <w:r>
        <w:rPr>
          <w:rFonts w:ascii="Times New Roman" w:hAnsi="Times New Roman" w:cs="Times New Roman"/>
          <w:b/>
          <w:i w:val="0"/>
          <w:color w:val="000000"/>
          <w:sz w:val="24"/>
        </w:rPr>
        <w:t>Table 4.3: Chapter Four Interface Evidence Register</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7"/>
        <w:gridCol w:w="3082"/>
        <w:gridCol w:w="1742"/>
        <w:gridCol w:w="3085"/>
      </w:tblGrid>
      <w:tr>
        <w:trPr>
          <w:tblHeader w:val="true"/>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Figure</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running-system view</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requirements</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Login, password confirmation, and account-security settings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 NFR3</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three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4.2</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administrator dashboard</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 FR15</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4.3</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role, and category management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FR3–FR5</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4.4</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register with paid, partial, unpaid, and overdue states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FR6–FR7</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4.5</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Oldest-first allocation, member statement, and receipt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 FR11</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three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4.6</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self-pay review state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FR9–FR10</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live provider transaction Not 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4.7</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fund-adjustment records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FR12–FR13</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two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4.8</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exports, schedules, and generated financial output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two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4.9</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Seeded contribution-reminder notification</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no delivery request sent</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4.10</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entitlements and family limits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4.11</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Existing controlled-AI conversation</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FR18–FR19</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no live provider call made</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4.12</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model-unavailable state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 NFR13–NFR14</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populated model result Not 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4.13</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workspace and settlement candidate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no statement import or link submitted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4.14</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Responsive member dashboard at 390 pixels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bl>
    <w:p/>
    <w:p>
      <w:pPr>
        <w:keepNext w:val="0"/>
        <w:keepLines w:val="0"/>
        <w:spacing w:line="360" w:lineRule="auto" w:after="160" w:before="0"/>
        <w:jc w:val="both"/>
      </w:pPr>
      <w:r>
        <w:rPr>
          <w:rFonts w:ascii="Times New Roman" w:hAnsi="Times New Roman" w:cs="Times New Roman"/>
          <w:b w:val="0"/>
          <w:i w:val="0"/>
          <w:color w:val="000000"/>
          <w:sz w:val="24"/>
        </w:rPr>
        <w:t>Figures 4.1a–4.1c record the authentication boundary from the initial sign-in screen through password confirmation to the security controls. The sequence matters because sensitive settings are not presented as an extension of a public login form; the authenticated user must re-establish intent before changing password, two-factor or passkey settings.</w:t>
      </w:r>
    </w:p>
    <w:p>
      <w:pPr>
        <w:keepNext/>
        <w:keepLines w:val="0"/>
        <w:spacing w:line="360" w:lineRule="auto" w:after="160" w:before="0"/>
        <w:jc w:val="center"/>
      </w:pPr>
      <w:r>
        <w:rPr>
          <w:rFonts w:ascii="Times New Roman" w:hAnsi="Times New Roman" w:cs="Times New Roman"/>
          <w:b/>
          <w:i w:val="0"/>
          <w:color w:val="000000"/>
          <w:sz w:val="24"/>
        </w:rPr>
        <w:t>Figure 4.1a: Login Entry for the Synthetic Demonstration Tenant</w:t>
      </w:r>
    </w:p>
    <w:p>
      <w:pPr>
        <w:keepLines/>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figure-4-01-login-security.png"/>
                    <pic:cNvPicPr/>
                  </pic:nvPicPr>
                  <pic:blipFill>
                    <a:blip r:embed="rId16"/>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4.1b: Password Confirmation Before a Sensitive Setting</w:t>
      </w:r>
    </w:p>
    <w:p>
      <w:pPr>
        <w:keepLines/>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figure-4-01-password-confirmation.png"/>
                    <pic:cNvPicPr/>
                  </pic:nvPicPr>
                  <pic:blipFill>
                    <a:blip r:embed="rId17"/>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4.1c: Account Security, Two-Factor and Passkey Settings</w:t>
      </w:r>
    </w:p>
    <w:p>
      <w:pPr>
        <w:keepLines/>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figure-4-01-security-settings.png"/>
                    <pic:cNvPicPr/>
                  </pic:nvPicPr>
                  <pic:blipFill>
                    <a:blip r:embed="rId18"/>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4.2 shows the administrator's current-family dashboard, where contribution and balance information is summarised without exposing another tenant. Figure 4.3 then shows the management context in which roles and contribution categories are assigned. Together they connect the tenancy and RBAC design to the officer's normal operating view.</w:t>
      </w:r>
    </w:p>
    <w:p>
      <w:pPr>
        <w:keepNext/>
        <w:keepLines w:val="0"/>
        <w:spacing w:line="360" w:lineRule="auto" w:after="160" w:before="0"/>
        <w:jc w:val="center"/>
      </w:pPr>
      <w:r>
        <w:rPr>
          <w:rFonts w:ascii="Times New Roman" w:hAnsi="Times New Roman" w:cs="Times New Roman"/>
          <w:b/>
          <w:i w:val="0"/>
          <w:color w:val="000000"/>
          <w:sz w:val="24"/>
        </w:rPr>
        <w:t>Figure 4.2: Family Administrator Dashboard</w:t>
      </w:r>
    </w:p>
    <w:p>
      <w:pPr>
        <w:keepLines/>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figure-4-02-admin-dashboard.png"/>
                    <pic:cNvPicPr/>
                  </pic:nvPicPr>
                  <pic:blipFill>
                    <a:blip r:embed="rId19"/>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4.3: Member, Role and Contribution-Category Management</w:t>
      </w:r>
    </w:p>
    <w:p>
      <w:pPr>
        <w:keepLines/>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figure-4-03-members-roles-categories.png"/>
                    <pic:cNvPicPr/>
                  </pic:nvPicPr>
                  <pic:blipFill>
                    <a:blip r:embed="rId20"/>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4.4 and 4.5 show the ledger rule from both sides. The register exposes paid, partial, unpaid and overdue obligations, while the payment screen explains how an amount is applied to the oldest open periods. This visible ordering supports the same deterministic rule exercised by the automated tests.</w:t>
      </w:r>
    </w:p>
    <w:p>
      <w:pPr>
        <w:keepNext/>
        <w:keepLines w:val="0"/>
        <w:spacing w:line="360" w:lineRule="auto" w:after="160" w:before="0"/>
        <w:jc w:val="center"/>
      </w:pPr>
      <w:r>
        <w:rPr>
          <w:rFonts w:ascii="Times New Roman" w:hAnsi="Times New Roman" w:cs="Times New Roman"/>
          <w:b/>
          <w:i w:val="0"/>
          <w:color w:val="000000"/>
          <w:sz w:val="24"/>
        </w:rPr>
        <w:t>Figure 4.4: Contribution Register and Payment States</w:t>
      </w:r>
    </w:p>
    <w:p>
      <w:pPr>
        <w:keepLines/>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figure-4-04-contribution-register.png"/>
                    <pic:cNvPicPr/>
                  </pic:nvPicPr>
                  <pic:blipFill>
                    <a:blip r:embed="rId21"/>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4.5: Oldest-First Payment Allocation Review</w:t>
      </w:r>
    </w:p>
    <w:p>
      <w:pPr>
        <w:keepLines/>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igure-4-05-payment-oldest-first.png"/>
                    <pic:cNvPicPr/>
                  </pic:nvPicPr>
                  <pic:blipFill>
                    <a:blip r:embed="rId22"/>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4.6a–4.6c follow the resulting member evidence. The statement presents the obligation history, the receipt records how one batch was split across periods, and the Paystack page shows the self-pay review state before any external request. The last panel is interface evidence only; no live transaction was initiated during capture.</w:t>
      </w:r>
    </w:p>
    <w:p>
      <w:pPr>
        <w:keepNext/>
        <w:keepLines w:val="0"/>
        <w:spacing w:line="360" w:lineRule="auto" w:after="160" w:before="0"/>
        <w:jc w:val="center"/>
      </w:pPr>
      <w:r>
        <w:rPr>
          <w:rFonts w:ascii="Times New Roman" w:hAnsi="Times New Roman" w:cs="Times New Roman"/>
          <w:b/>
          <w:i w:val="0"/>
          <w:color w:val="000000"/>
          <w:sz w:val="24"/>
        </w:rPr>
        <w:t>Figure 4.6a: Member Contribution Statement</w:t>
      </w:r>
    </w:p>
    <w:p>
      <w:pPr>
        <w:keepLines/>
        <w:jc w:val="center"/>
      </w:pPr>
      <w:r>
        <w:drawing>
          <wp:inline xmlns:a="http://schemas.openxmlformats.org/drawingml/2006/main" xmlns:pic="http://schemas.openxmlformats.org/drawingml/2006/picture">
            <wp:extent cx="5237298" cy="7406640"/>
            <wp:docPr id="15" name="Picture 15"/>
            <wp:cNvGraphicFramePr>
              <a:graphicFrameLocks noChangeAspect="1"/>
            </wp:cNvGraphicFramePr>
            <a:graphic>
              <a:graphicData uri="http://schemas.openxmlformats.org/drawingml/2006/picture">
                <pic:pic>
                  <pic:nvPicPr>
                    <pic:cNvPr id="0" name="figure-4-06-member-statement.png"/>
                    <pic:cNvPicPr/>
                  </pic:nvPicPr>
                  <pic:blipFill>
                    <a:blip r:embed="rId23"/>
                    <a:stretch>
                      <a:fillRect/>
                    </a:stretch>
                  </pic:blipFill>
                  <pic:spPr>
                    <a:xfrm>
                      <a:off x="0" y="0"/>
                      <a:ext cx="5237298" cy="740664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4.6b: Receipt Showing Split Allocation Across Periods</w:t>
      </w:r>
    </w:p>
    <w:p>
      <w:pPr>
        <w:keepLines/>
        <w:jc w:val="center"/>
      </w:pPr>
      <w:r>
        <w:drawing>
          <wp:inline xmlns:a="http://schemas.openxmlformats.org/drawingml/2006/main" xmlns:pic="http://schemas.openxmlformats.org/drawingml/2006/picture">
            <wp:extent cx="5237298" cy="7406640"/>
            <wp:docPr id="16" name="Picture 16"/>
            <wp:cNvGraphicFramePr>
              <a:graphicFrameLocks noChangeAspect="1"/>
            </wp:cNvGraphicFramePr>
            <a:graphic>
              <a:graphicData uri="http://schemas.openxmlformats.org/drawingml/2006/picture">
                <pic:pic>
                  <pic:nvPicPr>
                    <pic:cNvPr id="0" name="figure-4-06-payment-receipt.png"/>
                    <pic:cNvPicPr/>
                  </pic:nvPicPr>
                  <pic:blipFill>
                    <a:blip r:embed="rId24"/>
                    <a:stretch>
                      <a:fillRect/>
                    </a:stretch>
                  </pic:blipFill>
                  <pic:spPr>
                    <a:xfrm>
                      <a:off x="0" y="0"/>
                      <a:ext cx="5237298" cy="740664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4.6c: Paystack Self-Pay Review State Before Submission</w:t>
      </w:r>
    </w:p>
    <w:p>
      <w:pPr>
        <w:keepLines/>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figure-4-06-paystack-self-pay.png"/>
                    <pic:cNvPicPr/>
                  </pic:nvPicPr>
                  <pic:blipFill>
                    <a:blip r:embed="rId25"/>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4.7a and 4.7b show that spending and balance corrections are recorded as separate operations rather than being hidden inside a contribution entry. This separation supports clearer authorisation, reversal and audit treatment.</w:t>
      </w:r>
    </w:p>
    <w:p>
      <w:pPr>
        <w:keepNext/>
        <w:keepLines w:val="0"/>
        <w:spacing w:line="360" w:lineRule="auto" w:after="160" w:before="0"/>
        <w:jc w:val="center"/>
      </w:pPr>
      <w:r>
        <w:rPr>
          <w:rFonts w:ascii="Times New Roman" w:hAnsi="Times New Roman" w:cs="Times New Roman"/>
          <w:b/>
          <w:i w:val="0"/>
          <w:color w:val="000000"/>
          <w:sz w:val="24"/>
        </w:rPr>
        <w:t>Figure 4.7a: Expense Register</w:t>
      </w:r>
    </w:p>
    <w:p>
      <w:pPr>
        <w:keepLines/>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igure-4-07-expenses.png"/>
                    <pic:cNvPicPr/>
                  </pic:nvPicPr>
                  <pic:blipFill>
                    <a:blip r:embed="rId26"/>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4.7b: Fund-Adjustment Register</w:t>
      </w:r>
    </w:p>
    <w:p>
      <w:pPr>
        <w:keepLines/>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figure-4-08-fund-adjustments.png"/>
                    <pic:cNvPicPr/>
                  </pic:nvPicPr>
                  <pic:blipFill>
                    <a:blip r:embed="rId27"/>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4.8a and 4.8b connect report controls to a rendered financial output. The first panel shows filters, export choices and schedule management; the second shows the generated report based on the same underlying family records. This is stronger evidence than an isolated download button because the displayed result can be compared with the application totals.</w:t>
      </w:r>
    </w:p>
    <w:p>
      <w:pPr>
        <w:keepNext/>
        <w:keepLines w:val="0"/>
        <w:spacing w:line="360" w:lineRule="auto" w:after="160" w:before="0"/>
        <w:jc w:val="center"/>
      </w:pPr>
      <w:r>
        <w:rPr>
          <w:rFonts w:ascii="Times New Roman" w:hAnsi="Times New Roman" w:cs="Times New Roman"/>
          <w:b/>
          <w:i w:val="0"/>
          <w:color w:val="000000"/>
          <w:sz w:val="24"/>
        </w:rPr>
        <w:t>Figure 4.8a: Reports, Exports and Schedule Controls</w:t>
      </w:r>
    </w:p>
    <w:p>
      <w:pPr>
        <w:keepLines/>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figure-4-09-reports-exports-schedules.png"/>
                    <pic:cNvPicPr/>
                  </pic:nvPicPr>
                  <pic:blipFill>
                    <a:blip r:embed="rId28"/>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4.8b: Generated Financial Report Output</w:t>
      </w:r>
    </w:p>
    <w:p>
      <w:pPr>
        <w:keepLines/>
        <w:jc w:val="center"/>
      </w:pPr>
      <w:r>
        <w:drawing>
          <wp:inline xmlns:a="http://schemas.openxmlformats.org/drawingml/2006/main" xmlns:pic="http://schemas.openxmlformats.org/drawingml/2006/picture">
            <wp:extent cx="5237298" cy="7406640"/>
            <wp:docPr id="21" name="Picture 21"/>
            <wp:cNvGraphicFramePr>
              <a:graphicFrameLocks noChangeAspect="1"/>
            </wp:cNvGraphicFramePr>
            <a:graphic>
              <a:graphicData uri="http://schemas.openxmlformats.org/drawingml/2006/picture">
                <pic:pic>
                  <pic:nvPicPr>
                    <pic:cNvPr id="0" name="figure-4-09-financial-report-output.png"/>
                    <pic:cNvPicPr/>
                  </pic:nvPicPr>
                  <pic:blipFill>
                    <a:blip r:embed="rId29"/>
                    <a:stretch>
                      <a:fillRect/>
                    </a:stretch>
                  </pic:blipFill>
                  <pic:spPr>
                    <a:xfrm>
                      <a:off x="0" y="0"/>
                      <a:ext cx="5237298" cy="740664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4.9 contains an existing seeded reminder notification and does not claim a newly delivered message. Figure 4.10 shows the plan-entitlement comparison with Growth identified as the current assigned plan, demonstrating how paid features are communicated after the shared-plan defect discovered during capture was corrected and regressed.</w:t>
      </w:r>
    </w:p>
    <w:p>
      <w:pPr>
        <w:keepNext/>
        <w:keepLines w:val="0"/>
        <w:spacing w:line="360" w:lineRule="auto" w:after="160" w:before="0"/>
        <w:jc w:val="center"/>
      </w:pPr>
      <w:r>
        <w:rPr>
          <w:rFonts w:ascii="Times New Roman" w:hAnsi="Times New Roman" w:cs="Times New Roman"/>
          <w:b/>
          <w:i w:val="0"/>
          <w:color w:val="000000"/>
          <w:sz w:val="24"/>
        </w:rPr>
        <w:t>Figure 4.9: Seeded Contribution-Reminder Notification</w:t>
      </w:r>
    </w:p>
    <w:p>
      <w:pPr>
        <w:keepLines/>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figure-4-10-reminder-notification.png"/>
                    <pic:cNvPicPr/>
                  </pic:nvPicPr>
                  <pic:blipFill>
                    <a:blip r:embed="rId30"/>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4.10: Current Growth Plan and Feature Entitlements</w:t>
      </w:r>
    </w:p>
    <w:p>
      <w:pPr>
        <w:keepLines/>
        <w:jc w:val="center"/>
      </w:pPr>
      <w:r>
        <w:drawing>
          <wp:inline xmlns:a="http://schemas.openxmlformats.org/drawingml/2006/main" xmlns:pic="http://schemas.openxmlformats.org/drawingml/2006/picture">
            <wp:extent cx="5760720" cy="5644174"/>
            <wp:docPr id="23" name="Picture 23"/>
            <wp:cNvGraphicFramePr>
              <a:graphicFrameLocks noChangeAspect="1"/>
            </wp:cNvGraphicFramePr>
            <a:graphic>
              <a:graphicData uri="http://schemas.openxmlformats.org/drawingml/2006/picture">
                <pic:pic>
                  <pic:nvPicPr>
                    <pic:cNvPr id="0" name="figure-4-11-subscription-entitlements.png"/>
                    <pic:cNvPicPr/>
                  </pic:nvPicPr>
                  <pic:blipFill>
                    <a:blip r:embed="rId31"/>
                    <a:stretch>
                      <a:fillRect/>
                    </a:stretch>
                  </pic:blipFill>
                  <pic:spPr>
                    <a:xfrm>
                      <a:off x="0" y="0"/>
                      <a:ext cx="5760720" cy="5644174"/>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4.11 shows an existing seeded assistant conversation in the controlled interface. It demonstrates the conversation layout and family context, but it is not counted as a live-provider acceptance result because no provider request was made during this evidence pass.</w:t>
      </w:r>
    </w:p>
    <w:p>
      <w:pPr>
        <w:keepNext/>
        <w:keepLines w:val="0"/>
        <w:spacing w:line="360" w:lineRule="auto" w:after="160" w:before="0"/>
        <w:jc w:val="center"/>
      </w:pPr>
      <w:r>
        <w:rPr>
          <w:rFonts w:ascii="Times New Roman" w:hAnsi="Times New Roman" w:cs="Times New Roman"/>
          <w:b/>
          <w:i w:val="0"/>
          <w:color w:val="000000"/>
          <w:sz w:val="24"/>
        </w:rPr>
        <w:t>Figure 4.11: Existing Controlled-AI Conversation in the Synthetic Tenant</w:t>
      </w:r>
    </w:p>
    <w:p>
      <w:pPr>
        <w:keepLines/>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figure-4-12-controlled-ai-conversation.png"/>
                    <pic:cNvPicPr/>
                  </pic:nvPicPr>
                  <pic:blipFill>
                    <a:blip r:embed="rId32"/>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4.12 records the predictor's actual fail-closed response: without an installed, validated and active private-data model, the page reports that payment-risk insights are unavailable. Figure 4.13 shows the reconciliation workspace and an existing settlement candidate without importing a statement or creating a link. These are useful boundary results because they show what the system refuses to infer or mutate when prerequisite evidence is missing.</w:t>
      </w:r>
    </w:p>
    <w:p>
      <w:pPr>
        <w:keepNext/>
        <w:keepLines w:val="0"/>
        <w:spacing w:line="360" w:lineRule="auto" w:after="160" w:before="0"/>
        <w:jc w:val="center"/>
      </w:pPr>
      <w:r>
        <w:rPr>
          <w:rFonts w:ascii="Times New Roman" w:hAnsi="Times New Roman" w:cs="Times New Roman"/>
          <w:b/>
          <w:i w:val="0"/>
          <w:color w:val="000000"/>
          <w:sz w:val="24"/>
        </w:rPr>
        <w:t>Figure 4.12: Predictive Analytics Model-Unavailable State</w:t>
      </w:r>
    </w:p>
    <w:p>
      <w:pPr>
        <w:keepLines/>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figure-4-13-payment-risk-unavailable.png"/>
                    <pic:cNvPicPr/>
                  </pic:nvPicPr>
                  <pic:blipFill>
                    <a:blip r:embed="rId33"/>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4.13: Reconciliation Workspace and Seeded Settlement Candidate</w:t>
      </w:r>
    </w:p>
    <w:p>
      <w:pPr>
        <w:keepLines/>
        <w:jc w:val="center"/>
      </w:pPr>
      <w:r>
        <w:drawing>
          <wp:inline xmlns:a="http://schemas.openxmlformats.org/drawingml/2006/main" xmlns:pic="http://schemas.openxmlformats.org/drawingml/2006/picture">
            <wp:extent cx="5760720" cy="4259732"/>
            <wp:docPr id="26" name="Picture 26"/>
            <wp:cNvGraphicFramePr>
              <a:graphicFrameLocks noChangeAspect="1"/>
            </wp:cNvGraphicFramePr>
            <a:graphic>
              <a:graphicData uri="http://schemas.openxmlformats.org/drawingml/2006/picture">
                <pic:pic>
                  <pic:nvPicPr>
                    <pic:cNvPr id="0" name="figure-4-13-reconciliation-workspace.png"/>
                    <pic:cNvPicPr/>
                  </pic:nvPicPr>
                  <pic:blipFill>
                    <a:blip r:embed="rId34"/>
                    <a:stretch>
                      <a:fillRect/>
                    </a:stretch>
                  </pic:blipFill>
                  <pic:spPr>
                    <a:xfrm>
                      <a:off x="0" y="0"/>
                      <a:ext cx="5760720" cy="4259732"/>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Finally, Figure 4.14 shows the member dashboard at a 390-pixel viewport. Navigation, summary cards and contribution information remain contained within the mobile width, supporting the focused Chromium result without treating one viewport as a complete usability study.</w:t>
      </w:r>
    </w:p>
    <w:p>
      <w:pPr>
        <w:keepNext/>
        <w:keepLines w:val="0"/>
        <w:spacing w:line="360" w:lineRule="auto" w:after="160" w:before="0"/>
        <w:jc w:val="center"/>
      </w:pPr>
      <w:r>
        <w:rPr>
          <w:rFonts w:ascii="Times New Roman" w:hAnsi="Times New Roman" w:cs="Times New Roman"/>
          <w:b/>
          <w:i w:val="0"/>
          <w:color w:val="000000"/>
          <w:sz w:val="24"/>
        </w:rPr>
        <w:t>Figure 4.14: Responsive Member Dashboard at 390 Pixels</w:t>
      </w:r>
    </w:p>
    <w:p>
      <w:pPr>
        <w:keepLines/>
        <w:jc w:val="center"/>
      </w:pPr>
      <w:r>
        <w:drawing>
          <wp:inline xmlns:a="http://schemas.openxmlformats.org/drawingml/2006/main" xmlns:pic="http://schemas.openxmlformats.org/drawingml/2006/picture">
            <wp:extent cx="3422499" cy="7406639"/>
            <wp:docPr id="27" name="Picture 27"/>
            <wp:cNvGraphicFramePr>
              <a:graphicFrameLocks noChangeAspect="1"/>
            </wp:cNvGraphicFramePr>
            <a:graphic>
              <a:graphicData uri="http://schemas.openxmlformats.org/drawingml/2006/picture">
                <pic:pic>
                  <pic:nvPicPr>
                    <pic:cNvPr id="0" name="figure-4-14-responsive-mobile-dashboard.png"/>
                    <pic:cNvPicPr/>
                  </pic:nvPicPr>
                  <pic:blipFill>
                    <a:blip r:embed="rId35"/>
                    <a:stretch>
                      <a:fillRect/>
                    </a:stretch>
                  </pic:blipFill>
                  <pic:spPr>
                    <a:xfrm>
                      <a:off x="0" y="0"/>
                      <a:ext cx="3422499" cy="7406639"/>
                    </a:xfrm>
                    <a:prstGeom prst="rect"/>
                  </pic:spPr>
                </pic:pic>
              </a:graphicData>
            </a:graphic>
          </wp:inline>
        </w:drawing>
      </w:r>
    </w:p>
    <w:p/>
    <w:p>
      <w:pPr>
        <w:pStyle w:val="Heading3"/>
        <w:spacing w:line="360" w:lineRule="auto" w:before="240" w:after="120"/>
        <w:jc w:val="both"/>
      </w:pPr>
      <w:r>
        <w:rPr>
          <w:rFonts w:ascii="Times New Roman" w:hAnsi="Times New Roman" w:cs="Times New Roman"/>
          <w:b/>
          <w:i w:val="0"/>
          <w:color w:val="000000"/>
          <w:sz w:val="24"/>
        </w:rPr>
        <w:t>4.3 Testing Strategy and Procedures</w:t>
      </w:r>
    </w:p>
    <w:p>
      <w:pPr>
        <w:pStyle w:val="Heading4"/>
        <w:spacing w:line="360" w:lineRule="auto" w:before="240" w:after="120"/>
        <w:jc w:val="both"/>
      </w:pPr>
      <w:r>
        <w:rPr>
          <w:rFonts w:ascii="Times New Roman" w:hAnsi="Times New Roman" w:cs="Times New Roman"/>
          <w:b/>
          <w:i w:val="0"/>
          <w:color w:val="000000"/>
          <w:sz w:val="24"/>
        </w:rPr>
        <w:t>4.3.1 Test Plan</w:t>
      </w:r>
    </w:p>
    <w:p>
      <w:pPr>
        <w:keepNext w:val="0"/>
        <w:keepLines w:val="0"/>
        <w:spacing w:line="360" w:lineRule="auto" w:after="160" w:before="0"/>
        <w:jc w:val="both"/>
      </w:pPr>
      <w:r>
        <w:rPr>
          <w:rFonts w:ascii="Times New Roman" w:hAnsi="Times New Roman" w:cs="Times New Roman"/>
          <w:b w:val="0"/>
          <w:i w:val="0"/>
          <w:color w:val="000000"/>
          <w:sz w:val="24"/>
        </w:rPr>
        <w: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w:t>
      </w:r>
    </w:p>
    <w:p>
      <w:pPr>
        <w:keepNext w:val="0"/>
        <w:keepLines w:val="0"/>
        <w:spacing w:line="360" w:lineRule="auto" w:after="160" w:before="0"/>
        <w:jc w:val="both"/>
      </w:pPr>
      <w:r>
        <w:rPr>
          <w:rFonts w:ascii="Times New Roman" w:hAnsi="Times New Roman" w:cs="Times New Roman"/>
          <w:b w:val="0"/>
          <w:i w:val="0"/>
          <w:color w:val="000000"/>
          <w:sz w:val="24"/>
        </w:rPr>
        <w: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w:t>
      </w:r>
    </w:p>
    <w:p>
      <w:pPr>
        <w:keepNext w:val="0"/>
        <w:keepLines w:val="0"/>
        <w:spacing w:line="360" w:lineRule="auto" w:after="160" w:before="0"/>
        <w:jc w:val="both"/>
      </w:pPr>
      <w:r>
        <w:rPr>
          <w:rFonts w:ascii="Times New Roman" w:hAnsi="Times New Roman" w:cs="Times New Roman"/>
          <w:b w:val="0"/>
          <w:i w:val="0"/>
          <w:color w:val="000000"/>
          <w:sz w:val="24"/>
        </w:rPr>
        <w:t>The final verification sequence should minimise evidence drift. Focused machine-learning, Laravel, PostgreSQL and browser checks, the canonical local quality gate, and the redacted screenshot journeys have been completed against the post-change worktree. The next evidence stage is to commit the reviewed revision and obtain a fresh hosted gate. Performance probes, recovery exercises and live integrations must identify that same revision. If a later fix changes application behaviour, affected evidence must be repeated; an earlier successful screenshot or hosted run cannot certify a newer commit.</w:t>
      </w:r>
    </w:p>
    <w:p>
      <w:pPr>
        <w:keepNext w:val="0"/>
        <w:keepLines w:val="0"/>
        <w:spacing w:line="360" w:lineRule="auto" w:after="160" w:before="0"/>
        <w:jc w:val="both"/>
      </w:pPr>
      <w:r>
        <w:rPr>
          <w:rFonts w:ascii="Times New Roman" w:hAnsi="Times New Roman" w:cs="Times New Roman"/>
          <w:b w:val="0"/>
          <w:i w:val="0"/>
          <w:color w:val="000000"/>
          <w:sz w:val="24"/>
        </w:rPr>
        <w: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w:t>
      </w:r>
    </w:p>
    <w:p>
      <w:pPr>
        <w:keepNext/>
        <w:keepLines w:val="0"/>
        <w:spacing w:line="360" w:lineRule="auto" w:after="160" w:before="0"/>
        <w:jc w:val="center"/>
      </w:pPr>
      <w:r>
        <w:rPr>
          <w:rFonts w:ascii="Times New Roman" w:hAnsi="Times New Roman" w:cs="Times New Roman"/>
          <w:b/>
          <w:i w:val="0"/>
          <w:color w:val="000000"/>
          <w:sz w:val="24"/>
        </w:rPr>
        <w:t>Table 4.4: Testing Strategy and Evidence Sources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6"/>
        <w:gridCol w:w="1990"/>
        <w:gridCol w:w="1990"/>
        <w:gridCol w:w="1990"/>
        <w:gridCol w:w="1860"/>
      </w:tblGrid>
      <w:tr>
        <w:trPr>
          <w:tblHeader w:val="true"/>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Test level</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Objective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evidence source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Final evidence required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isolated allocation, fee, enum, matching, and configuration behaviour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and pytest unit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within 1,421 Pest tests/6,904 assertions at 100.0% PHP coverage; 66 Python tests passed at 100%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Feature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authorised application workflows and persistence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feature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focused payment-risk suite also passed 138 tests/440 assertions at 100% payment-risk-file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Integration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payments, reports, jobs, channels, AI tools, and reconciliation boundaries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Service/feature specifications with fakes and PostgreSQL smoke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integrations passed; disposable PostgreSQL migration and focused rerun passed 138 tests/440 assertions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 live providers remain separate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Browser/system</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complete responsive user journeys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browser specifications and redacted running-system captures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predictive browser run passed 5 tests/82 assertions; 20 synthetic-tenant images captured and inspected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the recorded local journeys</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tenant, role, signature, immutable-record, and signed-link controls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Policies and negative-path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negative paths passed; focused predictive authorisation, tenant, immutability, and advisory-only paths also passed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External/live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Paystack, message delivery, hosted services, and AI provider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test accounts and hosted 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Time-stamped final observations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data contract, baselines, logistic regression, metrics, artefact, and activation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PRED-01–PRED-10</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Software verification passed in Python, Laravel, PostgreSQL and Chromium; authorised CSV and evaluation artefacts absent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Quantify response time and resource use against NFRs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Raw results, summary table, and chart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pStyle w:val="Heading4"/>
        <w:spacing w:line="360" w:lineRule="auto" w:before="240" w:after="120"/>
        <w:jc w:val="both"/>
      </w:pPr>
      <w:r>
        <w:rPr>
          <w:rFonts w:ascii="Times New Roman" w:hAnsi="Times New Roman" w:cs="Times New Roman"/>
          <w:b/>
          <w:i w:val="0"/>
          <w:color w:val="000000"/>
          <w:sz w:val="24"/>
        </w:rPr>
        <w:t>4.3.2 Structured System Test Cases</w:t>
      </w:r>
    </w:p>
    <w:p>
      <w:pPr>
        <w:keepNext w:val="0"/>
        <w:keepLines w:val="0"/>
        <w:spacing w:line="360" w:lineRule="auto" w:after="160" w:before="0"/>
        <w:jc w:val="both"/>
      </w:pPr>
      <w:r>
        <w:rPr>
          <w:rFonts w:ascii="Times New Roman" w:hAnsi="Times New Roman" w:cs="Times New Roman"/>
          <w:b w:val="0"/>
          <w:i w:val="0"/>
          <w:color w:val="000000"/>
          <w:sz w:val="24"/>
        </w:rPr>
        <w: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w:t>
      </w:r>
    </w:p>
    <w:p>
      <w:pPr>
        <w:sectPr>
          <w:footerReference w:type="default" r:id="rId37"/>
          <w:pgSz w:w="11906" w:h="16838"/>
          <w:pgMar w:top="1440" w:right="1440" w:bottom="1440" w:left="1440" w:header="720" w:footer="720" w:gutter="0"/>
          <w:cols w:space="720"/>
          <w:docGrid w:linePitch="360"/>
          <w:pgNumType w:fmt="decimal" w:start="1"/>
        </w:sectPr>
      </w:pPr>
    </w:p>
    <w:p>
      <w:pPr>
        <w:keepNext/>
        <w:keepLines w:val="0"/>
        <w:spacing w:line="360" w:lineRule="auto" w:after="160" w:before="0"/>
        <w:jc w:val="center"/>
      </w:pPr>
      <w:r>
        <w:rPr>
          <w:rFonts w:ascii="Times New Roman" w:hAnsi="Times New Roman" w:cs="Times New Roman"/>
          <w:b/>
          <w:i w:val="0"/>
          <w:color w:val="000000"/>
          <w:sz w:val="24"/>
        </w:rPr>
        <w:t>Table 4.5: Structured System Test Cases and Current Results</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26"/>
        <w:gridCol w:w="2262"/>
        <w:gridCol w:w="2262"/>
        <w:gridCol w:w="2262"/>
        <w:gridCol w:w="2262"/>
        <w:gridCol w:w="2262"/>
        <w:gridCol w:w="1502"/>
      </w:tblGrid>
      <w:tr>
        <w:trPr>
          <w:tblHeader w:val="true"/>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input(s)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 and route a verified user</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Registered verified account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and invalid credentials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login reaches current family; invalid login is rejected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Authentication, registration, reset, and email-verification cases passed in the canonical 1,421-test run; Figures 4.1a–4.1c record the interface boundary</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2FA and passkey ownership</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Authenticated account with security setup</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invalid challenge, another user's passkey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succeeds; invalid/foreign credential fails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Passkey, 2FA, challenge, and allowed-origin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TC-03</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and switch isolated family workspaces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User with two memberships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slug/current-family switch</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Context changes only to a joined family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Membership-routing, family-switching, and predictive tenant-switch browser cases passed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TC-04</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Invite a member and assign permitted role/category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administrator; active 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expired, duplicate, and invalid-role invitations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invitation creates membership with permitted role/category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Invitation and role/category cases passed; external message delivery was not exercised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TC-05</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Prevent cross-family and ordinary-member administration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Two families and roles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Foreign record URL and restricted form submission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Request is denied without data exposure or mutation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Role, policy, membership, report, AI-isolation, and predictive member-denial cases passed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TC-06</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monthly obligations without duplicates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paying memberships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 generation repeated for same period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One obligation per eligible membership/period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Generation, category-history, and idempotency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TC-07</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Calculate contribution status at boundaries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Paid, partial, unpaid, due, and overdue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Amounts around balance and dates around due date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Correct status and balance are shown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Due-date, status, partial-payment, and dashboard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TC-08</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Allocate partial and lump-sum payments oldest first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several incomplete months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 amount and multi-month amount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Oldest balances receive money first; totals equal receipt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Allocation, balance-first, and partial-payment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TC-09</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advance-payment and invalid-amount limits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current obligations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Zero, excessive, and within-limit future amounts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amounts fail; permitted amount allocates within limit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Advance-limit and payment-allocation boundary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TC-10</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Restrict manual payment recording by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 secretary, and member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valid payment request from each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Admin/secretary permitted; member denied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Payment policy, request validation, and recording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Verify Paystack before applying contribution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Known initiated reference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invalid-signature, unknown, duplicate, and mismatched events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known matching event settles once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service, webhook, ledger, fee, mismatch, and duplicate-processing cases passed; live gateway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and reverse expenses/adjustments immutably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officer and existing record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create, direct update, correction/reversal</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succeeds; direct mutation denied; reversal remains auditable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CRUD, policy, observer, reversal, and governed AI-tool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TC-13</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consistent monthly/annual reports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with financial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filters for screen, CSV, PDF, scheduled output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Formats use identical shared totals and private access rules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Monthly, annual, Phase Three, export, private-artifact, and schedule cases passed; Figures 4.8a–4.8b record the controls and generated output</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 for local evidence</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TC-14</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Limit member dashboard/history to authorised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and officer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Own and another member's history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sees own records; officer access follows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Dashboard, member-history, contribution, and payment-policy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TC-15</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Send reminders only through eligible channels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Overdue contribution and configured/unconfigured channels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Email, push, WhatsApp, invalid selection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eligible selection sends; unavailable choice is reported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Reminder command, channel, notification, webhook, and MCP cases passed with fakes; external delivery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TC-16</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subscription features and member limits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Families on different plans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Feature request and add-member at/under limit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Plan rules allow or reject consistently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Subscription, strict Payment Risk entitlement, and plan-limit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TC-17</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Keep AI reads tenant- and role-scoped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Configured test user and family data</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Balance, contribution, expense, and member queries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Tools use only permitted family data</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tool, privacy, family-context, and role cases passed with deterministic fakes; live provider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TC-18</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Require confirmation and permission for AI writes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Officer/member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confirmed repeat, unauthorised write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does not mutate; exact confirmed authorised request may execute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preview, confirmation, idempotency, role, payment, expense, adjustment, generation, and invitation cases passed; live provider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TC-19</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Reconcile only unique exact matches automatically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Imported credit with unique, ambiguous, and absent references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 request for each case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Unique exact candidate links; ambiguity remains suggested/unlinked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Matching-service, Phase Four, and reconciliation-browser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TC-20</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Guard closed reconciliation periods and provider settlements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Open/closed periods and settlement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Mutation, close, reopen, settlement match</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Closed period blocks mutation; authorised reopen is auditable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Period, mutation, reopening, provider-settlement, and browser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retain, restore, and purge under policy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and archived family/member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legal hold, expired retention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Lifecycle follows retention and legal-hold rules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retention, purge, legal-hold, and backup-configuration cases passed; hosted recovery drill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Demonstrate responsive hosted operation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Final deployed revision with populated test family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Mobile/desktop journeys, queues, scheduler, backup, /up and performance probes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Pages are readable, services healthy, and declared thresholds met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predictive Chromium run passed 5 tests/82 assertions, including 390-pixel and dark-mode checks; hosted SHA, report screenshots, service checks, and measurements are unavailable</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pStyle w:val="Heading4"/>
        <w:spacing w:line="360" w:lineRule="auto" w:before="240" w:after="120"/>
        <w:jc w:val="both"/>
      </w:pPr>
      <w:r>
        <w:rPr>
          <w:rFonts w:ascii="Times New Roman" w:hAnsi="Times New Roman" w:cs="Times New Roman"/>
          <w:b/>
          <w:i w:val="0"/>
          <w:color w:val="000000"/>
          <w:sz w:val="24"/>
        </w:rPr>
        <w:t>4.3.3 Prototype Tests and Deferred Predictive Evaluation</w:t>
      </w:r>
    </w:p>
    <w:p>
      <w:pPr>
        <w:keepNext w:val="0"/>
        <w:keepLines w:val="0"/>
        <w:spacing w:line="360" w:lineRule="auto" w:after="160" w:before="0"/>
        <w:jc w:val="both"/>
      </w:pPr>
      <w:r>
        <w:rPr>
          <w:rFonts w:ascii="Times New Roman" w:hAnsi="Times New Roman" w:cs="Times New Roman"/>
          <w:b w:val="0"/>
          <w:i w:val="0"/>
          <w:color w:val="000000"/>
          <w:sz w:val="24"/>
        </w:rPr>
        <w:t>The predictive cases are separated because application tests cannot substitute for a real training dataset and held-out evaluation. Each case must retain its raw configuration or machine-readable output in the final evidence package.</w:t>
      </w:r>
    </w:p>
    <w:p>
      <w:pPr>
        <w:keepNext/>
        <w:keepLines w:val="0"/>
        <w:spacing w:line="360" w:lineRule="auto" w:after="160" w:before="0"/>
        <w:jc w:val="center"/>
      </w:pPr>
      <w:r>
        <w:rPr>
          <w:rFonts w:ascii="Times New Roman" w:hAnsi="Times New Roman" w:cs="Times New Roman"/>
          <w:b/>
          <w:i w:val="0"/>
          <w:color w:val="000000"/>
          <w:sz w:val="24"/>
        </w:rPr>
        <w:t>Table 4.6: Predictive Prototype Test and Evidence Matrix</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2"/>
        <w:gridCol w:w="2376"/>
        <w:gridCol w:w="1995"/>
        <w:gridCol w:w="2376"/>
        <w:gridCol w:w="2376"/>
        <w:gridCol w:w="2376"/>
        <w:gridCol w:w="1267"/>
      </w:tblGrid>
      <w:tr>
        <w:trPr>
          <w:tblHeader w:val="true"/>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Input(s)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authorised dataset presence and provenance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Approved private export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CSV path and provenance record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Readable dataset with documented owner, period, and privacy treatment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 authorised predictive-training CSV is present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Not Executed</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schema, types, history, and both classes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Contribution/payment fields and provenance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or insufficient data fails closed with reasons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Python quality-gate tests passed within the 66-test, 100%-coverage run; no private-data output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Build leakage-safe chronological partitions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Dated labelled records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validation, and untouched test periods with no future features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Point-in-time and complete-period 60/20/20 split tests passed; no private split manifest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training-prevalence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prevalence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Accuracy, balanced accuracy, overdue precision/recall/F1, PR-AUC, ROC-AUC when defined, Brier score, support, prevalence,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Baseline metric and serialization tests passed; no private held-out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PRED-05</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previous-period-late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Prior outcome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The same complete metric set and confusion matrix on the identical held-out partition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Previous-period baseline tests passed on controlled fixtures; no private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PRED-06</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Fit approved logistic regression only</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features/labels and fixed configuration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Versioned coefficients, intercept, scaler and threshold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L2 training, artefact serialization and Python/PHP golden-score parity passed; no fitted private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Select and evaluate without test leakage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PRED-04–06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Validation selection then one held-out evaluation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Full metric table, curves, class distribution, intervals,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Threshold, held-out protocol, bootstrap and chart tests passed within the 66-test run; no private evaluation artefacts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PRED-08</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error and coefficient analysis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False positives/negatives and fitted coefficients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Interpretable limitations without causal overclaiming</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Aggregate chart and coefficient-factor tests passed; no private error analysis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Activate only a passing versioned artefact</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 and gates satisfied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Model metadata and inference request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result or explicit unavailable reason; no automatic sanction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Laravel validation, checksum, immutability, activation, idempotency and advisory-only tests passed within 138 tests/440 assertions; no active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PRED-10</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Capture populated UI and performance evidence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Sufficient-history and cold-start members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Captioned result/unavailable screenshots and timed inference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Chromium run passed 5 tests/82 assertions for synthetic populated and unavailable states; real-model screenshot and performance results absent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sectPr>
          <w:footerReference w:type="default" r:id="rId38"/>
          <w:pgSz w:w="16838" w:h="11906" w:orient="landscape"/>
          <w:pgMar w:top="1440" w:right="1440" w:bottom="1440" w:left="1440" w:header="720" w:footer="720" w:gutter="0"/>
          <w:cols w:space="720"/>
          <w:docGrid w:linePitch="360"/>
          <w:pgNumType w:fmt="decimal"/>
        </w:sectPr>
      </w:pPr>
    </w:p>
    <w:p>
      <w:pPr>
        <w:pStyle w:val="Heading4"/>
        <w:spacing w:line="360" w:lineRule="auto" w:before="240" w:after="120"/>
        <w:jc w:val="both"/>
      </w:pPr>
      <w:r>
        <w:rPr>
          <w:rFonts w:ascii="Times New Roman" w:hAnsi="Times New Roman" w:cs="Times New Roman"/>
          <w:b/>
          <w:i w:val="0"/>
          <w:color w:val="000000"/>
          <w:sz w:val="24"/>
        </w:rPr>
        <w:t>4.3.4 Performance, Security, and Usability Procedure</w:t>
      </w:r>
    </w:p>
    <w:p>
      <w:pPr>
        <w:keepNext w:val="0"/>
        <w:keepLines w:val="0"/>
        <w:spacing w:line="360" w:lineRule="auto" w:after="160" w:before="0"/>
        <w:jc w:val="both"/>
      </w:pPr>
      <w:r>
        <w:rPr>
          <w:rFonts w:ascii="Times New Roman" w:hAnsi="Times New Roman" w:cs="Times New Roman"/>
          <w:b w:val="0"/>
          <w:i w:val="0"/>
          <w:color w:val="000000"/>
          <w:sz w:val="24"/>
        </w:rPr>
        <w: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w:t>
      </w:r>
    </w:p>
    <w:p>
      <w:pPr>
        <w:keepNext w:val="0"/>
        <w:keepLines w:val="0"/>
        <w:spacing w:line="360" w:lineRule="auto" w:after="160" w:before="0"/>
        <w:jc w:val="both"/>
      </w:pPr>
      <w:r>
        <w:rPr>
          <w:rFonts w:ascii="Times New Roman" w:hAnsi="Times New Roman" w:cs="Times New Roman"/>
          <w:b w:val="0"/>
          <w:i w:val="0"/>
          <w:color w:val="000000"/>
          <w:sz w:val="24"/>
        </w:rPr>
        <w: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w:t>
      </w:r>
    </w:p>
    <w:p>
      <w:pPr>
        <w:keepNext w:val="0"/>
        <w:keepLines w:val="0"/>
        <w:spacing w:line="360" w:lineRule="auto" w:after="160" w:before="0"/>
        <w:jc w:val="both"/>
      </w:pPr>
      <w:r>
        <w:rPr>
          <w:rFonts w:ascii="Times New Roman" w:hAnsi="Times New Roman" w:cs="Times New Roman"/>
          <w:b w:val="0"/>
          <w:i w:val="0"/>
          <w:color w:val="000000"/>
          <w:sz w:val="24"/>
        </w:rPr>
        <w: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w:t>
      </w:r>
    </w:p>
    <w:p>
      <w:pPr>
        <w:keepNext w:val="0"/>
        <w:keepLines w:val="0"/>
        <w:spacing w:line="360" w:lineRule="auto" w:after="160" w:before="0"/>
        <w:jc w:val="both"/>
      </w:pPr>
      <w:r>
        <w:rPr>
          <w:rFonts w:ascii="Times New Roman" w:hAnsi="Times New Roman" w:cs="Times New Roman"/>
          <w:b w:val="0"/>
          <w:i w:val="0"/>
          <w:color w:val="000000"/>
          <w:sz w:val="24"/>
        </w:rPr>
        <w: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w:t>
      </w:r>
    </w:p>
    <w:p>
      <w:pPr>
        <w:pStyle w:val="Heading3"/>
        <w:spacing w:line="360" w:lineRule="auto" w:before="240" w:after="120"/>
        <w:jc w:val="both"/>
      </w:pPr>
      <w:r>
        <w:rPr>
          <w:rFonts w:ascii="Times New Roman" w:hAnsi="Times New Roman" w:cs="Times New Roman"/>
          <w:b/>
          <w:i w:val="0"/>
          <w:color w:val="000000"/>
          <w:sz w:val="24"/>
        </w:rPr>
        <w:t>4.4 Test Results and Discussion</w:t>
      </w:r>
    </w:p>
    <w:p>
      <w:pPr>
        <w:pStyle w:val="Heading4"/>
        <w:spacing w:line="360" w:lineRule="auto" w:before="240" w:after="120"/>
        <w:jc w:val="both"/>
      </w:pPr>
      <w:r>
        <w:rPr>
          <w:rFonts w:ascii="Times New Roman" w:hAnsi="Times New Roman" w:cs="Times New Roman"/>
          <w:b/>
          <w:i w:val="0"/>
          <w:color w:val="000000"/>
          <w:sz w:val="24"/>
        </w:rPr>
        <w:t>4.4.1 Current Results and Non-Functional Evaluation</w:t>
      </w:r>
    </w:p>
    <w:p>
      <w:pPr>
        <w:keepNext w:val="0"/>
        <w:keepLines w:val="0"/>
        <w:spacing w:line="360" w:lineRule="auto" w:after="160" w:before="0"/>
        <w:jc w:val="both"/>
      </w:pPr>
      <w:r>
        <w:rPr>
          <w:rFonts w:ascii="Times New Roman" w:hAnsi="Times New Roman" w:cs="Times New Roman"/>
          <w:b w:val="0"/>
          <w:i w:val="0"/>
          <w:color w:val="000000"/>
          <w:sz w:val="24"/>
        </w:rPr>
        <w:t>The current evidence supports a cautious but stronger conclusion. The repository contains implementation and tests for the core family-fund functions, including later reporting, retention, reconciliation, and browser workflows. On 15 August 2026, the canonical local gate passed 1,421 Pest tests with 6,904 assertions and 100.0% PHP coverage in 22.209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The twenty inspected running-system images provide additional local interface evidence. No post-change hosted SHA is claimed; the older hosted baseline a699a821 predates this work and must not be substituted.</w:t>
      </w:r>
    </w:p>
    <w:p>
      <w:pPr>
        <w:keepNext/>
        <w:keepLines w:val="0"/>
        <w:spacing w:line="360" w:lineRule="auto" w:after="160" w:before="0"/>
        <w:jc w:val="center"/>
      </w:pPr>
      <w:r>
        <w:rPr>
          <w:rFonts w:ascii="Times New Roman" w:hAnsi="Times New Roman" w:cs="Times New Roman"/>
          <w:b/>
          <w:i w:val="0"/>
          <w:color w:val="000000"/>
          <w:sz w:val="24"/>
        </w:rPr>
        <w:t>Table 4.7: Non-Functional Requirement Evaluation</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9"/>
        <w:gridCol w:w="2404"/>
        <w:gridCol w:w="2404"/>
        <w:gridCol w:w="2369"/>
      </w:tblGrid>
      <w:tr>
        <w:trPr>
          <w:tblHeader w:val="true"/>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currently available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final result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 Tenant isolation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family-routing, policy, report, AI-isolation, and predictive tenant-switch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negative-path suite with no cross-family exposure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 Role restriction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role, policy, request, and predictive officer/member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and browser proof for each role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 Strong authentication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Fortify, verification, 2FA, passkey, and browser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feature and browser proof</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 Deterministic allocation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oldest-first, partial, lump-sum, balance, and boundary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allocation suite including boundary cases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 Paystack idempotency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Reference/signature/settlement logic and webhook 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plus authorised live test transaction</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 Responsive usability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Chromium run passed mobile, dark-mode, keyboard, refresh and error checks for predictive states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Complete report screenshot set and wider journey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 Understandable reports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report service, labels, CSV/PDF/receipt generation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Rendered final report inspection and, if conducted, user feedback</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 Performance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final measurements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 response percentiles, and thresholds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 Maintainability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Separate services, actions, policies, jobs, and components; canonical static analysis, formatting, lint, builds, and 100% PHP/Python coverage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Clean canonical full gate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 Auditability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immutable-batch, reversal, artifact, reconciliation-link, and period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audit/reconciliation tests and rendered trail</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 report capture pending</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 AI privacy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Family-scoped tools and role-aware source/tests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tests plus authorised live conversation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 Availability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backup, queue, scheduler configuration/tests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Final hosted health, worker, scheduler, and recovery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 Model governance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66-test/100%-coverage run and Laravel 138-test/440-assertion run verified provenance/schema validation, chronological training, baselines, checksumed artefact and activation gates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Versioned private dataset, executed split, model and evaluation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 Model safety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PostgreSQL and Chromium runs verified history tiers, immutable advisory records, unavailable/pooled paths, role denial and no action side effects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active-model inference and real populated screenshot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bl>
    <w:p/>
    <w:p>
      <w:pPr>
        <w:pStyle w:val="Heading4"/>
        <w:spacing w:line="360" w:lineRule="auto" w:before="240" w:after="120"/>
        <w:jc w:val="both"/>
      </w:pPr>
      <w:r>
        <w:rPr>
          <w:rFonts w:ascii="Times New Roman" w:hAnsi="Times New Roman" w:cs="Times New Roman"/>
          <w:b/>
          <w:i w:val="0"/>
          <w:color w:val="000000"/>
          <w:sz w:val="24"/>
        </w:rPr>
        <w:t>4.4.2 Deferred Predictive Training and Evaluation</w:t>
      </w:r>
    </w:p>
    <w:p>
      <w:pPr>
        <w:keepNext w:val="0"/>
        <w:keepLines w:val="0"/>
        <w:spacing w:line="360" w:lineRule="auto" w:after="160" w:before="0"/>
        <w:jc w:val="both"/>
      </w:pPr>
      <w:r>
        <w:rPr>
          <w:rFonts w:ascii="Times New Roman" w:hAnsi="Times New Roman" w:cs="Times New Roman"/>
          <w:b w:val="0"/>
          <w:i w:val="0"/>
          <w:color w:val="000000"/>
          <w:sz w:val="24"/>
        </w:rPr>
        <w:t>Predictive training and empirical evaluation were Not Executed. This is an incomplete objective, not a positive model finding. Without authorised historical records, the study could not establish baseline performance, fitted logistic-regression coefficients or held-out accuracy. Synthetic fixtures can verify that training code runs and scoring calculations agree, but they cannot show how accurately the proposed model would predict real family payment behaviour. Predictive validation is therefore assigned to future work.</w:t>
      </w:r>
    </w:p>
    <w:p>
      <w:pPr>
        <w:keepNext/>
        <w:keepLines w:val="0"/>
        <w:spacing w:line="360" w:lineRule="auto" w:after="160" w:before="0"/>
        <w:jc w:val="center"/>
      </w:pPr>
      <w:r>
        <w:rPr>
          <w:rFonts w:ascii="Times New Roman" w:hAnsi="Times New Roman" w:cs="Times New Roman"/>
          <w:b/>
          <w:i w:val="0"/>
          <w:color w:val="000000"/>
          <w:sz w:val="24"/>
        </w:rPr>
        <w:t>Table 4.8: Predictive Training and Evaluation Evidence Status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23"/>
        <w:gridCol w:w="2603"/>
        <w:gridCol w:w="2603"/>
        <w:gridCol w:w="1177"/>
      </w:tblGrid>
      <w:tr>
        <w:trPr>
          <w:tblHeader w:val="true"/>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item</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evidence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Actual result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and provenance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identifier, owner/consent basis, SHA-256 digest, time window, row/member/period counts and class distribution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authorised private CSV or provenance file supplied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Chronological split</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 validation and held-out periods, rows and class counts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split manifest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Configuration, threshold, coefficients, intercept and held-out metrics with intervals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fitted private artefact or metrics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Training-prevalence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Previous-period-late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Calibration, discrimination and error analysis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Evaluation curves, confusion matrix, coefficient and error review</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figures or error analysis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Artefact and activation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Model/schema versions, checksum, evidence package and activation decision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candidate or active artefact installed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Inference and interface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populated result, insufficient-history state and timing</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screenshot or performance measurement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Future evaluation would need the actual class distribution, baseline comparisons, evaluation curves, confusion matrix, calibration and coefficient evidence, and error analysis. These absent outputs are not numbered as figures in the present report. Both baselines would need to use the same untouched held-out period as logistic regression. If a future model does not pass the specified evaluation criteria, the extension should remain inactive. The current report retains the partial verdict for the original FR20 requirement.</w:t>
      </w:r>
    </w:p>
    <w:p>
      <w:pPr>
        <w:pStyle w:val="Heading4"/>
        <w:spacing w:line="360" w:lineRule="auto" w:before="240" w:after="120"/>
        <w:jc w:val="both"/>
      </w:pPr>
      <w:r>
        <w:rPr>
          <w:rFonts w:ascii="Times New Roman" w:hAnsi="Times New Roman" w:cs="Times New Roman"/>
          <w:b/>
          <w:i w:val="0"/>
          <w:color w:val="000000"/>
          <w:sz w:val="24"/>
        </w:rPr>
        <w:t>4.4.3 Discussion of Results</w:t>
      </w:r>
    </w:p>
    <w:p>
      <w:pPr>
        <w:keepNext w:val="0"/>
        <w:keepLines w:val="0"/>
        <w:spacing w:line="360" w:lineRule="auto" w:after="160" w:before="0"/>
        <w:jc w:val="both"/>
      </w:pPr>
      <w:r>
        <w:rPr>
          <w:rFonts w:ascii="Times New Roman" w:hAnsi="Times New Roman" w:cs="Times New Roman"/>
          <w:b w:val="0"/>
          <w:i w:val="0"/>
          <w:color w:val="000000"/>
          <w:sz w:val="24"/>
        </w:rPr>
        <w: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w:t>
      </w:r>
    </w:p>
    <w:p>
      <w:pPr>
        <w:keepNext w:val="0"/>
        <w:keepLines w:val="0"/>
        <w:spacing w:line="360" w:lineRule="auto" w:after="160" w:before="0"/>
        <w:jc w:val="both"/>
      </w:pPr>
      <w:r>
        <w:rPr>
          <w:rFonts w:ascii="Times New Roman" w:hAnsi="Times New Roman" w:cs="Times New Roman"/>
          <w:b w:val="0"/>
          <w:i w:val="0"/>
          <w:color w:val="000000"/>
          <w:sz w:val="24"/>
        </w:rPr>
        <w: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w:t>
      </w:r>
    </w:p>
    <w:p>
      <w:pPr>
        <w:keepNext w:val="0"/>
        <w:keepLines w:val="0"/>
        <w:spacing w:line="360" w:lineRule="auto" w:after="160" w:before="0"/>
        <w:jc w:val="both"/>
      </w:pPr>
      <w:r>
        <w:rPr>
          <w:rFonts w:ascii="Times New Roman" w:hAnsi="Times New Roman" w:cs="Times New Roman"/>
          <w:b w:val="0"/>
          <w:i w:val="0"/>
          <w:color w:val="000000"/>
          <w:sz w:val="24"/>
        </w:rPr>
        <w: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w:t>
      </w:r>
    </w:p>
    <w:p>
      <w:pPr>
        <w:keepNext w:val="0"/>
        <w:keepLines w:val="0"/>
        <w:spacing w:line="360" w:lineRule="auto" w:after="160" w:before="0"/>
        <w:jc w:val="both"/>
      </w:pPr>
      <w:r>
        <w:rPr>
          <w:rFonts w:ascii="Times New Roman" w:hAnsi="Times New Roman" w:cs="Times New Roman"/>
          <w:b w:val="0"/>
          <w:i w:val="0"/>
          <w:color w:val="000000"/>
          <w:sz w:val="24"/>
        </w:rPr>
        <w: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w:t>
      </w:r>
    </w:p>
    <w:p>
      <w:pPr>
        <w:keepNext w:val="0"/>
        <w:keepLines w:val="0"/>
        <w:spacing w:line="360" w:lineRule="auto" w:after="160" w:before="0"/>
        <w:jc w:val="both"/>
      </w:pPr>
      <w:r>
        <w:rPr>
          <w:rFonts w:ascii="Times New Roman" w:hAnsi="Times New Roman" w:cs="Times New Roman"/>
          <w:b w:val="0"/>
          <w:i w:val="0"/>
          <w:color w:val="000000"/>
          <w:sz w:val="24"/>
        </w:rPr>
        <w:t>The revised fifth research question is addressed only at the level of data requirements and evaluation design. The original question about predictive performance remains unanswered. Logistic regression and the two baselines were selected, but no authorised historical dataset was obtained for their empirical comparison. Sparse histories, class imbalance and changing contribution expectations could all affect a future result. Its evaluation would therefore need overdue-class recall, precision, F1, PR-AUC, error analysis and comparison with both baselines, alongside accuracy. No predictive benefit follows from the software test results reported here.</w:t>
      </w:r>
    </w:p>
    <w:p>
      <w:pPr>
        <w:keepNext w:val="0"/>
        <w:keepLines w:val="0"/>
        <w:spacing w:line="360" w:lineRule="auto" w:after="160" w:before="0"/>
        <w:jc w:val="both"/>
      </w:pPr>
      <w:r>
        <w:rPr>
          <w:rFonts w:ascii="Times New Roman" w:hAnsi="Times New Roman" w:cs="Times New Roman"/>
          <w:b w:val="0"/>
          <w:i w:val="0"/>
          <w:color w:val="000000"/>
          <w:sz w:val="24"/>
        </w:rPr>
        <w: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w:t>
      </w:r>
    </w:p>
    <w:p>
      <w:pPr>
        <w:pStyle w:val="Heading4"/>
        <w:spacing w:line="360" w:lineRule="auto" w:before="240" w:after="120"/>
        <w:jc w:val="both"/>
      </w:pPr>
      <w:r>
        <w:rPr>
          <w:rFonts w:ascii="Times New Roman" w:hAnsi="Times New Roman" w:cs="Times New Roman"/>
          <w:b/>
          <w:i w:val="0"/>
          <w:color w:val="000000"/>
          <w:sz w:val="24"/>
        </w:rPr>
        <w:t>4.4.4 Objectives and Research Questions Verdicts</w:t>
      </w:r>
    </w:p>
    <w:p>
      <w:pPr>
        <w:keepNext/>
        <w:keepLines w:val="0"/>
        <w:spacing w:line="360" w:lineRule="auto" w:after="160" w:before="0"/>
        <w:jc w:val="center"/>
      </w:pPr>
      <w:r>
        <w:rPr>
          <w:rFonts w:ascii="Times New Roman" w:hAnsi="Times New Roman" w:cs="Times New Roman"/>
          <w:b/>
          <w:i w:val="0"/>
          <w:color w:val="000000"/>
          <w:sz w:val="24"/>
        </w:rPr>
        <w:t>Table 4.9: Objectives and Research Questions Verdict Matrix</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68"/>
        <w:gridCol w:w="2968"/>
        <w:gridCol w:w="2970"/>
      </w:tblGrid>
      <w:tr>
        <w:trPr>
          <w:tblHeader w:val="true"/>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Item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Current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Verdict</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1: Review related practice and literature</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Two concepts, empirical works, existing systems, and gap</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report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2: Design the multi-tenant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Three requirements, architecture, database, algorithms, and diagrams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design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3: Implement the proposed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current source, clean canonical local gate, and predictive-focused Laravel, PostgreSQL and browser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overall; local implementation gate passed, hosted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4: Integrate controlled AI</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Role-aware agents/tools and static tests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live provider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5: Explore a future predictive extension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Prototype and data/evaluation requirements documented; original empirical training and comparison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against the original objective; evaluation Not Executed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6: Test key requirements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TC evidence mapping plus clean canonical, Python, PostgreSQL and Chromium checks and twenty inspected interface images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external, recovery, and performance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RQ1: Required design features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Chapters Two and Three plus implementation traceability</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Answered at design level</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RQ2: Tenant and role protection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Layered implementation plus canonical and predictive route, tenant-switching and member-denial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 hosted review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RQ3: Consistent payment allocation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Transactional oldest-first implementation and canonical normal/boundary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RQ4: Controlled AI usefulness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Governance design and static tests, no live output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RQ5: Requirements for future predictive evaluation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 contract and validation protocol documented; no empirical model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Design requirements specified; original performance question unanswered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RQ6: Functional, security, reliability, and usability testing</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specification set plus fresh focused local and PostgreSQL/browser results; external and performance evidence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bl>
    <w:p/>
    <w:p>
      <w:pPr>
        <w:pStyle w:val="Heading4"/>
        <w:spacing w:line="360" w:lineRule="auto" w:before="240" w:after="120"/>
        <w:jc w:val="both"/>
      </w:pPr>
      <w:r>
        <w:rPr>
          <w:rFonts w:ascii="Times New Roman" w:hAnsi="Times New Roman" w:cs="Times New Roman"/>
          <w:b/>
          <w:i w:val="0"/>
          <w:color w:val="000000"/>
          <w:sz w:val="24"/>
        </w:rPr>
        <w:t>4.4.5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w:t>
      </w:r>
    </w:p>
    <w:p>
      <w:pPr>
        <w:keepNext w:val="0"/>
        <w:keepLines w:val="0"/>
        <w:spacing w:line="360" w:lineRule="auto" w:after="160" w:before="0"/>
        <w:jc w:val="both"/>
      </w:pPr>
      <w:r>
        <w:rPr>
          <w:rFonts w:ascii="Times New Roman" w:hAnsi="Times New Roman" w:cs="Times New Roman"/>
          <w:b w:val="0"/>
          <w:i w:val="0"/>
          <w:color w:val="000000"/>
          <w:sz w:val="24"/>
        </w:rPr>
        <w:t>The chapter did not convert pending work into claimed success. The canonical local application gate passed 1,421 tests, 6,904 assertions and 100.0% PHP coverage, while 66 Python tests reached 100% statement coverage. Focused Laravel, PostgreSQL and Chromium checks also passed, and twenty redacted synthetic-tenant images provide running-system evidence for the recorded journeys. Hosted checks, performance measurements, recovery proof, live-provider acceptance,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w:t>
      </w:r>
    </w:p>
    <w:p>
      <w:pPr>
        <w:pStyle w:val="Heading1"/>
        <w:pageBreakBefore/>
        <w:spacing w:line="360" w:lineRule="auto" w:before="360" w:after="120"/>
        <w:jc w:val="center"/>
      </w:pPr>
      <w:r>
        <w:rPr>
          <w:rFonts w:ascii="Times New Roman" w:hAnsi="Times New Roman" w:cs="Times New Roman"/>
          <w:b/>
          <w:i w:val="0"/>
          <w:color w:val="000000"/>
          <w:sz w:val="32"/>
        </w:rPr>
        <w:t>CHAPTER FIVE</w:t>
      </w:r>
    </w:p>
    <w:p>
      <w:pPr>
        <w:pStyle w:val="Heading2"/>
        <w:spacing w:line="360" w:lineRule="auto" w:before="360" w:after="120"/>
        <w:jc w:val="center"/>
      </w:pPr>
      <w:r>
        <w:rPr>
          <w:rFonts w:ascii="Times New Roman" w:hAnsi="Times New Roman" w:cs="Times New Roman"/>
          <w:b/>
          <w:i w:val="0"/>
          <w:color w:val="000000"/>
          <w:sz w:val="28"/>
        </w:rPr>
        <w:t>SUMMARY, CONCLUSION AND RECOMMENDATIONS</w:t>
      </w:r>
    </w:p>
    <w:p>
      <w:pPr>
        <w:pStyle w:val="Heading3"/>
        <w:spacing w:line="360" w:lineRule="auto" w:before="240" w:after="120"/>
        <w:jc w:val="both"/>
      </w:pPr>
      <w:r>
        <w:rPr>
          <w:rFonts w:ascii="Times New Roman" w:hAnsi="Times New Roman" w:cs="Times New Roman"/>
          <w:b/>
          <w:i w:val="0"/>
          <w:color w:val="000000"/>
          <w:sz w:val="24"/>
        </w:rPr>
        <w:t>5.1 Introduction</w:t>
      </w:r>
    </w:p>
    <w:p>
      <w:pPr>
        <w:keepNext w:val="0"/>
        <w:keepLines w:val="0"/>
        <w:spacing w:line="360" w:lineRule="auto" w:after="160" w:before="0"/>
        <w:jc w:val="both"/>
      </w:pPr>
      <w:r>
        <w:rPr>
          <w:rFonts w:ascii="Times New Roman" w:hAnsi="Times New Roman" w:cs="Times New Roman"/>
          <w:b w:val="0"/>
          <w:i w:val="0"/>
          <w:color w:val="000000"/>
          <w:sz w:val="24"/>
        </w:rPr>
        <w:t>This chapter brings together the main findings of the study and considers what they mean for the original aim of designing and implementing FamilyFunds. It draws its conclusions from the requirements, design, implementation evidence and test results presented in the preceding chapters. It does not introduce a new experiment or convert an unexecuted activity into a successful result. In particular, the conclusions about predictive analytics remain bounded by the absence of an authorised historical training dataset, while the conclusions about hosted operation and live external services remain bounded by the evidence gaps reported in Chapter Four.</w:t>
      </w:r>
    </w:p>
    <w:p>
      <w:pPr>
        <w:keepNext w:val="0"/>
        <w:keepLines w:val="0"/>
        <w:spacing w:line="360" w:lineRule="auto" w:after="160" w:before="0"/>
        <w:jc w:val="both"/>
      </w:pPr>
      <w:r>
        <w:rPr>
          <w:rFonts w:ascii="Times New Roman" w:hAnsi="Times New Roman" w:cs="Times New Roman"/>
          <w:b w:val="0"/>
          <w:i w:val="0"/>
          <w:color w:val="000000"/>
          <w:sz w:val="24"/>
        </w:rPr>
        <w:t>The discussion is organised around the research findings, the extent to which each objective was achieved, the study's contributions and its practical limitations. It then presents recommendations for completing the outstanding validation work and for operating the implemented system responsibly. The final sections identify suitable directions for later research and disclose the role of artificial intelligence tools in supporting the project work.</w:t>
      </w:r>
    </w:p>
    <w:p>
      <w:pPr>
        <w:pStyle w:val="Heading3"/>
        <w:spacing w:line="360" w:lineRule="auto" w:before="240" w:after="120"/>
        <w:jc w:val="both"/>
      </w:pPr>
      <w:r>
        <w:rPr>
          <w:rFonts w:ascii="Times New Roman" w:hAnsi="Times New Roman" w:cs="Times New Roman"/>
          <w:b/>
          <w:i w:val="0"/>
          <w:color w:val="000000"/>
          <w:sz w:val="24"/>
        </w:rPr>
        <w:t>5.2 Summary of Findings</w:t>
      </w:r>
    </w:p>
    <w:p>
      <w:pPr>
        <w:keepNext w:val="0"/>
        <w:keepLines w:val="0"/>
        <w:spacing w:line="360" w:lineRule="auto" w:after="160" w:before="0"/>
        <w:jc w:val="both"/>
      </w:pPr>
      <w:r>
        <w:rPr>
          <w:rFonts w:ascii="Times New Roman" w:hAnsi="Times New Roman" w:cs="Times New Roman"/>
          <w:b w:val="0"/>
          <w:i w:val="0"/>
          <w:color w:val="000000"/>
          <w:sz w:val="24"/>
        </w:rPr>
        <w:t>The study began with a practical problem: informal family contribution funds are often managed through notebooks, spreadsheets and messaging threads that do not provide one consistent account of obligations, payments, expenses and balances. The literature and system review showed that existing tools tend to address only part of this problem. General payment applications move money but do not apply family contribution rules; spreadsheets are flexible but weak in access control and audit history; and cooperative platforms are usually designed for a more formal organisational setting. This supported the need for a purpose-built system that combines family-level tenancy, defined roles, deterministic payment allocation, reporting and controlled automation.</w:t>
      </w:r>
    </w:p>
    <w:p>
      <w:pPr>
        <w:keepNext w:val="0"/>
        <w:keepLines w:val="0"/>
        <w:spacing w:line="360" w:lineRule="auto" w:after="160" w:before="0"/>
        <w:jc w:val="both"/>
      </w:pPr>
      <w:r>
        <w:rPr>
          <w:rFonts w:ascii="Times New Roman" w:hAnsi="Times New Roman" w:cs="Times New Roman"/>
          <w:b w:val="0"/>
          <w:i w:val="0"/>
          <w:color w:val="000000"/>
          <w:sz w:val="24"/>
        </w:rPr>
        <w:t>The design findings established that logical data separation cannot depend on a single interface choice or hidden identifier. FamilyFunds therefore combines the active family context, membership records, family-scoped queries, validation and policies. Roles are attached to a person's membership in a particular family rather than treated only as a global user property. This allows the same person to hold different responsibilities in different family groups without automatically carrying privileges from one context into another. The local automated evidence reported in Chapter Four supports this design at the tested boundary, although final hosted review is still required before making a wider operational claim.</w:t>
      </w:r>
    </w:p>
    <w:p>
      <w:pPr>
        <w:keepNext w:val="0"/>
        <w:keepLines w:val="0"/>
        <w:spacing w:line="360" w:lineRule="auto" w:after="160" w:before="0"/>
        <w:jc w:val="both"/>
      </w:pPr>
      <w:r>
        <w:rPr>
          <w:rFonts w:ascii="Times New Roman" w:hAnsi="Times New Roman" w:cs="Times New Roman"/>
          <w:b w:val="0"/>
          <w:i w:val="0"/>
          <w:color w:val="000000"/>
          <w:sz w:val="24"/>
        </w:rPr>
        <w:t>The financial implementation also confirmed the value of separating an obligation from the receipt used to settle it. Monthly contributions record what a member is expected to pay, while payment batches and allocation lines record what was received and how it was applied. The oldest-balance-first rule gives partial and lump-sum payments a repeatable outcome: earlier outstanding periods are settled before later ones, subject to the defined advance-payment limit. Transaction boundaries, row locking, idempotency controls and explicit reversal records protect the ledger from duplicate or conflicting operations. This directly answers the third research question within the local automated scope.</w:t>
      </w:r>
    </w:p>
    <w:p>
      <w:pPr>
        <w:keepNext w:val="0"/>
        <w:keepLines w:val="0"/>
        <w:spacing w:line="360" w:lineRule="auto" w:after="160" w:before="0"/>
        <w:jc w:val="both"/>
      </w:pPr>
      <w:r>
        <w:rPr>
          <w:rFonts w:ascii="Times New Roman" w:hAnsi="Times New Roman" w:cs="Times New Roman"/>
          <w:b w:val="0"/>
          <w:i w:val="0"/>
          <w:color w:val="000000"/>
          <w:sz w:val="24"/>
        </w:rPr>
        <w:t>The broader application integrates contribution generation, manual and Paystack-related payment handling, expenses, fund adjustments, reminders, reports, receipts, scheduled outputs, account security and subscription controls. Reconciliation emerged during implementation as a useful post-design extension. It provides a controlled means of comparing internal records with imported bank transactions without pretending that this feature belonged to the original functional baseline. This distinction is important because it presents the development history as it occurred and shows how iterative software work can reveal an audit requirement that was not fully visible at the design stage.</w:t>
      </w:r>
    </w:p>
    <w:p>
      <w:pPr>
        <w:keepNext w:val="0"/>
        <w:keepLines w:val="0"/>
        <w:spacing w:line="360" w:lineRule="auto" w:after="160" w:before="0"/>
        <w:jc w:val="both"/>
      </w:pPr>
      <w:r>
        <w:rPr>
          <w:rFonts w:ascii="Times New Roman" w:hAnsi="Times New Roman" w:cs="Times New Roman"/>
          <w:b w:val="0"/>
          <w:i w:val="0"/>
          <w:color w:val="000000"/>
          <w:sz w:val="24"/>
        </w:rPr>
        <w:t>The controlled AI work produced a governed implementation rather than an unrestricted financial chatbot. Tools obtain current family data through the application, their availability depends on the user's role, and write actions require a preview followed by explicit confirmation. These controls reduce the risk that generated language will bypass established permissions or silently alter financial records. However, the study did not execute the planned live provider acceptance matrix. The evidence therefore supports the architecture and automated safeguards, but it does not establish the factual quality, clarity or latency of live model responses. The fourth research question is consequently only partially answered.</w:t>
      </w:r>
    </w:p>
    <w:p>
      <w:pPr>
        <w:keepNext w:val="0"/>
        <w:keepLines w:val="0"/>
        <w:spacing w:line="360" w:lineRule="auto" w:after="160" w:before="0"/>
        <w:jc w:val="both"/>
      </w:pPr>
      <w:r>
        <w:rPr>
          <w:rFonts w:ascii="Times New Roman" w:hAnsi="Times New Roman" w:cs="Times New Roman"/>
          <w:b w:val="0"/>
          <w:i w:val="0"/>
          <w:color w:val="000000"/>
          <w:sz w:val="24"/>
        </w:rPr>
        <w:t>The exploratory predictive work produced a software prototype and a protocol for future evaluation. It includes chronological splitting, leakage checks, logistic-regression code, baseline methods and controls for installing and using a model. Tests exercised these mechanisms using controlled fixtures. However, no authorised historical dataset was obtained, so no model was trained or activated for practical use and no accuracy, F1, AUC or calibration result is claimed. The revised fifth research question identifies the required data and validation procedure; the original question about predictive performance remains unanswered. This work is retained as a foundation for future research rather than a demonstrated benefit of FamilyFunds.</w:t>
      </w:r>
    </w:p>
    <w:p>
      <w:pPr>
        <w:keepNext w:val="0"/>
        <w:keepLines w:val="0"/>
        <w:spacing w:line="360" w:lineRule="auto" w:after="160" w:before="0"/>
        <w:jc w:val="both"/>
      </w:pPr>
      <w:r>
        <w:rPr>
          <w:rFonts w:ascii="Times New Roman" w:hAnsi="Times New Roman" w:cs="Times New Roman"/>
          <w:b w:val="0"/>
          <w:i w:val="0"/>
          <w:color w:val="000000"/>
          <w:sz w:val="24"/>
        </w:rPr>
        <w:t>Testing provided strong local evidence while also revealing the difference between implementation quality and complete operational validation. The canonical local gate passed 1,421 Pest tests with 6,904 assertions and 100.0% PHP coverage, alongside the static-analysis, formatting, lint and client and server-side-rendering build checks reported in Chapter Four. The locked predictive package passed 66 Python tests with 100% statement coverage, and focused Laravel, PostgreSQL and Chromium runs exercised the payment-risk boundary. Twenty redacted images from the synthetic development tenant also document the principal running-system journeys. These results support the conventional application and predictive software implementation locally. They do not replace the pending hosted run, live Paystack and messaging evidence, live AI review, recovery exercise, performance measurements or private-data model evaluation. The sixth research question is therefore partially answered rather than fully closed.</w:t>
      </w:r>
    </w:p>
    <w:p>
      <w:pPr>
        <w:pStyle w:val="Heading3"/>
        <w:spacing w:line="360" w:lineRule="auto" w:before="240" w:after="120"/>
        <w:jc w:val="both"/>
      </w:pPr>
      <w:r>
        <w:rPr>
          <w:rFonts w:ascii="Times New Roman" w:hAnsi="Times New Roman" w:cs="Times New Roman"/>
          <w:b/>
          <w:i w:val="0"/>
          <w:color w:val="000000"/>
          <w:sz w:val="24"/>
        </w:rPr>
        <w:t>5.3 Achievement of Objectives</w:t>
      </w:r>
    </w:p>
    <w:p>
      <w:pPr>
        <w:keepNext/>
        <w:keepLines w:val="0"/>
        <w:spacing w:line="360" w:lineRule="auto" w:after="160" w:before="0"/>
        <w:jc w:val="center"/>
      </w:pPr>
      <w:r>
        <w:rPr>
          <w:rFonts w:ascii="Times New Roman" w:hAnsi="Times New Roman" w:cs="Times New Roman"/>
          <w:b/>
          <w:i w:val="0"/>
          <w:color w:val="000000"/>
          <w:sz w:val="24"/>
        </w:rPr>
        <w:t>Table 5.1: Achievement of Study Objectives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68"/>
        <w:gridCol w:w="2968"/>
        <w:gridCol w:w="2970"/>
      </w:tblGrid>
      <w:tr>
        <w:trPr>
          <w:tblHeader w:val="true"/>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Objective</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Evidence-based outcome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Verdict</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 Review relevant practice, tools and literature</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Chapters One and Two established the problem context, related concepts, existing systems and research gap.</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report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 Design the multi-tenant family fund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Three specified requirements, architecture, data design, algorithms, interfaces, security and ethical safeguards.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design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 Implement the proposed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Core and extended modules are present, and the canonical local implementation gate passed; final hosted evidence is pending.</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overall</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 Integrate controlled AI features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Role-aware, family-scoped tools and confirmation controls are implemented and tested statically; live provider evidence was not executed.</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 Explore a future predictive extension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 requirements, prototype code and evaluation protocol were prepared; the originally intended empirical training and comparison were not executed.</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against the original objective; evaluation Not Executed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 Test the system against key requirements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local, Python, PostgreSQL and Chromium checks passed and the principal interface journeys were captured; external, performance and recovery evidence remains outstanding.</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w:t>
            </w:r>
          </w:p>
        </w:tc>
      </w:tr>
    </w:tbl>
    <w:p/>
    <w:p>
      <w:pPr>
        <w:keepNext w:val="0"/>
        <w:keepLines w:val="0"/>
        <w:spacing w:line="360" w:lineRule="auto" w:after="160" w:before="0"/>
        <w:jc w:val="both"/>
      </w:pPr>
      <w:r>
        <w:rPr>
          <w:rFonts w:ascii="Times New Roman" w:hAnsi="Times New Roman" w:cs="Times New Roman"/>
          <w:b w:val="0"/>
          <w:i w:val="0"/>
          <w:color w:val="000000"/>
          <w:sz w:val="24"/>
        </w:rPr>
        <w:t>The first two objectives were achieved within their stated academic boundaries. The review identified a coherent gap rather than assuming that every digital payment tool is a family fund system. The design then translated that gap into requirements and a layered architecture covering tenancy, roles, obligations, receipts, allocations, expenses, adjustments, reporting, security and controlled intelligent features. Together, these chapters supplied the foundation against which implementation could be traced.</w:t>
      </w:r>
    </w:p>
    <w:p>
      <w:pPr>
        <w:keepNext w:val="0"/>
        <w:keepLines w:val="0"/>
        <w:spacing w:line="360" w:lineRule="auto" w:after="160" w:before="0"/>
        <w:jc w:val="both"/>
      </w:pPr>
      <w:r>
        <w:rPr>
          <w:rFonts w:ascii="Times New Roman" w:hAnsi="Times New Roman" w:cs="Times New Roman"/>
          <w:b w:val="0"/>
          <w:i w:val="0"/>
          <w:color w:val="000000"/>
          <w:sz w:val="24"/>
        </w:rPr>
        <w:t>The remaining objectives require more qualified verdicts. The third objective progressed beyond a prototype because the application modules and local quality gate provide substantial implementation evidence. Nevertheless, a locally passing system is not the same as a fully evidenced hosted service. The fourth objective established credible governance for AI-assisted functions, but usefulness cannot be concluded from source code and mocked responses alone. The fifth objective delivered the predictive engineering framework but not the empirical model result named in the research question. The sixth objective produced broad automated evidence but stopped short of all external and non-functional checks. These partial verdicts are not failures hidden by wording; they identify exactly what has been completed and what a later acceptance exercise must still demonstrate.</w:t>
      </w:r>
    </w:p>
    <w:p>
      <w:pPr>
        <w:pStyle w:val="Heading3"/>
        <w:spacing w:line="360" w:lineRule="auto" w:before="240" w:after="120"/>
        <w:jc w:val="both"/>
      </w:pPr>
      <w:r>
        <w:rPr>
          <w:rFonts w:ascii="Times New Roman" w:hAnsi="Times New Roman" w:cs="Times New Roman"/>
          <w:b/>
          <w:i w:val="0"/>
          <w:color w:val="000000"/>
          <w:sz w:val="24"/>
        </w:rPr>
        <w:t>5.4 Contributions of the Study</w:t>
      </w:r>
    </w:p>
    <w:p>
      <w:pPr>
        <w:keepNext w:val="0"/>
        <w:keepLines w:val="0"/>
        <w:spacing w:line="360" w:lineRule="auto" w:after="160" w:before="0"/>
        <w:jc w:val="both"/>
      </w:pPr>
      <w:r>
        <w:rPr>
          <w:rFonts w:ascii="Times New Roman" w:hAnsi="Times New Roman" w:cs="Times New Roman"/>
          <w:b w:val="0"/>
          <w:i w:val="0"/>
          <w:color w:val="000000"/>
          <w:sz w:val="24"/>
        </w:rPr>
        <w:t>The first contribution is a domain-specific interpretation of multi-tenant financial administration for informal family groups. FamilyFunds treats each family as an independent workspace while recognising that one user may participate in several families. This model is more suitable than assigning one permanent global family role to a person, and it shows how membership context can be combined with policies and scoped queries to represent social responsibilities without weakening data isolation.</w:t>
      </w:r>
    </w:p>
    <w:p>
      <w:pPr>
        <w:keepNext w:val="0"/>
        <w:keepLines w:val="0"/>
        <w:spacing w:line="360" w:lineRule="auto" w:after="160" w:before="0"/>
        <w:jc w:val="both"/>
      </w:pPr>
      <w:r>
        <w:rPr>
          <w:rFonts w:ascii="Times New Roman" w:hAnsi="Times New Roman" w:cs="Times New Roman"/>
          <w:b w:val="0"/>
          <w:i w:val="0"/>
          <w:color w:val="000000"/>
          <w:sz w:val="24"/>
        </w:rPr>
        <w:t>The second contribution is the explicit modelling of obligations, receipts and allocations as related but different records. This supports partial payments, lump-sum payments, oldest-balance-first settlement, correction and traceable reporting without rewriting historical obligations. In a family setting, that clarity is valuable because disagreements often concern not only whether money was paid, but also which period it settled and how the current balance was derived.</w:t>
      </w:r>
    </w:p>
    <w:p>
      <w:pPr>
        <w:keepNext w:val="0"/>
        <w:keepLines w:val="0"/>
        <w:spacing w:line="360" w:lineRule="auto" w:after="160" w:before="0"/>
        <w:jc w:val="both"/>
      </w:pPr>
      <w:r>
        <w:rPr>
          <w:rFonts w:ascii="Times New Roman" w:hAnsi="Times New Roman" w:cs="Times New Roman"/>
          <w:b w:val="0"/>
          <w:i w:val="0"/>
          <w:color w:val="000000"/>
          <w:sz w:val="24"/>
        </w:rPr>
        <w:t>The third contribution is the integration of operational modules within one governed workflow. Contribution generation, payment processing, expenses, adjustments, reminders, reports, account security, reconciliation and retention are not isolated demonstrations. They share family context, authorisation and financial records. The later reconciliation extension also illustrates a defensible Agile response to an implementation finding: external bank evidence can be compared with internal records while authoritative links remain controlled and auditable.</w:t>
      </w:r>
    </w:p>
    <w:p>
      <w:pPr>
        <w:keepNext w:val="0"/>
        <w:keepLines w:val="0"/>
        <w:spacing w:line="360" w:lineRule="auto" w:after="160" w:before="0"/>
        <w:jc w:val="both"/>
      </w:pPr>
      <w:r>
        <w:rPr>
          <w:rFonts w:ascii="Times New Roman" w:hAnsi="Times New Roman" w:cs="Times New Roman"/>
          <w:b w:val="0"/>
          <w:i w:val="0"/>
          <w:color w:val="000000"/>
          <w:sz w:val="24"/>
        </w:rPr>
        <w:t>The fourth contribution is the integration of controlled AI assistance within the existing application permissions. Assistant tools use family-scoped records, and proposed writes require explicit confirmation. The automated tests support those controls, although live response quality was not established. The separate predictive prototype is documented as preparatory engineering work; it is not claimed as a validated prediction method or an improvement in payment behaviour.</w:t>
      </w:r>
    </w:p>
    <w:p>
      <w:pPr>
        <w:keepNext w:val="0"/>
        <w:keepLines w:val="0"/>
        <w:spacing w:line="360" w:lineRule="auto" w:after="160" w:before="0"/>
        <w:jc w:val="both"/>
      </w:pPr>
      <w:r>
        <w:rPr>
          <w:rFonts w:ascii="Times New Roman" w:hAnsi="Times New Roman" w:cs="Times New Roman"/>
          <w:b w:val="0"/>
          <w:i w:val="0"/>
          <w:color w:val="000000"/>
          <w:sz w:val="24"/>
        </w:rPr>
        <w:t>Finally, the report contributes an evidence-oriented method for evaluating a student software project. Static implementation evidence, fresh executed evidence and external evidence are reported separately. This makes the findings reproducible and reduces the temptation to treat the existence of code, an earlier continuous-integration run or a synthetic demonstration as proof of current real-world behaviour.</w:t>
      </w:r>
    </w:p>
    <w:p>
      <w:pPr>
        <w:pStyle w:val="Heading3"/>
        <w:spacing w:line="360" w:lineRule="auto" w:before="240" w:after="120"/>
        <w:jc w:val="both"/>
      </w:pPr>
      <w:r>
        <w:rPr>
          <w:rFonts w:ascii="Times New Roman" w:hAnsi="Times New Roman" w:cs="Times New Roman"/>
          <w:b/>
          <w:i w:val="0"/>
          <w:color w:val="000000"/>
          <w:sz w:val="24"/>
        </w:rPr>
        <w:t>5.5 Conclusion</w:t>
      </w:r>
    </w:p>
    <w:p>
      <w:pPr>
        <w:keepNext w:val="0"/>
        <w:keepLines w:val="0"/>
        <w:spacing w:line="360" w:lineRule="auto" w:after="160" w:before="0"/>
        <w:jc w:val="both"/>
      </w:pPr>
      <w:r>
        <w:rPr>
          <w:rFonts w:ascii="Times New Roman" w:hAnsi="Times New Roman" w:cs="Times New Roman"/>
          <w:b w:val="0"/>
          <w:i w:val="0"/>
          <w:color w:val="000000"/>
          <w:sz w:val="24"/>
        </w:rPr>
        <w:t>The study concludes that a multi-tenant web application can provide a clearer and more accountable way to administer informal family contribution funds than fragmented notebooks, spreadsheets and messaging conversations. FamilyFunds brings member roles, contribution expectations, payment allocation, expenditure, adjustments and reporting into a shared but family-isolated system. Its deterministic allocation rule and immutable financial history address common sources of uncertainty, while authentication, policies and tenant-aware validation strengthen access control.</w:t>
      </w:r>
    </w:p>
    <w:p>
      <w:pPr>
        <w:keepNext w:val="0"/>
        <w:keepLines w:val="0"/>
        <w:spacing w:line="360" w:lineRule="auto" w:after="160" w:before="0"/>
        <w:jc w:val="both"/>
      </w:pPr>
      <w:r>
        <w:rPr>
          <w:rFonts w:ascii="Times New Roman" w:hAnsi="Times New Roman" w:cs="Times New Roman"/>
          <w:b w:val="0"/>
          <w:i w:val="0"/>
          <w:color w:val="000000"/>
          <w:sz w:val="24"/>
        </w:rPr>
        <w:t>The recorded local tests and synthetic-tenant screenshots support the implementation of the main software workflows. FamilyFunds is therefore described as an AI-enhanced multi-tenant family fund management system, with AI enhancement referring to its controlled assistant and report-summary integration. Hosted operation, live integrations, recovery and performance still require further verification, and live AI response quality was not evaluated. Predictive analytics is excluded from the demonstrated outcomes: the project produced a prototype, but training and validation on authorised historical records remain future work. This revised scope reflects the defence feedback without upgrading any incomplete objective to an achieved result.</w:t>
      </w:r>
    </w:p>
    <w:p>
      <w:pPr>
        <w:pStyle w:val="Heading3"/>
        <w:spacing w:line="360" w:lineRule="auto" w:before="240" w:after="120"/>
        <w:jc w:val="both"/>
      </w:pPr>
      <w:r>
        <w:rPr>
          <w:rFonts w:ascii="Times New Roman" w:hAnsi="Times New Roman" w:cs="Times New Roman"/>
          <w:b/>
          <w:i w:val="0"/>
          <w:color w:val="000000"/>
          <w:sz w:val="24"/>
        </w:rPr>
        <w:t>5.6 Limitations</w:t>
      </w:r>
    </w:p>
    <w:p>
      <w:pPr>
        <w:keepNext w:val="0"/>
        <w:keepLines w:val="0"/>
        <w:spacing w:line="360" w:lineRule="auto" w:after="160" w:before="0"/>
        <w:jc w:val="both"/>
      </w:pPr>
      <w:r>
        <w:rPr>
          <w:rFonts w:ascii="Times New Roman" w:hAnsi="Times New Roman" w:cs="Times New Roman"/>
          <w:b w:val="0"/>
          <w:i w:val="0"/>
          <w:color w:val="000000"/>
          <w:sz w:val="24"/>
        </w:rPr>
        <w:t>The predictive extension is limited by the absence of an authorised historical dataset. The project could test schema validation, feature reconstruction, training code and scoring calculations, but it could not establish predictive performance on genuine member-period records. The original empirical comparison in Research Question Five was not completed. This limitation does not prevent the main application from recording payments, calculating balances or producing financial reports.</w:t>
      </w:r>
    </w:p>
    <w:p>
      <w:pPr>
        <w:keepNext w:val="0"/>
        <w:keepLines w:val="0"/>
        <w:spacing w:line="360" w:lineRule="auto" w:after="160" w:before="0"/>
        <w:jc w:val="both"/>
      </w:pPr>
      <w:r>
        <w:rPr>
          <w:rFonts w:ascii="Times New Roman" w:hAnsi="Times New Roman" w:cs="Times New Roman"/>
          <w:b w:val="0"/>
          <w:i w:val="0"/>
          <w:color w:val="000000"/>
          <w:sz w:val="24"/>
        </w:rPr>
        <w:t>A second limitation is the boundary of the final execution evidence. Although the redacted screenshot register was completed locally, the hosted continuous-integration revision, performance workload, concurrency test, backup recovery exercise and final live-provider checks were not executed. Local automated and interface success offers confidence in the implementation but cannot prove infrastructure health, production configuration or end-to-end delivery through third-party services.</w:t>
      </w:r>
    </w:p>
    <w:p>
      <w:pPr>
        <w:keepNext w:val="0"/>
        <w:keepLines w:val="0"/>
        <w:spacing w:line="360" w:lineRule="auto" w:after="160" w:before="0"/>
        <w:jc w:val="both"/>
      </w:pPr>
      <w:r>
        <w:rPr>
          <w:rFonts w:ascii="Times New Roman" w:hAnsi="Times New Roman" w:cs="Times New Roman"/>
          <w:b w:val="0"/>
          <w:i w:val="0"/>
          <w:color w:val="000000"/>
          <w:sz w:val="24"/>
        </w:rPr>
        <w:t>The live usefulness of the AI assistant and report summaries is also unresolved. Role restrictions and confirm-before-write behaviour were tested, but generated responses were not assessed against a live provider for factual correctness, ambiguity, prompt injection, privacy and latency. In addition, the study did not conduct a formal user study with several family groups, so conclusions about ease of use and long-term adoption are based on design and browser checks rather than longitudinal field evidence.</w:t>
      </w:r>
    </w:p>
    <w:p>
      <w:pPr>
        <w:keepNext w:val="0"/>
        <w:keepLines w:val="0"/>
        <w:spacing w:line="360" w:lineRule="auto" w:after="160" w:before="0"/>
        <w:jc w:val="both"/>
      </w:pPr>
      <w:r>
        <w:rPr>
          <w:rFonts w:ascii="Times New Roman" w:hAnsi="Times New Roman" w:cs="Times New Roman"/>
          <w:b w:val="0"/>
          <w:i w:val="0"/>
          <w:color w:val="000000"/>
          <w:sz w:val="24"/>
        </w:rPr>
        <w:t>Finally, the system depends on internet access and external services such as Paystack and configured communication providers. Its current payment design is centred on the supported Nigerian context, and the project does not attempt full double-entry accounting, direct bank integration, cryptocurrency support or operation at the scale of large regulated cooperatives. These boundaries should be considered when generalising the findings.</w:t>
      </w:r>
    </w:p>
    <w:p>
      <w:pPr>
        <w:pStyle w:val="Heading3"/>
        <w:spacing w:line="360" w:lineRule="auto" w:before="240" w:after="120"/>
        <w:jc w:val="both"/>
      </w:pPr>
      <w:r>
        <w:rPr>
          <w:rFonts w:ascii="Times New Roman" w:hAnsi="Times New Roman" w:cs="Times New Roman"/>
          <w:b/>
          <w:i w:val="0"/>
          <w:color w:val="000000"/>
          <w:sz w:val="24"/>
        </w:rPr>
        <w:t>5.7 Recommendations</w:t>
      </w:r>
    </w:p>
    <w:p>
      <w:pPr>
        <w:keepNext w:val="0"/>
        <w:keepLines w:val="0"/>
        <w:spacing w:line="360" w:lineRule="auto" w:after="160" w:before="0"/>
        <w:jc w:val="both"/>
      </w:pPr>
      <w:r>
        <w:rPr>
          <w:rFonts w:ascii="Times New Roman" w:hAnsi="Times New Roman" w:cs="Times New Roman"/>
          <w:b w:val="0"/>
          <w:i w:val="0"/>
          <w:color w:val="000000"/>
          <w:sz w:val="24"/>
        </w:rPr>
        <w:t>First, the project team should complete the declared release-evidence gate before presenting the system as production-ready. This should include a fresh hosted commit with green test and lint workflows, a healthy deployed application, worker and scheduler checks, a controlled backup-and-restore exercise, and a repeat of the redacted browser evidence set against that same hosted revision. The planned 25-, 75- and 250-member performance workloads should also be run with recorded percentiles, query counts, memory use and error totals.</w:t>
      </w:r>
    </w:p>
    <w:p>
      <w:pPr>
        <w:keepNext w:val="0"/>
        <w:keepLines w:val="0"/>
        <w:spacing w:line="360" w:lineRule="auto" w:after="160" w:before="0"/>
        <w:jc w:val="both"/>
      </w:pPr>
      <w:r>
        <w:rPr>
          <w:rFonts w:ascii="Times New Roman" w:hAnsi="Times New Roman" w:cs="Times New Roman"/>
          <w:b w:val="0"/>
          <w:i w:val="0"/>
          <w:color w:val="000000"/>
          <w:sz w:val="24"/>
        </w:rPr>
        <w:t>Second, predictive activation should remain disabled until a formally authorised, pseudonymised dataset passes the provenance, maturity, history and class-balance checks. Training and validation should follow the chronological protocol defined in Chapter Three, and the untouched held-out period should be compared with both transparent baselines. Activation should occur only if the declared F1, balanced-accuracy and Brier-score gates are satisfied. The evaluation package, checksum and model version should be retained for audit, while the private source data and deployable artefact remain outside the public report.</w:t>
      </w:r>
    </w:p>
    <w:p>
      <w:pPr>
        <w:keepNext w:val="0"/>
        <w:keepLines w:val="0"/>
        <w:spacing w:line="360" w:lineRule="auto" w:after="160" w:before="0"/>
        <w:jc w:val="both"/>
      </w:pPr>
      <w:r>
        <w:rPr>
          <w:rFonts w:ascii="Times New Roman" w:hAnsi="Times New Roman" w:cs="Times New Roman"/>
          <w:b w:val="0"/>
          <w:i w:val="0"/>
          <w:color w:val="000000"/>
          <w:sz w:val="24"/>
        </w:rPr>
        <w:t>Third, the controlled AI functions should undergo a supervised live acceptance exercise before wider use. Test prompts should cover factual report questions, tenant and role boundaries, missing data, ambiguous requests, prompt injection, member write denial and officer preview-and-confirm flows. Each generated answer should be checked against authoritative application records. Officers should continue to review proposed actions, and AI output should never replace Laravel authorisation, validation or the financial ledger.</w:t>
      </w:r>
    </w:p>
    <w:p>
      <w:pPr>
        <w:keepNext w:val="0"/>
        <w:keepLines w:val="0"/>
        <w:spacing w:line="360" w:lineRule="auto" w:after="160" w:before="0"/>
        <w:jc w:val="both"/>
      </w:pPr>
      <w:r>
        <w:rPr>
          <w:rFonts w:ascii="Times New Roman" w:hAnsi="Times New Roman" w:cs="Times New Roman"/>
          <w:b w:val="0"/>
          <w:i w:val="0"/>
          <w:color w:val="000000"/>
          <w:sz w:val="24"/>
        </w:rPr>
        <w:t>Fourth, operating procedures should accompany the software. Family administrators and financial secretaries need concise guidance on contribution generation, corrections, reversals, reconciliation, report handling and privacy. Access should be reviewed when a member's responsibility changes, expired report links should remain short-lived, and retention and legal-hold rules should be applied consistently. Regular restore drills and reconciliation reviews would turn the implemented audit features into dependable organisational practice.</w:t>
      </w:r>
    </w:p>
    <w:p>
      <w:pPr>
        <w:keepNext w:val="0"/>
        <w:keepLines w:val="0"/>
        <w:spacing w:line="360" w:lineRule="auto" w:after="160" w:before="0"/>
        <w:jc w:val="both"/>
      </w:pPr>
      <w:r>
        <w:rPr>
          <w:rFonts w:ascii="Times New Roman" w:hAnsi="Times New Roman" w:cs="Times New Roman"/>
          <w:b w:val="0"/>
          <w:i w:val="0"/>
          <w:color w:val="000000"/>
          <w:sz w:val="24"/>
        </w:rPr>
        <w:t>Fifth, any extension to new countries or larger associations should begin with a requirements and compliance review rather than a simple interface change. Payment gateways, currencies, identity practices, record-retention duties and cooperative regulations vary by jurisdiction. The tenant and policy model can provide a foundation, but financial and operational rules must be validated for the intended setting.</w:t>
      </w:r>
    </w:p>
    <w:p>
      <w:pPr>
        <w:pStyle w:val="Heading3"/>
        <w:spacing w:line="360" w:lineRule="auto" w:before="240" w:after="120"/>
        <w:jc w:val="both"/>
      </w:pPr>
      <w:r>
        <w:rPr>
          <w:rFonts w:ascii="Times New Roman" w:hAnsi="Times New Roman" w:cs="Times New Roman"/>
          <w:b/>
          <w:i w:val="0"/>
          <w:color w:val="000000"/>
          <w:sz w:val="24"/>
        </w:rPr>
        <w:t>5.8 Future Work</w:t>
      </w:r>
    </w:p>
    <w:p>
      <w:pPr>
        <w:keepNext w:val="0"/>
        <w:keepLines w:val="0"/>
        <w:spacing w:line="360" w:lineRule="auto" w:after="160" w:before="0"/>
        <w:jc w:val="both"/>
      </w:pPr>
      <w:r>
        <w:rPr>
          <w:rFonts w:ascii="Times New Roman" w:hAnsi="Times New Roman" w:cs="Times New Roman"/>
          <w:b w:val="0"/>
          <w:i w:val="0"/>
          <w:color w:val="000000"/>
          <w:sz w:val="24"/>
        </w:rPr>
        <w:t>Predictive analytics is a future research direction. A study would first need authorised historical records from consenting family groups that meet the specified eligibility requirements. The existing logistic-regression prototype could then be trained and compared with both simple baselines using the same chronological partitions. An existing authorised dataset could be used if suitable; waiting a fixed number of months after deployment does not itself guarantee adequate data. Later work could examine calibration over time, subgroup errors, changing payment patterns and retraining criteria. Any validated output should remain advisory and subject to officer review.</w:t>
      </w:r>
    </w:p>
    <w:p>
      <w:pPr>
        <w:keepNext w:val="0"/>
        <w:keepLines w:val="0"/>
        <w:spacing w:line="360" w:lineRule="auto" w:after="160" w:before="0"/>
        <w:jc w:val="both"/>
      </w:pPr>
      <w:r>
        <w:rPr>
          <w:rFonts w:ascii="Times New Roman" w:hAnsi="Times New Roman" w:cs="Times New Roman"/>
          <w:b w:val="0"/>
          <w:i w:val="0"/>
          <w:color w:val="000000"/>
          <w:sz w:val="24"/>
        </w:rPr>
        <w:t>A second direction is a structured field study of usability and adoption. Administrators, financial secretaries and members could complete realistic tasks on mobile and desktop devices, followed by interviews or standard usability measures. This would provide evidence about whether report labels, reminder flows, receipts and AI explanations are understandable to the intended users. It could also guide multilingual support, accessibility improvements and a low-connectivity or progressive-web-application mode.</w:t>
      </w:r>
    </w:p>
    <w:p>
      <w:pPr>
        <w:keepNext w:val="0"/>
        <w:keepLines w:val="0"/>
        <w:spacing w:line="360" w:lineRule="auto" w:after="160" w:before="0"/>
        <w:jc w:val="both"/>
      </w:pPr>
      <w:r>
        <w:rPr>
          <w:rFonts w:ascii="Times New Roman" w:hAnsi="Times New Roman" w:cs="Times New Roman"/>
          <w:b w:val="0"/>
          <w:i w:val="0"/>
          <w:color w:val="000000"/>
          <w:sz w:val="24"/>
        </w:rPr>
        <w:t>A third direction is deeper financial interoperability. Additional verified payment gateways, bank-statement formats and carefully governed bank-data integrations could reduce manual reconciliation work. More formal groups may also benefit from an optional double-entry accounting layer and export links to established accounting systems. These additions should retain the present separation between external provider events and authoritative family-owned records.</w:t>
      </w:r>
    </w:p>
    <w:p>
      <w:pPr>
        <w:keepNext w:val="0"/>
        <w:keepLines w:val="0"/>
        <w:spacing w:line="360" w:lineRule="auto" w:after="160" w:before="0"/>
        <w:jc w:val="both"/>
      </w:pPr>
      <w:r>
        <w:rPr>
          <w:rFonts w:ascii="Times New Roman" w:hAnsi="Times New Roman" w:cs="Times New Roman"/>
          <w:b w:val="0"/>
          <w:i w:val="0"/>
          <w:color w:val="000000"/>
          <w:sz w:val="24"/>
        </w:rPr>
        <w:t>Further work could also study platform-scale tenancy under sustained load. Larger benchmark populations, multiple concurrent families, queue back-pressure and disaster-recovery scenarios would show where caching, indexing, archival or infrastructure changes become necessary. Such testing would provide a sounder basis for moving from a family-focused deployment to broader community or welfare-group use.</w:t>
      </w:r>
    </w:p>
    <w:p>
      <w:pPr>
        <w:pStyle w:val="Heading3"/>
        <w:spacing w:line="360" w:lineRule="auto" w:before="240" w:after="120"/>
        <w:jc w:val="both"/>
      </w:pPr>
      <w:r>
        <w:rPr>
          <w:rFonts w:ascii="Times New Roman" w:hAnsi="Times New Roman" w:cs="Times New Roman"/>
          <w:b/>
          <w:i w:val="0"/>
          <w:color w:val="000000"/>
          <w:sz w:val="24"/>
        </w:rPr>
        <w:t>5.9 AI-Assistance Disclosure</w:t>
      </w:r>
    </w:p>
    <w:p>
      <w:pPr>
        <w:keepNext w:val="0"/>
        <w:keepLines w:val="0"/>
        <w:spacing w:line="360" w:lineRule="auto" w:after="160" w:before="0"/>
        <w:jc w:val="both"/>
      </w:pPr>
      <w:r>
        <w:rPr>
          <w:rFonts w:ascii="Times New Roman" w:hAnsi="Times New Roman" w:cs="Times New Roman"/>
          <w:b w:val="0"/>
          <w:i w:val="0"/>
          <w:color w:val="000000"/>
          <w:sz w:val="24"/>
        </w:rPr>
        <w:t>Artificial intelligence tools supported parts of this project by assisting with code development, test planning, document structure and language editing. Their output was treated as a draft or technical aid rather than independent evidence. The student remains responsible for reviewing the implementation, confirming that descriptions match the repository and executed results, checking every citation against its source, and ensuring that the submitted report reflects the work that was actually completed.</w:t>
      </w:r>
    </w:p>
    <w:p>
      <w:pPr>
        <w:keepNext w:val="0"/>
        <w:keepLines w:val="0"/>
        <w:spacing w:line="360" w:lineRule="auto" w:after="160" w:before="0"/>
        <w:jc w:val="both"/>
      </w:pPr>
      <w:r>
        <w:rPr>
          <w:rFonts w:ascii="Times New Roman" w:hAnsi="Times New Roman" w:cs="Times New Roman"/>
          <w:b w:val="0"/>
          <w:i w:val="0"/>
          <w:color w:val="000000"/>
          <w:sz w:val="24"/>
        </w:rPr>
        <w:t>No citation, dataset, model metric, test outcome or operational result should be included merely because an AI tool proposed it. Where required evidence was unavailable, the report records the item as pending, partially met or not executed. This disclosure does not transfer authorship or accountability to the tool; it makes the assistance transparent and preserves the student's responsibility for the final academic submission.</w:t>
      </w:r>
    </w:p>
    <w:p>
      <w:pPr>
        <w:pStyle w:val="Heading1"/>
        <w:pageBreakBefore/>
        <w:spacing w:line="360" w:lineRule="auto" w:before="360" w:after="120"/>
        <w:jc w:val="center"/>
      </w:pPr>
      <w:r>
        <w:rPr>
          <w:rFonts w:ascii="Times New Roman" w:hAnsi="Times New Roman" w:cs="Times New Roman"/>
          <w:b/>
          <w:i w:val="0"/>
          <w:color w:val="000000"/>
          <w:sz w:val="32"/>
        </w:rPr>
        <w:t>REFERENCES</w:t>
      </w:r>
    </w:p>
    <w:p>
      <w:pPr>
        <w:keepNext w:val="0"/>
        <w:keepLines w:val="0"/>
        <w:spacing w:line="360" w:lineRule="auto" w:after="0" w:before="0"/>
        <w:ind w:left="720" w:hanging="720"/>
        <w:jc w:val="left"/>
      </w:pPr>
      <w:r>
        <w:rPr>
          <w:rFonts w:ascii="Times New Roman" w:hAnsi="Times New Roman" w:cs="Times New Roman"/>
          <w:b w:val="0"/>
          <w:i w:val="0"/>
          <w:color w:val="000000"/>
          <w:sz w:val="24"/>
        </w:rPr>
        <w:t>Adegbite, O. O., &amp; Machethe, C. L. (2020). The gender gap in financial inclusion: Evidence from Nigeria. World Development, 127, 104755. https://doi.org/10.1016/j.worlddev.2019.104755</w:t>
      </w:r>
    </w:p>
    <w:p>
      <w:pPr>
        <w:keepNext w:val="0"/>
        <w:keepLines w:val="0"/>
        <w:spacing w:line="360" w:lineRule="auto" w:after="0" w:before="0"/>
        <w:ind w:left="720" w:hanging="720"/>
        <w:jc w:val="left"/>
      </w:pPr>
      <w:r>
        <w:rPr>
          <w:rFonts w:ascii="Times New Roman" w:hAnsi="Times New Roman" w:cs="Times New Roman"/>
          <w:b w:val="0"/>
          <w:i w:val="0"/>
          <w:color w:val="000000"/>
          <w:sz w:val="24"/>
        </w:rPr>
        <w:t>Adeyemo, R., &amp; Bamire, A. S. (2005). Savings and investment patterns of cooperative farmers in Southwestern Nigeria. Journal of Social Sciences, 11(3), 183–192. https://doi.org/10.1080/09718923.2005.11892512</w:t>
      </w:r>
    </w:p>
    <w:p>
      <w:pPr>
        <w:keepNext w:val="0"/>
        <w:keepLines w:val="0"/>
        <w:spacing w:line="360" w:lineRule="auto" w:after="0" w:before="0"/>
        <w:ind w:left="720" w:hanging="720"/>
        <w:jc w:val="left"/>
      </w:pPr>
      <w:r>
        <w:rPr>
          <w:rFonts w:ascii="Times New Roman" w:hAnsi="Times New Roman" w:cs="Times New Roman"/>
          <w:b w:val="0"/>
          <w:i w:val="0"/>
          <w:color w:val="000000"/>
          <w:sz w:val="24"/>
        </w:rPr>
        <w:t>Akanji, O. O. (2006). Microfinance as a strategy for poverty reduction. Central Bank of Nigeria Economic and Financial Review, 39(4), 111–134.</w:t>
      </w:r>
    </w:p>
    <w:p>
      <w:pPr>
        <w:keepNext w:val="0"/>
        <w:keepLines w:val="0"/>
        <w:spacing w:line="360" w:lineRule="auto" w:after="0" w:before="0"/>
        <w:ind w:left="720" w:hanging="720"/>
        <w:jc w:val="left"/>
      </w:pPr>
      <w:r>
        <w:rPr>
          <w:rFonts w:ascii="Times New Roman" w:hAnsi="Times New Roman" w:cs="Times New Roman"/>
          <w:b w:val="0"/>
          <w:i w:val="0"/>
          <w:color w:val="000000"/>
          <w:sz w:val="24"/>
        </w:rPr>
        <w:t>Aker, J. C., &amp; Mbiti, I. M. (2010). Mobile phones and economic development in Africa. Journal of Economic Perspectives, 24(3), 207–232. https://doi.org/10.1257/jep.24.3.207</w:t>
      </w:r>
    </w:p>
    <w:p>
      <w:pPr>
        <w:keepNext w:val="0"/>
        <w:keepLines w:val="0"/>
        <w:spacing w:line="360" w:lineRule="auto" w:after="0" w:before="0"/>
        <w:ind w:left="720" w:hanging="720"/>
        <w:jc w:val="left"/>
      </w:pPr>
      <w:r>
        <w:rPr>
          <w:rFonts w:ascii="Times New Roman" w:hAnsi="Times New Roman" w:cs="Times New Roman"/>
          <w:b w:val="0"/>
          <w:i w:val="0"/>
          <w:color w:val="000000"/>
          <w:sz w:val="24"/>
        </w:rPr>
        <w:t>Amazon Web Services. (2020). SaaS tenant isolation strategies: Isolating resources in a multi-tenant environment. https://docs.aws.amazon.com/whitepapers/latest/saas-tenant-isolation-strategies/saas-tenant-isolation-strategies.html</w:t>
      </w:r>
    </w:p>
    <w:p>
      <w:pPr>
        <w:keepNext w:val="0"/>
        <w:keepLines w:val="0"/>
        <w:spacing w:line="360" w:lineRule="auto" w:after="0" w:before="0"/>
        <w:ind w:left="720" w:hanging="720"/>
        <w:jc w:val="left"/>
      </w:pPr>
      <w:r>
        <w:rPr>
          <w:rFonts w:ascii="Times New Roman" w:hAnsi="Times New Roman" w:cs="Times New Roman"/>
          <w:b w:val="0"/>
          <w:i w:val="0"/>
          <w:color w:val="000000"/>
          <w:sz w:val="24"/>
        </w:rPr>
        <w:t>Anderson, S., &amp; Baland, J.-M. (2002). The economics of ROSCAs and intrahousehold resource allocation. Quarterly Journal of Economics, 117(3), 963–995. https://doi.org/10.1162/003355302760193931</w:t>
      </w:r>
    </w:p>
    <w:p>
      <w:pPr>
        <w:keepNext w:val="0"/>
        <w:keepLines w:val="0"/>
        <w:spacing w:line="360" w:lineRule="auto" w:after="0" w:before="0"/>
        <w:ind w:left="720" w:hanging="720"/>
        <w:jc w:val="left"/>
      </w:pPr>
      <w:r>
        <w:rPr>
          <w:rFonts w:ascii="Times New Roman" w:hAnsi="Times New Roman" w:cs="Times New Roman"/>
          <w:b w:val="0"/>
          <w:i w:val="0"/>
          <w:color w:val="000000"/>
          <w:sz w:val="24"/>
        </w:rPr>
        <w:t>Apt, N. A. (2002). Ageing and the changing role of the family and the community: An African perspective. International Social Security Review, 55(1), 39–47. https://doi.org/10.1111/1468-246X.00113</w:t>
      </w:r>
    </w:p>
    <w:p>
      <w:pPr>
        <w:keepNext w:val="0"/>
        <w:keepLines w:val="0"/>
        <w:spacing w:line="360" w:lineRule="auto" w:after="0" w:before="0"/>
        <w:ind w:left="720" w:hanging="720"/>
        <w:jc w:val="left"/>
      </w:pPr>
      <w:r>
        <w:rPr>
          <w:rFonts w:ascii="Times New Roman" w:hAnsi="Times New Roman" w:cs="Times New Roman"/>
          <w:b w:val="0"/>
          <w:i w:val="0"/>
          <w:color w:val="000000"/>
          <w:sz w:val="24"/>
        </w:rPr>
        <w:t>Ardener, S. (1964). The comparative study of rotating credit associations. Journal of the Royal Anthropological Institute of Great Britain and Ireland, 94(2), 201–229. https://doi.org/10.2307/2844382</w:t>
      </w:r>
    </w:p>
    <w:p>
      <w:pPr>
        <w:keepNext w:val="0"/>
        <w:keepLines w:val="0"/>
        <w:spacing w:line="360" w:lineRule="auto" w:after="0" w:before="0"/>
        <w:ind w:left="720" w:hanging="720"/>
        <w:jc w:val="left"/>
      </w:pPr>
      <w:r>
        <w:rPr>
          <w:rFonts w:ascii="Times New Roman" w:hAnsi="Times New Roman" w:cs="Times New Roman"/>
          <w:b w:val="0"/>
          <w:i w:val="0"/>
          <w:color w:val="000000"/>
          <w:sz w:val="24"/>
        </w:rPr>
        <w:t>Ardener, S., &amp; Burman, S. (Eds.). (1995). Money-go-rounds: The importance of rotating savings and credit associations for women. Berg Publishers.</w:t>
      </w:r>
    </w:p>
    <w:p>
      <w:pPr>
        <w:keepNext w:val="0"/>
        <w:keepLines w:val="0"/>
        <w:spacing w:line="360" w:lineRule="auto" w:after="0" w:before="0"/>
        <w:ind w:left="720" w:hanging="720"/>
        <w:jc w:val="left"/>
      </w:pPr>
      <w:r>
        <w:rPr>
          <w:rFonts w:ascii="Times New Roman" w:hAnsi="Times New Roman" w:cs="Times New Roman"/>
          <w:b w:val="0"/>
          <w:i w:val="0"/>
          <w:color w:val="000000"/>
          <w:sz w:val="24"/>
        </w:rPr>
        <w:t>Aryeetey, E. (2008). From informal finance to formal finance in Sub-Saharan Africa: Lessons from linkage efforts. In African Finance for the 21st Century (pp. 1–24). International Monetary Fund.</w:t>
      </w:r>
    </w:p>
    <w:p>
      <w:pPr>
        <w:keepNext w:val="0"/>
        <w:keepLines w:val="0"/>
        <w:spacing w:line="360" w:lineRule="auto" w:after="0" w:before="0"/>
        <w:ind w:left="720" w:hanging="720"/>
        <w:jc w:val="left"/>
      </w:pPr>
      <w:r>
        <w:rPr>
          <w:rFonts w:ascii="Times New Roman" w:hAnsi="Times New Roman" w:cs="Times New Roman"/>
          <w:b w:val="0"/>
          <w:i w:val="0"/>
          <w:color w:val="000000"/>
          <w:sz w:val="24"/>
        </w:rPr>
        <w:t>Bascom, W. R. (1952). The Esusu: A credit institution of the Yoruba. Journal of the Royal Anthropological Institute of Great Britain and Ireland, 82(1), 63–69. https://doi.org/10.2307/2844040</w:t>
      </w:r>
    </w:p>
    <w:p>
      <w:pPr>
        <w:keepNext w:val="0"/>
        <w:keepLines w:val="0"/>
        <w:spacing w:line="360" w:lineRule="auto" w:after="0" w:before="0"/>
        <w:ind w:left="720" w:hanging="720"/>
        <w:jc w:val="left"/>
      </w:pPr>
      <w:r>
        <w:rPr>
          <w:rFonts w:ascii="Times New Roman" w:hAnsi="Times New Roman" w:cs="Times New Roman"/>
          <w:b w:val="0"/>
          <w:i w:val="0"/>
          <w:color w:val="00000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keepNext w:val="0"/>
        <w:keepLines w:val="0"/>
        <w:spacing w:line="360" w:lineRule="auto" w:after="0" w:before="0"/>
        <w:ind w:left="720" w:hanging="720"/>
        <w:jc w:val="left"/>
      </w:pPr>
      <w:r>
        <w:rPr>
          <w:rFonts w:ascii="Times New Roman" w:hAnsi="Times New Roman" w:cs="Times New Roman"/>
          <w:b w:val="0"/>
          <w:i w:val="0"/>
          <w:color w:val="000000"/>
          <w:sz w:val="24"/>
        </w:rPr>
        <w:t>Bellotti, T., &amp; Crook, J. (2009). Support vector machines for credit scoring and discovery of significant features. Expert Systems with Applications, 36(2), 3302–3308. https://doi.org/10.1016/j.eswa.2008.01.005</w:t>
      </w:r>
    </w:p>
    <w:p>
      <w:pPr>
        <w:keepNext w:val="0"/>
        <w:keepLines w:val="0"/>
        <w:spacing w:line="360" w:lineRule="auto" w:after="0" w:before="0"/>
        <w:ind w:left="720" w:hanging="720"/>
        <w:jc w:val="left"/>
      </w:pPr>
      <w:r>
        <w:rPr>
          <w:rFonts w:ascii="Times New Roman" w:hAnsi="Times New Roman" w:cs="Times New Roman"/>
          <w:b w:val="0"/>
          <w:i w:val="0"/>
          <w:color w:val="000000"/>
          <w:sz w:val="24"/>
        </w:rPr>
        <w:t>Bezemer, C. P., &amp; Zaidman, A. (2010). Multi-tenant SaaS applications: Maintenance dream or nightmare? In Proceedings of the Joint ERCIM Workshop on Software Evolution (EVOL) and International Workshop on Principles of Software Evolution (IWPSE) (pp. 88–92). ACM. https://doi.org/10.1145/1862372.1862393</w:t>
      </w:r>
    </w:p>
    <w:p>
      <w:pPr>
        <w:keepNext w:val="0"/>
        <w:keepLines w:val="0"/>
        <w:spacing w:line="360" w:lineRule="auto" w:after="0" w:before="0"/>
        <w:ind w:left="720" w:hanging="720"/>
        <w:jc w:val="left"/>
      </w:pPr>
      <w:r>
        <w:rPr>
          <w:rFonts w:ascii="Times New Roman" w:hAnsi="Times New Roman" w:cs="Times New Roman"/>
          <w:b w:val="0"/>
          <w:i w:val="0"/>
          <w:color w:val="000000"/>
          <w:sz w:val="24"/>
        </w:rPr>
        <w:t>Bonneau, J., Herley, C., van Oorschot, P. C., &amp; Stajano, F. (2012). The quest to replace passwords: A framework for comparative evaluation of web authentication schemes. In Proceedings of the 2012 IEEE Symposium on Security and Privacy (pp. 553–567). IEEE. https://doi.org/10.1109/SP.2012.44</w:t>
      </w:r>
    </w:p>
    <w:p>
      <w:pPr>
        <w:keepNext w:val="0"/>
        <w:keepLines w:val="0"/>
        <w:spacing w:line="360" w:lineRule="auto" w:after="0" w:before="0"/>
        <w:ind w:left="720" w:hanging="720"/>
        <w:jc w:val="left"/>
      </w:pPr>
      <w:r>
        <w:rPr>
          <w:rFonts w:ascii="Times New Roman" w:hAnsi="Times New Roman" w:cs="Times New Roman"/>
          <w:b w:val="0"/>
          <w:i w:val="0"/>
          <w:color w:val="000000"/>
          <w:sz w:val="24"/>
        </w:rPr>
        <w:t>Bouman, F. J. A. (1995). Rotating and accumulating savings and credit associations: A development perspective. World Development, 23(3), 371–384. https://doi.org/10.1016/0305-750X(94)00141-K</w:t>
      </w:r>
    </w:p>
    <w:p>
      <w:pPr>
        <w:keepNext w:val="0"/>
        <w:keepLines w:val="0"/>
        <w:spacing w:line="360" w:lineRule="auto" w:after="0" w:before="0"/>
        <w:ind w:left="720" w:hanging="720"/>
        <w:jc w:val="left"/>
      </w:pPr>
      <w:r>
        <w:rPr>
          <w:rFonts w:ascii="Times New Roman" w:hAnsi="Times New Roman" w:cs="Times New Roman"/>
          <w:b w:val="0"/>
          <w:i w:val="0"/>
          <w:color w:val="000000"/>
          <w:sz w:val="24"/>
        </w:rPr>
        <w:t>Breiman, L. (2001). Random forests. Machine Learning, 45(1), 5–32. https://doi.org/10.1023/A:1010933404324</w:t>
      </w:r>
    </w:p>
    <w:p>
      <w:pPr>
        <w:keepNext w:val="0"/>
        <w:keepLines w:val="0"/>
        <w:spacing w:line="360" w:lineRule="auto" w:after="0" w:before="0"/>
        <w:ind w:left="720" w:hanging="720"/>
        <w:jc w:val="left"/>
      </w:pPr>
      <w:r>
        <w:rPr>
          <w:rFonts w:ascii="Times New Roman" w:hAnsi="Times New Roman" w:cs="Times New Roman"/>
          <w:b w:val="0"/>
          <w:i w:val="0"/>
          <w:color w:val="000000"/>
          <w:sz w:val="24"/>
        </w:rPr>
        <w:t>Brown, T. B., Mann, B., Ryder, N., Subbiah, M., Kaplan, J., Dhariwal, P., ... &amp; Amodei, D. (2020). Language models are few-shot learners. In Advances in Neural Information Processing Systems, 33, 1877–1901.</w:t>
      </w:r>
    </w:p>
    <w:p>
      <w:pPr>
        <w:keepNext w:val="0"/>
        <w:keepLines w:val="0"/>
        <w:spacing w:line="360" w:lineRule="auto" w:after="0" w:before="0"/>
        <w:ind w:left="720" w:hanging="720"/>
        <w:jc w:val="left"/>
      </w:pPr>
      <w:r>
        <w:rPr>
          <w:rFonts w:ascii="Times New Roman" w:hAnsi="Times New Roman" w:cs="Times New Roman"/>
          <w:b w:val="0"/>
          <w:i w:val="0"/>
          <w:color w:val="000000"/>
          <w:sz w:val="24"/>
        </w:rPr>
        <w:t>Chen, T., &amp; Guestrin, C. (2016). XGBoost: A scalable tree boosting system. In Proceedings of the 22nd ACM SIGKDD International Conference on Knowledge Discovery and Data Mining (pp. 785–794). ACM. https://doi.org/10.1145/2939672.2939785</w:t>
      </w:r>
    </w:p>
    <w:p>
      <w:pPr>
        <w:keepNext w:val="0"/>
        <w:keepLines w:val="0"/>
        <w:spacing w:line="360" w:lineRule="auto" w:after="0" w:before="0"/>
        <w:ind w:left="720" w:hanging="720"/>
        <w:jc w:val="left"/>
      </w:pPr>
      <w:r>
        <w:rPr>
          <w:rFonts w:ascii="Times New Roman" w:hAnsi="Times New Roman" w:cs="Times New Roman"/>
          <w:b w:val="0"/>
          <w:i w:val="0"/>
          <w:color w:val="000000"/>
          <w:sz w:val="24"/>
        </w:rPr>
        <w:t>Chong, F., Carraro, G., &amp; Wolter, R. (2006). Multi-tenant data architecture. Microsoft Developer Network (MSDN). https://learn.microsoft.com/en-us/previous-versions/aa479086(v=msdn.10)</w:t>
      </w:r>
    </w:p>
    <w:p>
      <w:pPr>
        <w:keepNext w:val="0"/>
        <w:keepLines w:val="0"/>
        <w:spacing w:line="360" w:lineRule="auto" w:after="0" w:before="0"/>
        <w:ind w:left="720" w:hanging="720"/>
        <w:jc w:val="left"/>
      </w:pPr>
      <w:r>
        <w:rPr>
          <w:rFonts w:ascii="Times New Roman" w:hAnsi="Times New Roman" w:cs="Times New Roman"/>
          <w:b w:val="0"/>
          <w:i w:val="0"/>
          <w:color w:val="000000"/>
          <w:sz w:val="24"/>
        </w:rPr>
        <w:t>Cormen, T. H., Leiserson, C. E., Rivest, R. L., &amp; Stein, C. (2009). Introduction to Algorithms (3rd ed.). MIT Press.</w:t>
      </w:r>
    </w:p>
    <w:p>
      <w:pPr>
        <w:keepNext w:val="0"/>
        <w:keepLines w:val="0"/>
        <w:spacing w:line="360" w:lineRule="auto" w:after="0" w:before="0"/>
        <w:ind w:left="720" w:hanging="720"/>
        <w:jc w:val="left"/>
      </w:pPr>
      <w:r>
        <w:rPr>
          <w:rFonts w:ascii="Times New Roman" w:hAnsi="Times New Roman" w:cs="Times New Roman"/>
          <w:b w:val="0"/>
          <w:i w:val="0"/>
          <w:color w:val="000000"/>
          <w:sz w:val="24"/>
        </w:rPr>
        <w:t>Cowrywise. (2024). Cowrywise — Save and invest in dollars and naira. https://cowrywise.com</w:t>
      </w:r>
    </w:p>
    <w:p>
      <w:pPr>
        <w:keepNext w:val="0"/>
        <w:keepLines w:val="0"/>
        <w:spacing w:line="360" w:lineRule="auto" w:after="0" w:before="0"/>
        <w:ind w:left="720" w:hanging="720"/>
        <w:jc w:val="left"/>
      </w:pPr>
      <w:r>
        <w:rPr>
          <w:rFonts w:ascii="Times New Roman" w:hAnsi="Times New Roman" w:cs="Times New Roman"/>
          <w:b w:val="0"/>
          <w:i w:val="0"/>
          <w:color w:val="000000"/>
          <w:sz w:val="24"/>
        </w:rPr>
        <w:t>CreditClan. (2024). CreditClan — Lending infrastructure for Africa. https://creditclan.com</w:t>
      </w:r>
    </w:p>
    <w:p>
      <w:pPr>
        <w:keepNext w:val="0"/>
        <w:keepLines w:val="0"/>
        <w:spacing w:line="360" w:lineRule="auto" w:after="0" w:before="0"/>
        <w:ind w:left="720" w:hanging="720"/>
        <w:jc w:val="left"/>
      </w:pPr>
      <w:r>
        <w:rPr>
          <w:rFonts w:ascii="Times New Roman" w:hAnsi="Times New Roman" w:cs="Times New Roman"/>
          <w:b w:val="0"/>
          <w:i w:val="0"/>
          <w:color w:val="000000"/>
          <w:sz w:val="24"/>
        </w:rPr>
        <w:t>Dale, R. (2020). Natural language generation: The commercial state of the art in 2020. Natural Language Engineering, 26(4), 481–487. https://doi.org/10.1017/S1351324920000340</w:t>
      </w:r>
    </w:p>
    <w:p>
      <w:pPr>
        <w:keepNext w:val="0"/>
        <w:keepLines w:val="0"/>
        <w:spacing w:line="360" w:lineRule="auto" w:after="0" w:before="0"/>
        <w:ind w:left="720" w:hanging="720"/>
        <w:jc w:val="left"/>
      </w:pPr>
      <w:r>
        <w:rPr>
          <w:rFonts w:ascii="Times New Roman" w:hAnsi="Times New Roman" w:cs="Times New Roman"/>
          <w:b w:val="0"/>
          <w:i w:val="0"/>
          <w:color w:val="000000"/>
          <w:sz w:val="24"/>
        </w:rPr>
        <w:t>de Wynter, A., Wang, X., Sokolov, A., Gu, Q., &amp; Chen, S.-Q. (2023). An evaluation on large language model outputs: Discourse and memorization. Natural Language Processing Journal, 4, 100024. https://doi.org/10.1016/j.nlp.2023.100024</w:t>
      </w:r>
    </w:p>
    <w:p>
      <w:pPr>
        <w:keepNext w:val="0"/>
        <w:keepLines w:val="0"/>
        <w:spacing w:line="360" w:lineRule="auto" w:after="0" w:before="0"/>
        <w:ind w:left="720" w:hanging="720"/>
        <w:jc w:val="left"/>
      </w:pPr>
      <w:r>
        <w:rPr>
          <w:rFonts w:ascii="Times New Roman" w:hAnsi="Times New Roman" w:cs="Times New Roman"/>
          <w:b w:val="0"/>
          <w:i w:val="0"/>
          <w:color w:val="000000"/>
          <w:sz w:val="24"/>
        </w:rPr>
        <w:t>Demirgüç-Kunt, A., Klapper, L., Singer, D., &amp; Ansar, S. (2022). The Global Findex Database 2021: Financial inclusion, digital payments, and resilience in the age of COVID-19. World Bank. https://doi.org/10.1596/978-1-4648-1897-4</w:t>
      </w:r>
    </w:p>
    <w:p>
      <w:pPr>
        <w:keepNext w:val="0"/>
        <w:keepLines w:val="0"/>
        <w:spacing w:line="360" w:lineRule="auto" w:after="0" w:before="0"/>
        <w:ind w:left="720" w:hanging="720"/>
        <w:jc w:val="left"/>
      </w:pPr>
      <w:r>
        <w:rPr>
          <w:rFonts w:ascii="Times New Roman" w:hAnsi="Times New Roman" w:cs="Times New Roman"/>
          <w:b w:val="0"/>
          <w:i w:val="0"/>
          <w:color w:val="000000"/>
          <w:sz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w:t>
      </w:r>
    </w:p>
    <w:p>
      <w:pPr>
        <w:keepNext w:val="0"/>
        <w:keepLines w:val="0"/>
        <w:spacing w:line="360" w:lineRule="auto" w:after="0" w:before="0"/>
        <w:ind w:left="720" w:hanging="720"/>
        <w:jc w:val="left"/>
      </w:pPr>
      <w:r>
        <w:rPr>
          <w:rFonts w:ascii="Times New Roman" w:hAnsi="Times New Roman" w:cs="Times New Roman"/>
          <w:b w:val="0"/>
          <w:i w:val="0"/>
          <w:color w:val="000000"/>
          <w:sz w:val="24"/>
        </w:rPr>
        <w:t>EFInA. (2023). Access to Financial Services in Nigeria 2023 Survey. Enhancing Financial Innovation &amp; Access. https://efina.org.ng</w:t>
      </w:r>
    </w:p>
    <w:p>
      <w:pPr>
        <w:keepNext w:val="0"/>
        <w:keepLines w:val="0"/>
        <w:spacing w:line="360" w:lineRule="auto" w:after="0" w:before="0"/>
        <w:ind w:left="720" w:hanging="720"/>
        <w:jc w:val="left"/>
      </w:pPr>
      <w:r>
        <w:rPr>
          <w:rFonts w:ascii="Times New Roman" w:hAnsi="Times New Roman" w:cs="Times New Roman"/>
          <w:b w:val="0"/>
          <w:i w:val="0"/>
          <w:color w:val="000000"/>
          <w:sz w:val="24"/>
        </w:rPr>
        <w:t>Federal Republic of Nigeria. (2023). Nigeria Data Protection Act, 2023. https://ndpc.gov.ng</w:t>
      </w:r>
    </w:p>
    <w:p>
      <w:pPr>
        <w:keepNext w:val="0"/>
        <w:keepLines w:val="0"/>
        <w:spacing w:line="360" w:lineRule="auto" w:after="0" w:before="0"/>
        <w:ind w:left="720" w:hanging="720"/>
        <w:jc w:val="left"/>
      </w:pPr>
      <w:r>
        <w:rPr>
          <w:rFonts w:ascii="Times New Roman" w:hAnsi="Times New Roman" w:cs="Times New Roman"/>
          <w:b w:val="0"/>
          <w:i w:val="0"/>
          <w:color w:val="000000"/>
          <w:sz w:val="24"/>
        </w:rPr>
        <w:t>Ferraiolo, D. F., Sandhu, R., Gavrila, S., Kuhn, D. R., &amp; Chandramouli, R. (2001). Proposed NIST standard for role-based access control. ACM Transactions on Information and Systems Security, 4(3), 224–274. https://doi.org/10.1145/501978.501980</w:t>
      </w:r>
    </w:p>
    <w:p>
      <w:pPr>
        <w:keepNext w:val="0"/>
        <w:keepLines w:val="0"/>
        <w:spacing w:line="360" w:lineRule="auto" w:after="0" w:before="0"/>
        <w:ind w:left="720" w:hanging="720"/>
        <w:jc w:val="left"/>
      </w:pPr>
      <w:r>
        <w:rPr>
          <w:rFonts w:ascii="Times New Roman" w:hAnsi="Times New Roman" w:cs="Times New Roman"/>
          <w:b w:val="0"/>
          <w:i w:val="0"/>
          <w:color w:val="000000"/>
          <w:sz w:val="24"/>
        </w:rPr>
        <w:t>FIDO Alliance. (2022). FIDO2: Web Authentication (WebAuthn). https://fidoalliance.org/fido2/fido2-web-authentication-webauthn/</w:t>
      </w:r>
    </w:p>
    <w:p>
      <w:pPr>
        <w:keepNext w:val="0"/>
        <w:keepLines w:val="0"/>
        <w:spacing w:line="360" w:lineRule="auto" w:after="0" w:before="0"/>
        <w:ind w:left="720" w:hanging="720"/>
        <w:jc w:val="left"/>
      </w:pPr>
      <w:r>
        <w:rPr>
          <w:rFonts w:ascii="Times New Roman" w:hAnsi="Times New Roman" w:cs="Times New Roman"/>
          <w:b w:val="0"/>
          <w:i w:val="0"/>
          <w:color w:val="000000"/>
          <w:sz w:val="24"/>
        </w:rPr>
        <w:t>Fielding, R. T. (2000). Architectural styles and the design of network-based software architectures (Doctoral dissertation, University of California, Irvine).</w:t>
      </w:r>
    </w:p>
    <w:p>
      <w:pPr>
        <w:keepNext w:val="0"/>
        <w:keepLines w:val="0"/>
        <w:spacing w:line="360" w:lineRule="auto" w:after="0" w:before="0"/>
        <w:ind w:left="720" w:hanging="720"/>
        <w:jc w:val="left"/>
      </w:pPr>
      <w:r>
        <w:rPr>
          <w:rFonts w:ascii="Times New Roman" w:hAnsi="Times New Roman" w:cs="Times New Roman"/>
          <w:b w:val="0"/>
          <w:i w:val="0"/>
          <w:color w:val="000000"/>
          <w:sz w:val="24"/>
        </w:rPr>
        <w:t>Fowler, M. (2002). Patterns of Enterprise Application Architecture. Addison-Wesley.</w:t>
      </w:r>
    </w:p>
    <w:p>
      <w:pPr>
        <w:keepNext w:val="0"/>
        <w:keepLines w:val="0"/>
        <w:spacing w:line="360" w:lineRule="auto" w:after="0" w:before="0"/>
        <w:ind w:left="720" w:hanging="720"/>
        <w:jc w:val="left"/>
      </w:pPr>
      <w:r>
        <w:rPr>
          <w:rFonts w:ascii="Times New Roman" w:hAnsi="Times New Roman" w:cs="Times New Roman"/>
          <w:b w:val="0"/>
          <w:i w:val="0"/>
          <w:color w:val="000000"/>
          <w:sz w:val="24"/>
        </w:rPr>
        <w:t>Gamma, E., Helm, R., Johnson, R., &amp; Vlissides, J. (1994). Design Patterns: Elements of Reusable Object-Oriented Software. Addison-Wesley.</w:t>
      </w:r>
    </w:p>
    <w:p>
      <w:pPr>
        <w:keepNext w:val="0"/>
        <w:keepLines w:val="0"/>
        <w:spacing w:line="360" w:lineRule="auto" w:after="0" w:before="0"/>
        <w:ind w:left="720" w:hanging="720"/>
        <w:jc w:val="left"/>
      </w:pPr>
      <w:r>
        <w:rPr>
          <w:rFonts w:ascii="Times New Roman" w:hAnsi="Times New Roman" w:cs="Times New Roman"/>
          <w:b w:val="0"/>
          <w:i w:val="0"/>
          <w:color w:val="000000"/>
          <w:sz w:val="24"/>
        </w:rPr>
        <w:t>Gomber, P., Koch, J. A., &amp; Siering, M. (2017). Digital finance and FinTech: Current research and future research directions. Journal of Business Economics, 87(5), 537–580. https://doi.org/10.1007/s11573-017-0852-x</w:t>
      </w:r>
    </w:p>
    <w:p>
      <w:pPr>
        <w:keepNext w:val="0"/>
        <w:keepLines w:val="0"/>
        <w:spacing w:line="360" w:lineRule="auto" w:after="0" w:before="0"/>
        <w:ind w:left="720" w:hanging="720"/>
        <w:jc w:val="left"/>
      </w:pPr>
      <w:r>
        <w:rPr>
          <w:rFonts w:ascii="Times New Roman" w:hAnsi="Times New Roman" w:cs="Times New Roman"/>
          <w:b w:val="0"/>
          <w:i w:val="0"/>
          <w:color w:val="000000"/>
          <w:sz w:val="24"/>
        </w:rPr>
        <w:t>Gugerty, M. K. (2007). You can't save alone: Commitment in rotating savings and credit associations in Kenya. Economic Development and Cultural Change, 55(2), 251–282. https://doi.org/10.1086/508716</w:t>
      </w:r>
    </w:p>
    <w:p>
      <w:pPr>
        <w:keepNext w:val="0"/>
        <w:keepLines w:val="0"/>
        <w:spacing w:line="360" w:lineRule="auto" w:after="0" w:before="0"/>
        <w:ind w:left="720" w:hanging="720"/>
        <w:jc w:val="left"/>
      </w:pPr>
      <w:r>
        <w:rPr>
          <w:rFonts w:ascii="Times New Roman" w:hAnsi="Times New Roman" w:cs="Times New Roman"/>
          <w:b w:val="0"/>
          <w:i w:val="0"/>
          <w:color w:val="000000"/>
          <w:sz w:val="24"/>
        </w:rPr>
        <w:t>Hand, D. J. (2009). Measuring classifier performance: A coherent alternative to the area under the ROC curve. Machine Learning, 77(1), 103–123. https://doi.org/10.1007/s10994-009-5119-5</w:t>
      </w:r>
    </w:p>
    <w:p>
      <w:pPr>
        <w:keepNext w:val="0"/>
        <w:keepLines w:val="0"/>
        <w:spacing w:line="360" w:lineRule="auto" w:after="0" w:before="0"/>
        <w:ind w:left="720" w:hanging="720"/>
        <w:jc w:val="left"/>
      </w:pPr>
      <w:r>
        <w:rPr>
          <w:rFonts w:ascii="Times New Roman" w:hAnsi="Times New Roman" w:cs="Times New Roman"/>
          <w:b w:val="0"/>
          <w:i w:val="0"/>
          <w:color w:val="000000"/>
          <w:sz w:val="24"/>
        </w:rPr>
        <w:t>Hastie, T., Tibshirani, R., &amp; Friedman, J. (2009). The Elements of Statistical Learning: Data Mining, Inference, and Prediction (2nd ed.). Springer.</w:t>
      </w:r>
    </w:p>
    <w:p>
      <w:pPr>
        <w:keepNext w:val="0"/>
        <w:keepLines w:val="0"/>
        <w:spacing w:line="360" w:lineRule="auto" w:after="0" w:before="0"/>
        <w:ind w:left="720" w:hanging="720"/>
        <w:jc w:val="left"/>
      </w:pPr>
      <w:r>
        <w:rPr>
          <w:rFonts w:ascii="Times New Roman" w:hAnsi="Times New Roman" w:cs="Times New Roman"/>
          <w:b w:val="0"/>
          <w:i w:val="0"/>
          <w:color w:val="000000"/>
          <w:sz w:val="24"/>
        </w:rPr>
        <w:t>Hu, V. C., Ferraiolo, D., Kuhn, R., Schnitzer, A., Sandlin, K., Miller, R., &amp; Scarfone, K. (2014). Guide to Attribute Based Access Control (ABAC) Definition and Considerations. NIST Special Publication 800-162.</w:t>
      </w:r>
    </w:p>
    <w:p>
      <w:pPr>
        <w:keepNext w:val="0"/>
        <w:keepLines w:val="0"/>
        <w:spacing w:line="360" w:lineRule="auto" w:after="0" w:before="0"/>
        <w:ind w:left="720" w:hanging="720"/>
        <w:jc w:val="left"/>
      </w:pPr>
      <w:r>
        <w:rPr>
          <w:rFonts w:ascii="Times New Roman" w:hAnsi="Times New Roman" w:cs="Times New Roman"/>
          <w:b w:val="0"/>
          <w:i w:val="0"/>
          <w:color w:val="000000"/>
          <w:sz w:val="24"/>
        </w:rPr>
        <w:t>Hussin Adam Khatir, A. A., &amp; Bee, M. (2022). Machine learning models and data-balancing techniques for credit scoring: What is the best combination? Risks, 10(9), 169. https://doi.org/10.3390/risks10090169</w:t>
      </w:r>
    </w:p>
    <w:p>
      <w:pPr>
        <w:keepNext w:val="0"/>
        <w:keepLines w:val="0"/>
        <w:spacing w:line="360" w:lineRule="auto" w:after="0" w:before="0"/>
        <w:ind w:left="720" w:hanging="720"/>
        <w:jc w:val="left"/>
      </w:pPr>
      <w:r>
        <w:rPr>
          <w:rFonts w:ascii="Times New Roman" w:hAnsi="Times New Roman" w:cs="Times New Roman"/>
          <w:b w:val="0"/>
          <w:i w:val="0"/>
          <w:color w:val="000000"/>
          <w:sz w:val="24"/>
        </w:rPr>
        <w:t>Iganiga, B. O., &amp; Asemota, A. (2008). The Nigerian unorganised rural financial institutions and operations: A framework for improved rural credit schemes in a fragile environment. Journal of Social Sciences, 17(1), 63–71.</w:t>
      </w:r>
    </w:p>
    <w:p>
      <w:pPr>
        <w:keepNext w:val="0"/>
        <w:keepLines w:val="0"/>
        <w:spacing w:line="360" w:lineRule="auto" w:after="0" w:before="0"/>
        <w:ind w:left="720" w:hanging="720"/>
        <w:jc w:val="left"/>
      </w:pPr>
      <w:r>
        <w:rPr>
          <w:rFonts w:ascii="Times New Roman" w:hAnsi="Times New Roman" w:cs="Times New Roman"/>
          <w:b w:val="0"/>
          <w:i w:val="0"/>
          <w:color w:val="000000"/>
          <w:sz w:val="24"/>
        </w:rPr>
        <w:t>Jack, W., &amp; Suri, T. (2014). Risk sharing and transactions costs: Evidence from Kenya's mobile money revolution. American Economic Review, 104(1), 183–223. https://doi.org/10.1257/aer.104.1.183</w:t>
      </w:r>
    </w:p>
    <w:p>
      <w:pPr>
        <w:keepNext w:val="0"/>
        <w:keepLines w:val="0"/>
        <w:spacing w:line="360" w:lineRule="auto" w:after="0" w:before="0"/>
        <w:ind w:left="720" w:hanging="720"/>
        <w:jc w:val="left"/>
      </w:pPr>
      <w:r>
        <w:rPr>
          <w:rFonts w:ascii="Times New Roman" w:hAnsi="Times New Roman" w:cs="Times New Roman"/>
          <w:b w:val="0"/>
          <w:i w:val="0"/>
          <w:color w:val="000000"/>
          <w:sz w:val="24"/>
        </w:rPr>
        <w:t>Jia, R., Yang, Y., Grundy, J., Keung, J., &amp; Hao, L. (2021). A systematic review of scheduling approaches on multi-tenancy cloud platforms. Information and Software Technology, 132, 106478. https://doi.org/10.1016/j.infsof.2020.106478</w:t>
      </w:r>
    </w:p>
    <w:p>
      <w:pPr>
        <w:keepNext w:val="0"/>
        <w:keepLines w:val="0"/>
        <w:spacing w:line="360" w:lineRule="auto" w:after="0" w:before="0"/>
        <w:ind w:left="720" w:hanging="720"/>
        <w:jc w:val="left"/>
      </w:pPr>
      <w:r>
        <w:rPr>
          <w:rFonts w:ascii="Times New Roman" w:hAnsi="Times New Roman" w:cs="Times New Roman"/>
          <w:b w:val="0"/>
          <w:i w:val="0"/>
          <w:color w:val="000000"/>
          <w:sz w:val="24"/>
        </w:rPr>
        <w:t>Kang, H., &amp; Liu, X.-Y. (2023). Deficiency of large language models in finance: An empirical examination of hallucination (arXiv:2311.15548). arXiv. https://arxiv.org/abs/2311.15548</w:t>
      </w:r>
    </w:p>
    <w:p>
      <w:pPr>
        <w:keepNext w:val="0"/>
        <w:keepLines w:val="0"/>
        <w:spacing w:line="360" w:lineRule="auto" w:after="0" w:before="0"/>
        <w:ind w:left="720" w:hanging="720"/>
        <w:jc w:val="left"/>
      </w:pPr>
      <w:r>
        <w:rPr>
          <w:rFonts w:ascii="Times New Roman" w:hAnsi="Times New Roman" w:cs="Times New Roman"/>
          <w:b w:val="0"/>
          <w:i w:val="0"/>
          <w:color w:val="000000"/>
          <w:sz w:val="24"/>
        </w:rPr>
        <w: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w:t>
      </w:r>
    </w:p>
    <w:p>
      <w:pPr>
        <w:keepNext w:val="0"/>
        <w:keepLines w:val="0"/>
        <w:spacing w:line="360" w:lineRule="auto" w:after="0" w:before="0"/>
        <w:ind w:left="720" w:hanging="720"/>
        <w:jc w:val="left"/>
      </w:pPr>
      <w:r>
        <w:rPr>
          <w:rFonts w:ascii="Times New Roman" w:hAnsi="Times New Roman" w:cs="Times New Roman"/>
          <w:b w:val="0"/>
          <w:i w:val="0"/>
          <w:color w:val="000000"/>
          <w:sz w:val="24"/>
        </w:rPr>
        <w:t>Khandani, A. E., Kim, A. J., &amp; Lo, A. W. (2010). Consumer credit-risk models via machine-learning algorithms. Journal of Banking &amp; Finance, 34(11), 2767–2787. https://doi.org/10.1016/j.jbankfin.2010.06.001</w:t>
      </w:r>
    </w:p>
    <w:p>
      <w:pPr>
        <w:keepNext w:val="0"/>
        <w:keepLines w:val="0"/>
        <w:spacing w:line="360" w:lineRule="auto" w:after="0" w:before="0"/>
        <w:ind w:left="720" w:hanging="720"/>
        <w:jc w:val="left"/>
      </w:pPr>
      <w:r>
        <w:rPr>
          <w:rFonts w:ascii="Times New Roman" w:hAnsi="Times New Roman" w:cs="Times New Roman"/>
          <w:b w:val="0"/>
          <w:i w:val="0"/>
          <w:color w:val="000000"/>
          <w:sz w:val="24"/>
        </w:rPr>
        <w:t>Kouandou, A., &amp; Zeh, I. P. (2024). Insuring consumption against shocks: The role of informal savings in Nigeria. Food Policy, 129, Article 102737. https://doi.org/10.1016/j.foodpol.2024.102737</w:t>
      </w:r>
    </w:p>
    <w:p>
      <w:pPr>
        <w:keepNext w:val="0"/>
        <w:keepLines w:val="0"/>
        <w:spacing w:line="360" w:lineRule="auto" w:after="0" w:before="0"/>
        <w:ind w:left="720" w:hanging="720"/>
        <w:jc w:val="left"/>
      </w:pPr>
      <w:r>
        <w:rPr>
          <w:rFonts w:ascii="Times New Roman" w:hAnsi="Times New Roman" w:cs="Times New Roman"/>
          <w:b w:val="0"/>
          <w:i w:val="0"/>
          <w:color w:val="000000"/>
          <w:sz w:val="24"/>
        </w:rPr>
        <w:t>Krasner, G. E., &amp; Pope, S. T. (1988). A description of the model-view-controller user interface paradigm in the Smalltalk-80 system. Journal of Object-Oriented Programming, 1(3), 26–49.</w:t>
      </w:r>
    </w:p>
    <w:p>
      <w:pPr>
        <w:keepNext w:val="0"/>
        <w:keepLines w:val="0"/>
        <w:spacing w:line="360" w:lineRule="auto" w:after="0" w:before="0"/>
        <w:ind w:left="720" w:hanging="720"/>
        <w:jc w:val="left"/>
      </w:pPr>
      <w:r>
        <w:rPr>
          <w:rFonts w:ascii="Times New Roman" w:hAnsi="Times New Roman" w:cs="Times New Roman"/>
          <w:b w:val="0"/>
          <w:i w:val="0"/>
          <w:color w:val="000000"/>
          <w:sz w:val="24"/>
        </w:rPr>
        <w:t>Lessmann, S., Baesens, B., Seow, H. V., &amp; Thomas, L. C. (2015). Benchmarking state-of-the-art classification algorithms for credit scoring: An update of research. European Journal of Operational Research, 247(1), 124–136. https://doi.org/10.1016/j.ejor.2015.05.030</w:t>
      </w:r>
    </w:p>
    <w:p>
      <w:pPr>
        <w:keepNext w:val="0"/>
        <w:keepLines w:val="0"/>
        <w:spacing w:line="360" w:lineRule="auto" w:after="0" w:before="0"/>
        <w:ind w:left="720" w:hanging="720"/>
        <w:jc w:val="left"/>
      </w:pPr>
      <w:r>
        <w:rPr>
          <w:rFonts w:ascii="Times New Roman" w:hAnsi="Times New Roman" w:cs="Times New Roman"/>
          <w:b w:val="0"/>
          <w:i w:val="0"/>
          <w:color w:val="000000"/>
          <w:sz w:val="24"/>
        </w:rPr>
        <w:t>Li, W., Zhou, Y., Luo, S., &amp; Dong, Y. (2022). Design factors to improve the consistency and sustainable user experience of responsive interface design. Sustainability, 14(15), 9131. https://doi.org/10.3390/su14159131</w:t>
      </w:r>
    </w:p>
    <w:p>
      <w:pPr>
        <w:keepNext w:val="0"/>
        <w:keepLines w:val="0"/>
        <w:spacing w:line="360" w:lineRule="auto" w:after="0" w:before="0"/>
        <w:ind w:left="720" w:hanging="720"/>
        <w:jc w:val="left"/>
      </w:pPr>
      <w:r>
        <w:rPr>
          <w:rFonts w:ascii="Times New Roman" w:hAnsi="Times New Roman" w:cs="Times New Roman"/>
          <w:b w:val="0"/>
          <w:i w:val="0"/>
          <w:color w:val="000000"/>
          <w:sz w:val="24"/>
        </w:rPr>
        <w:t>Lyastani, S. G., Schilling, M., Neuber, M., Backes, M., &amp; Bugiel, S. (2020). Is FIDO2 the kingslayer of user authentication? A comparative usability study of FIDO2 passwordless authentication. In Proceedings of the 2020 IEEE Symposium on Security and Privacy (pp. 268–285). IEEE.</w:t>
      </w:r>
    </w:p>
    <w:p>
      <w:pPr>
        <w:keepNext w:val="0"/>
        <w:keepLines w:val="0"/>
        <w:spacing w:line="360" w:lineRule="auto" w:after="0" w:before="0"/>
        <w:ind w:left="720" w:hanging="720"/>
        <w:jc w:val="left"/>
      </w:pPr>
      <w:r>
        <w:rPr>
          <w:rFonts w:ascii="Times New Roman" w:hAnsi="Times New Roman" w:cs="Times New Roman"/>
          <w:b w:val="0"/>
          <w:i w:val="0"/>
          <w:color w:val="000000"/>
          <w:sz w:val="24"/>
        </w:rPr>
        <w:t>Masood, Z., Hoda, R., &amp; Blincoe, K. (2020). How agile teams make self-assignment work: A grounded theory study. Empirical Software Engineering, 25, 4962–5005. https://doi.org/10.1007/s10664-020-09876-x</w:t>
      </w:r>
    </w:p>
    <w:p>
      <w:pPr>
        <w:keepNext w:val="0"/>
        <w:keepLines w:val="0"/>
        <w:spacing w:line="360" w:lineRule="auto" w:after="0" w:before="0"/>
        <w:ind w:left="720" w:hanging="720"/>
        <w:jc w:val="left"/>
      </w:pPr>
      <w:r>
        <w:rPr>
          <w:rFonts w:ascii="Times New Roman" w:hAnsi="Times New Roman" w:cs="Times New Roman"/>
          <w:b w:val="0"/>
          <w:i w:val="0"/>
          <w:color w:val="000000"/>
          <w:sz w:val="24"/>
        </w:rPr>
        <w:t>Mbiti, I., &amp; Weil, D. N. (2016). Mobile banking: The impact of M-Pesa in Kenya. In S. Edwards, S. Johnson, &amp; D. N. Weil (Eds.), African Successes, Volume III: Modernization and Development (pp. 247–293). University of Chicago Press. https://doi.org/10.7208/chicago/9780226315867.003.0009</w:t>
      </w:r>
    </w:p>
    <w:p>
      <w:pPr>
        <w:keepNext w:val="0"/>
        <w:keepLines w:val="0"/>
        <w:spacing w:line="360" w:lineRule="auto" w:after="0" w:before="0"/>
        <w:ind w:left="720" w:hanging="720"/>
        <w:jc w:val="left"/>
      </w:pPr>
      <w:r>
        <w:rPr>
          <w:rFonts w:ascii="Times New Roman" w:hAnsi="Times New Roman" w:cs="Times New Roman"/>
          <w:b w:val="0"/>
          <w:i w:val="0"/>
          <w:color w:val="000000"/>
          <w:sz w:val="24"/>
        </w:rPr>
        <w:t>Mikowski, M. S., &amp; Powell, J. C. (2013). Single page web applications: JavaScript end-to-end. Manning Publications.</w:t>
      </w:r>
    </w:p>
    <w:p>
      <w:pPr>
        <w:keepNext w:val="0"/>
        <w:keepLines w:val="0"/>
        <w:spacing w:line="360" w:lineRule="auto" w:after="0" w:before="0"/>
        <w:ind w:left="720" w:hanging="720"/>
        <w:jc w:val="left"/>
      </w:pPr>
      <w:r>
        <w:rPr>
          <w:rFonts w:ascii="Times New Roman" w:hAnsi="Times New Roman" w:cs="Times New Roman"/>
          <w:b w:val="0"/>
          <w:i w:val="0"/>
          <w:color w:val="000000"/>
          <w:sz w:val="24"/>
        </w:rPr>
        <w:t>Oloyede, J. A. (2008). Informal financial sector, savings mobilisation and rural development in Nigeria: Further evidence from Ekiti State of Nigeria. African Economic and Business Review, 6(1), 35–63.</w:t>
      </w:r>
    </w:p>
    <w:p>
      <w:pPr>
        <w:keepNext w:val="0"/>
        <w:keepLines w:val="0"/>
        <w:spacing w:line="360" w:lineRule="auto" w:after="0" w:before="0"/>
        <w:ind w:left="720" w:hanging="720"/>
        <w:jc w:val="left"/>
      </w:pPr>
      <w:r>
        <w:rPr>
          <w:rFonts w:ascii="Times New Roman" w:hAnsi="Times New Roman" w:cs="Times New Roman"/>
          <w:b w:val="0"/>
          <w:i w:val="0"/>
          <w:color w:val="000000"/>
          <w:sz w:val="24"/>
        </w:rPr>
        <w:t>Ometov, A., Bezzateev, S., Mäkitalo, N., Andreev, S., Mikkonen, T., &amp; Koucheryavy, Y. (2018). Multi-factor authentication: A survey. Cryptography, 2(1), 1. https://doi.org/10.3390/cryptography2010001</w:t>
      </w:r>
    </w:p>
    <w:p>
      <w:pPr>
        <w:keepNext w:val="0"/>
        <w:keepLines w:val="0"/>
        <w:spacing w:line="360" w:lineRule="auto" w:after="0" w:before="0"/>
        <w:ind w:left="720" w:hanging="720"/>
        <w:jc w:val="left"/>
      </w:pPr>
      <w:r>
        <w:rPr>
          <w:rFonts w:ascii="Times New Roman" w:hAnsi="Times New Roman" w:cs="Times New Roman"/>
          <w:b w:val="0"/>
          <w:i w:val="0"/>
          <w:color w:val="000000"/>
          <w:sz w:val="24"/>
        </w:rPr>
        <w:t>OpenAI. (2023). GPT-4 technical report. arXiv preprint arXiv:2303.08774.</w:t>
      </w:r>
    </w:p>
    <w:p>
      <w:pPr>
        <w:keepNext w:val="0"/>
        <w:keepLines w:val="0"/>
        <w:spacing w:line="360" w:lineRule="auto" w:after="0" w:before="0"/>
        <w:ind w:left="720" w:hanging="720"/>
        <w:jc w:val="left"/>
      </w:pPr>
      <w:r>
        <w:rPr>
          <w:rFonts w:ascii="Times New Roman" w:hAnsi="Times New Roman" w:cs="Times New Roman"/>
          <w:b w:val="0"/>
          <w:i w:val="0"/>
          <w:color w:val="000000"/>
          <w:sz w:val="24"/>
        </w:rPr>
        <w:t>Osili, U. O. (2007). Remittances and savings from international migration: Theory and evidence using a matched sample. Journal of Development Economics, 83(2), 446–465. https://doi.org/10.1016/j.jdeveco.2006.06.003</w:t>
      </w:r>
    </w:p>
    <w:p>
      <w:pPr>
        <w:keepNext w:val="0"/>
        <w:keepLines w:val="0"/>
        <w:spacing w:line="360" w:lineRule="auto" w:after="0" w:before="0"/>
        <w:ind w:left="720" w:hanging="720"/>
        <w:jc w:val="left"/>
      </w:pPr>
      <w:r>
        <w:rPr>
          <w:rFonts w:ascii="Times New Roman" w:hAnsi="Times New Roman" w:cs="Times New Roman"/>
          <w:b w:val="0"/>
          <w:i w:val="0"/>
          <w:color w:val="000000"/>
          <w:sz w:val="24"/>
        </w:rPr>
        <w:t>Otwell, T. (2024). Laravel — The PHP framework for web artisans. https://laravel.com</w:t>
      </w:r>
    </w:p>
    <w:p>
      <w:pPr>
        <w:keepNext w:val="0"/>
        <w:keepLines w:val="0"/>
        <w:spacing w:line="360" w:lineRule="auto" w:after="0" w:before="0"/>
        <w:ind w:left="720" w:hanging="720"/>
        <w:jc w:val="left"/>
      </w:pPr>
      <w:r>
        <w:rPr>
          <w:rFonts w:ascii="Times New Roman" w:hAnsi="Times New Roman" w:cs="Times New Roman"/>
          <w:b w:val="0"/>
          <w:i w:val="0"/>
          <w:color w:val="000000"/>
          <w:sz w:val="24"/>
        </w:rPr>
        <w:t>Paystack. (2024). Paystack — Payments infrastructure for Africa. https://paystack.com</w:t>
      </w:r>
    </w:p>
    <w:p>
      <w:pPr>
        <w:keepNext w:val="0"/>
        <w:keepLines w:val="0"/>
        <w:spacing w:line="360" w:lineRule="auto" w:after="0" w:before="0"/>
        <w:ind w:left="720" w:hanging="720"/>
        <w:jc w:val="left"/>
      </w:pPr>
      <w:r>
        <w:rPr>
          <w:rFonts w:ascii="Times New Roman" w:hAnsi="Times New Roman" w:cs="Times New Roman"/>
          <w:b w:val="0"/>
          <w:i w:val="0"/>
          <w:color w:val="000000"/>
          <w:sz w:val="24"/>
        </w:rPr>
        <w:t>PiggyVest. (2024). PiggyVest — Save and invest with confidence. https://piggyvest.com</w:t>
      </w:r>
    </w:p>
    <w:p>
      <w:pPr>
        <w:keepNext w:val="0"/>
        <w:keepLines w:val="0"/>
        <w:spacing w:line="360" w:lineRule="auto" w:after="0" w:before="0"/>
        <w:ind w:left="720" w:hanging="720"/>
        <w:jc w:val="left"/>
      </w:pPr>
      <w:r>
        <w:rPr>
          <w:rFonts w:ascii="Times New Roman" w:hAnsi="Times New Roman" w:cs="Times New Roman"/>
          <w:b w:val="0"/>
          <w:i w:val="0"/>
          <w:color w:val="000000"/>
          <w:sz w:val="24"/>
        </w:rPr>
        <w:t>Reinink, J. (2024). Inertia.js — The modern monolith. https://inertiajs.com</w:t>
      </w:r>
    </w:p>
    <w:p>
      <w:pPr>
        <w:keepNext w:val="0"/>
        <w:keepLines w:val="0"/>
        <w:spacing w:line="360" w:lineRule="auto" w:after="0" w:before="0"/>
        <w:ind w:left="720" w:hanging="720"/>
        <w:jc w:val="left"/>
      </w:pPr>
      <w:r>
        <w:rPr>
          <w:rFonts w:ascii="Times New Roman" w:hAnsi="Times New Roman" w:cs="Times New Roman"/>
          <w:b w:val="0"/>
          <w:i w:val="0"/>
          <w:color w:val="000000"/>
          <w:sz w:val="24"/>
        </w:rPr>
        <w:t>Reiter, E., &amp; Dale, R. (2000). Building Natural Language Generation Systems. Cambridge University Press.</w:t>
      </w:r>
    </w:p>
    <w:p>
      <w:pPr>
        <w:keepNext w:val="0"/>
        <w:keepLines w:val="0"/>
        <w:spacing w:line="360" w:lineRule="auto" w:after="0" w:before="0"/>
        <w:ind w:left="720" w:hanging="720"/>
        <w:jc w:val="left"/>
      </w:pPr>
      <w:r>
        <w:rPr>
          <w:rFonts w:ascii="Times New Roman" w:hAnsi="Times New Roman" w:cs="Times New Roman"/>
          <w:b w:val="0"/>
          <w:i w:val="0"/>
          <w:color w:val="000000"/>
          <w:sz w:val="24"/>
        </w:rPr>
        <w:t>Robisco, A. A., &amp; Carbó Martínez, J. M. (2022). Measuring the model risk-adjusted performance of machine learning algorithms in credit default prediction. Financial Innovation, 8, Article 70. https://doi.org/10.1186/s40854-022-00366-1</w:t>
      </w:r>
    </w:p>
    <w:p>
      <w:pPr>
        <w:keepNext w:val="0"/>
        <w:keepLines w:val="0"/>
        <w:spacing w:line="360" w:lineRule="auto" w:after="0" w:before="0"/>
        <w:ind w:left="720" w:hanging="720"/>
        <w:jc w:val="left"/>
      </w:pPr>
      <w:r>
        <w:rPr>
          <w:rFonts w:ascii="Times New Roman" w:hAnsi="Times New Roman" w:cs="Times New Roman"/>
          <w:b w:val="0"/>
          <w:i w:val="0"/>
          <w:color w:val="000000"/>
          <w:sz w:val="24"/>
        </w:rPr>
        <w:t>Sandhu, R. S., Coyne, E. J., Feinstein, H. L., &amp; Youman, C. E. (1996). Role-based access control models. IEEE Computer, 29(2), 38–47. https://doi.org/10.1109/2.485845</w:t>
      </w:r>
    </w:p>
    <w:p>
      <w:pPr>
        <w:keepNext w:val="0"/>
        <w:keepLines w:val="0"/>
        <w:spacing w:line="360" w:lineRule="auto" w:after="0" w:before="0"/>
        <w:ind w:left="720" w:hanging="720"/>
        <w:jc w:val="left"/>
      </w:pPr>
      <w:r>
        <w:rPr>
          <w:rFonts w:ascii="Times New Roman" w:hAnsi="Times New Roman" w:cs="Times New Roman"/>
          <w:b w:val="0"/>
          <w:i w:val="0"/>
          <w:color w:val="000000"/>
          <w:sz w:val="24"/>
        </w:rPr>
        <w:t>Schein, A. I., Popescul, A., Ungar, L. H., &amp; Pennock, D. M. (2002). Methods and metrics for cold-start recommendations. In Proceedings of the 25th Annual International ACM SIGIR Conference on Research and Development in Information Retrieval (pp. 253–260). ACM.</w:t>
      </w:r>
    </w:p>
    <w:p>
      <w:pPr>
        <w:keepNext w:val="0"/>
        <w:keepLines w:val="0"/>
        <w:spacing w:line="360" w:lineRule="auto" w:after="0" w:before="0"/>
        <w:ind w:left="720" w:hanging="720"/>
        <w:jc w:val="left"/>
      </w:pPr>
      <w:r>
        <w:rPr>
          <w:rFonts w:ascii="Times New Roman" w:hAnsi="Times New Roman" w:cs="Times New Roman"/>
          <w:b w:val="0"/>
          <w:i w:val="0"/>
          <w:color w:val="000000"/>
          <w:sz w:val="24"/>
        </w:rPr>
        <w:t>Schwaber, K., &amp; Sutherland, J. (2020). The Scrum Guide: The Definitive Guide to Scrum: The Rules of the Game. https://scrumguides.org</w:t>
      </w:r>
    </w:p>
    <w:p>
      <w:pPr>
        <w:keepNext w:val="0"/>
        <w:keepLines w:val="0"/>
        <w:spacing w:line="360" w:lineRule="auto" w:after="0" w:before="0"/>
        <w:ind w:left="720" w:hanging="720"/>
        <w:jc w:val="left"/>
      </w:pPr>
      <w:r>
        <w:rPr>
          <w:rFonts w:ascii="Times New Roman" w:hAnsi="Times New Roman" w:cs="Times New Roman"/>
          <w:b w:val="0"/>
          <w:i w:val="0"/>
          <w:color w:val="000000"/>
          <w:sz w:val="24"/>
        </w:rPr>
        <w:t>Sharma, A., &amp; Kaur, P. (2021). TOSDS: Tenant-centric object-based software defined storage for multitenant SaaS applications. Arabian Journal for Science and Engineering, 46(9), 9221–9235. https://doi.org/10.1007/s13369-021-05743-z</w:t>
      </w:r>
    </w:p>
    <w:p>
      <w:pPr>
        <w:keepNext w:val="0"/>
        <w:keepLines w:val="0"/>
        <w:spacing w:line="360" w:lineRule="auto" w:after="0" w:before="0"/>
        <w:ind w:left="720" w:hanging="720"/>
        <w:jc w:val="left"/>
      </w:pPr>
      <w:r>
        <w:rPr>
          <w:rFonts w:ascii="Times New Roman" w:hAnsi="Times New Roman" w:cs="Times New Roman"/>
          <w:b w:val="0"/>
          <w:i w:val="0"/>
          <w:color w:val="000000"/>
          <w:sz w:val="24"/>
        </w:rPr>
        <w:t>Sommerville, I. (2016). Software Engineering (10th ed.). Pearson.</w:t>
      </w:r>
    </w:p>
    <w:p>
      <w:pPr>
        <w:keepNext w:val="0"/>
        <w:keepLines w:val="0"/>
        <w:spacing w:line="360" w:lineRule="auto" w:after="0" w:before="0"/>
        <w:ind w:left="720" w:hanging="720"/>
        <w:jc w:val="left"/>
      </w:pPr>
      <w:r>
        <w:rPr>
          <w:rFonts w:ascii="Times New Roman" w:hAnsi="Times New Roman" w:cs="Times New Roman"/>
          <w:b w:val="0"/>
          <w:i w:val="0"/>
          <w:color w:val="000000"/>
          <w:sz w:val="24"/>
        </w:rPr>
        <w:t>Thomas, L. C. (2000). A survey of credit and behavioural scoring: Forecasting financial risk of lending to consumers. International Journal of Forecasting, 16(2), 149–172. https://doi.org/10.1016/S0169-2070(00)00034-0</w:t>
      </w:r>
    </w:p>
    <w:p>
      <w:pPr>
        <w:keepNext w:val="0"/>
        <w:keepLines w:val="0"/>
        <w:spacing w:line="360" w:lineRule="auto" w:after="0" w:before="0"/>
        <w:ind w:left="720" w:hanging="720"/>
        <w:jc w:val="left"/>
      </w:pPr>
      <w:r>
        <w:rPr>
          <w:rFonts w:ascii="Times New Roman" w:hAnsi="Times New Roman" w:cs="Times New Roman"/>
          <w:b w:val="0"/>
          <w:i w:val="0"/>
          <w:color w:val="000000"/>
          <w:sz w:val="24"/>
        </w:rPr>
        <w:t>Vaswani, A., Shazeer, N., Parmar, N., Uszkoreit, J., Jones, L., Gomez, A. N., Kaiser, Ł., &amp; Polosukhin, I. (2017). Attention is all you need. In Advances in Neural Information Processing Systems, 30, 5998–6008.</w:t>
      </w:r>
    </w:p>
    <w:p>
      <w:pPr>
        <w:keepNext w:val="0"/>
        <w:keepLines w:val="0"/>
        <w:spacing w:line="360" w:lineRule="auto" w:after="0" w:before="0"/>
        <w:ind w:left="720" w:hanging="720"/>
        <w:jc w:val="left"/>
      </w:pPr>
      <w:r>
        <w:rPr>
          <w:rFonts w:ascii="Times New Roman" w:hAnsi="Times New Roman" w:cs="Times New Roman"/>
          <w:b w:val="0"/>
          <w:i w:val="0"/>
          <w:color w:val="000000"/>
          <w:sz w:val="24"/>
        </w:rPr>
        <w:t>W3C. (2021). Web Authentication: An API for accessing Public Key Credentials Level 2. World Wide Web Consortium. https://www.w3.org/TR/webauthn-2/</w:t>
      </w:r>
    </w:p>
    <w:p>
      <w:pPr>
        <w:keepNext w:val="0"/>
        <w:keepLines w:val="0"/>
        <w:spacing w:line="360" w:lineRule="auto" w:after="0" w:before="0"/>
        <w:ind w:left="720" w:hanging="720"/>
        <w:jc w:val="left"/>
      </w:pPr>
      <w:r>
        <w:rPr>
          <w:rFonts w:ascii="Times New Roman" w:hAnsi="Times New Roman" w:cs="Times New Roman"/>
          <w:b w:val="0"/>
          <w:i w:val="0"/>
          <w:color w:val="000000"/>
          <w:sz w:val="24"/>
        </w:rPr>
        <w:t>Wezel, T., &amp; Ree, J. J. (2023). Nigeria: Fostering financial inclusion through digital financial services (Selected Issues Paper No. 2023/020). International Monetary Fund. https://doi.org/10.5089/9798400237195.018</w:t>
      </w:r>
    </w:p>
    <w:p>
      <w:pPr>
        <w:keepNext w:val="0"/>
        <w:keepLines w:val="0"/>
        <w:spacing w:line="360" w:lineRule="auto" w:after="0" w:before="0"/>
        <w:ind w:left="720" w:hanging="720"/>
        <w:jc w:val="left"/>
      </w:pPr>
      <w:r>
        <w:rPr>
          <w:rFonts w:ascii="Times New Roman" w:hAnsi="Times New Roman" w:cs="Times New Roman"/>
          <w:b w:val="0"/>
          <w:i w:val="0"/>
          <w:color w:val="000000"/>
          <w:sz w:val="24"/>
        </w:rPr>
        <w:t>You, E. (2024). Vue.js — The progressive JavaScript framework. https://vuejs.org</w:t>
      </w:r>
    </w:p>
    <w:sectPr w:rsidR="00FC693F" w:rsidRPr="0006063C" w:rsidSect="00034616">
      <w:footerReference w:type="default" r:id="rId39"/>
      <w:pgSz w:w="11906" w:h="16838"/>
      <w:pgMar w:top="1440" w:right="1440" w:bottom="1440" w:left="1440"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AI-Enhanced Multi-Tenant Family Fund Management System</dc:title>
  <dc:subject>Final project report revised after defence feedback</dc:subject>
  <dc:creator>Aminu Danladi Hussain</dc:creator>
  <cp:keywords/>
  <dc:description>generated by python-docx</dc:description>
  <cp:lastModifiedBy/>
  <cp:revision>1</cp:revision>
  <dcterms:created xsi:type="dcterms:W3CDTF">2013-12-23T23:15:00Z</dcterms:created>
  <dcterms:modified xsi:type="dcterms:W3CDTF">2013-12-23T23:15:00Z</dcterms:modified>
  <cp:category/>
</cp:coreProperties>
</file>