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ns1:Ignorable="w14 wp14">
  <ns0:body>
    <ns0:p>
      <ns0:pPr>
        <ns0:spacing ns0:line="360" ns0:lineRule="auto" ns0:after="200" ns0:before="0"/>
        <ns0:jc ns0:val="center"/>
      </ns0:pPr>
      <ns0:r>
        <ns0:rPr>
          <ns0:rFonts ns0:ascii="Times New Roman" ns0:hAnsi="Times New Roman" ns0:cs="Times New Roman"/>
          <ns0:b/>
          <ns0:i ns0:val="0"/>
          <ns0:color ns0:val="000000"/>
          <ns0:sz ns0:val="24"/>
        </ns0:rPr>
        <ns0:t>MIVA OPEN UNIVERSITY</ns0:t>
      </ns0:r>
    </ns0:p>
    <ns0:p>
      <ns0:pPr>
        <ns0:spacing ns0:line="360" ns0:lineRule="auto" ns0:after="200" ns0:before="0"/>
        <ns0:jc ns0:val="center"/>
      </ns0:pPr>
      <ns0:r>
        <ns0:rPr>
          <ns0:rFonts ns0:ascii="Times New Roman" ns0:hAnsi="Times New Roman" ns0:cs="Times New Roman"/>
          <ns0:b/>
          <ns0:i ns0:val="0"/>
          <ns0:color ns0:val="000000"/>
          <ns0:sz ns0:val="24"/>
        </ns0:rPr>
        <ns0:t>FACULTY OF COMPUTING</ns0:t>
      </ns0:r>
    </ns0:p>
    <ns0:p>
      <ns0:pPr>
        <ns0:spacing ns0:line="360" ns0:lineRule="auto" ns0:after="360" ns0:before="0"/>
        <ns0:jc ns0:val="center"/>
      </ns0:pPr>
      <ns0:r>
        <ns0:rPr>
          <ns0:rFonts ns0:ascii="Times New Roman" ns0:hAnsi="Times New Roman" ns0:cs="Times New Roman"/>
          <ns0:b/>
          <ns0:i ns0:val="0"/>
          <ns0:color ns0:val="000000"/>
          <ns0:sz ns0:val="24"/>
        </ns0:rPr>
        <ns0:t>DEPARTMENT OF SOFTWARE ENGINEERING</ns0:t>
      </ns0:r>
    </ns0:p>
    <ns0:p>
      <ns0:pPr>
        <ns0:pStyle ns0:val="Title"/>
        <ns0:spacing ns0:line="360" ns0:lineRule="auto" ns0:after="360" ns0:before="0"/>
        <ns0:jc ns0:val="center"/>
      </ns0:pPr>
      <ns0:r>
        <ns0:rPr>
          <ns0:rFonts ns0:ascii="Times New Roman" ns0:hAnsi="Times New Roman" ns0:cs="Times New Roman"/>
          <ns0:b/>
          <ns0:i ns0:val="0"/>
          <ns0:color ns0:val="000000"/>
          <ns0:sz ns0:val="24"/>
        </ns0:rPr>
        <ns0:t>DESIGN AND IMPLEMENTATION OF AN AI-ENHANCED MULTI-TENANT FAMILY FUND MANAGEMENT SYSTEM</ns0:t>
      </ns0:r>
    </ns0:p>
    <ns0:p>
      <ns0:pPr>
        <ns0:spacing ns0:line="360" ns0:lineRule="auto" ns0:after="200" ns0:before="0"/>
        <ns0:jc ns0:val="center"/>
      </ns0:pPr>
      <ns0:r>
        <ns0:rPr>
          <ns0:rFonts ns0:ascii="Times New Roman" ns0:hAnsi="Times New Roman" ns0:cs="Times New Roman"/>
          <ns0:b/>
          <ns0:i ns0:val="0"/>
          <ns0:color ns0:val="000000"/>
          <ns0:sz ns0:val="24"/>
        </ns0:rPr>
        <ns0:t>BY</ns0:t>
      </ns0:r>
    </ns0:p>
    <ns0:p>
      <ns0:pPr>
        <ns0:spacing ns0:line="360" ns0:lineRule="auto" ns0:after="200" ns0:before="0"/>
        <ns0:jc ns0:val="center"/>
      </ns0:pPr>
      <ns0:r>
        <ns0:rPr>
          <ns0:rFonts ns0:ascii="Times New Roman" ns0:hAnsi="Times New Roman" ns0:cs="Times New Roman"/>
          <ns0:b/>
          <ns0:i ns0:val="0"/>
          <ns0:color ns0:val="000000"/>
          <ns0:sz ns0:val="24"/>
        </ns0:rPr>
        <ns0:t>AMINU DANLADI HUSSAIN</ns0:t>
      </ns0:r>
    </ns0:p>
    <ns0:p>
      <ns0:pPr>
        <ns0:spacing ns0:line="360" ns0:lineRule="auto" ns0:after="360" ns0:before="0"/>
        <ns0:jc ns0:val="center"/>
      </ns0:pPr>
      <ns0:r>
        <ns0:rPr>
          <ns0:rFonts ns0:ascii="Times New Roman" ns0:hAnsi="Times New Roman" ns0:cs="Times New Roman"/>
          <ns0:b/>
          <ns0:i ns0:val="0"/>
          <ns0:color ns0:val="000000"/>
          <ns0:sz ns0:val="24"/>
        </ns0:rPr>
        <ns0:t>2024/A/SENG/0156</ns0:t>
      </ns0:r>
    </ns0:p>
    <ns0:p>
      <ns0:pPr>
        <ns0:spacing ns0:line="360" ns0:lineRule="auto" ns0:after="360" ns0:before="0"/>
        <ns0:jc ns0:val="center"/>
      </ns0:pPr>
      <ns0:r>
        <ns0:rPr>
          <ns0:rFonts ns0:ascii="Times New Roman" ns0:hAnsi="Times New Roman" ns0:cs="Times New Roman"/>
          <ns0:b/>
          <ns0:i ns0:val="0"/>
          <ns0:color ns0:val="000000"/>
          <ns0:sz ns0:val="24"/>
        </ns0:rPr>
        <ns0:t>A PROJECT SUBMITTED TO THE DEPARTMENT OF SOFTWARE ENGINEERING, FACULTY OF COMPUTING, MIVA OPEN UNIVERSITY, IN PARTIAL FULFILMENT OF THE REQUIREMENTS FOR THE AWARD OF THE DEGREE OF BACHELOR OF SCIENCE (B.Sc.) IN SOFTWARE ENGINEERING</ns0:t>
      </ns0:r>
    </ns0:p>
    <ns0:p>
      <ns0:pPr>
        <ns0:spacing ns0:line="360" ns0:lineRule="auto" ns0:after="360" ns0:before="0"/>
        <ns0:jc ns0:val="center"/>
      </ns0:pPr>
      <ns0:r>
        <ns0:rPr>
          <ns0:rFonts ns0:ascii="Times New Roman" ns0:hAnsi="Times New Roman" ns0:cs="Times New Roman"/>
          <ns0:b/>
          <ns0:i ns0:val="0"/>
          <ns0:color ns0:val="000000"/>
          <ns0:sz ns0:val="24"/>
        </ns0:rPr>
        <ns0:t>SUPERVISOR: DR. AYODEJI SAMUEL MAKINDE</ns0:t>
      </ns0:r>
    </ns0:p>
    <ns0:p>
      <ns0:pPr>
        <ns0:spacing ns0:line="360" ns0:lineRule="auto" ns0:after="200" ns0:before="0"/>
        <ns0:jc ns0:val="center"/>
      </ns0:pPr>
      <ns0:r>
        <ns0:rPr>
          <ns0:rFonts ns0:ascii="Times New Roman" ns0:hAnsi="Times New Roman" ns0:cs="Times New Roman"/>
          <ns0:b/>
          <ns0:i ns0:val="0"/>
          <ns0:color ns0:val="000000"/>
          <ns0:sz ns0:val="24"/>
        </ns0:rPr>
        <ns0:t>SEPTEMBER, 2026</ns0:t>
      </ns0:r>
    </ns0:p>
    <ns0:p>
      <ns0:r>
        <ns0:br ns0:type="page"/>
      </ns0:r>
    </ns0:p>
    <ns0:p>
      <ns0:pPr>
        <ns0:pStyle ns0:val="Heading1"/>
        <ns0:spacing ns0:line="360" ns0:lineRule="auto" ns0:before="360" ns0:after="120"/>
        <ns0:jc ns0:val="center"/>
      </ns0:pPr>
      <ns0:r>
        <ns0:rPr>
          <ns0:rFonts ns0:ascii="Times New Roman" ns0:hAnsi="Times New Roman" ns0:cs="Times New Roman"/>
          <ns0:b/>
          <ns0:i ns0:val="0"/>
          <ns0:color ns0:val="000000"/>
          <ns0:sz ns0:val="32"/>
        </ns0:rPr>
        <ns0:t>DECLARATION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 Aminu Danladi Hussain (Matriculation Number: 2024/A/SENG/0156), declare that this report accurately presents the design, implementation, testing, and limitations of the project titled “Design and Implementation of an AI-Enhanced Multi-Tenant Family Fund Management System.” All sources consulted have been acknowledged in the reference list, and no data, test result, model metric, or system evidence has been knowingly fabricated. Forms of technical and editorial assistance, including the limited use of generative artificial intelligence, are disclosed in Section 5.9. This report has not been submitted elsewhere for the award of another degree.</ns0:t>
      </ns0:r>
    </ns0:p>
    <ns0:tbl>
      <ns0:tblPr>
        <ns0:tblW ns0:type="dxa" ns0:w="8906"/>
        <ns0:tblLayout ns0:type="fixed"/>
        <ns0:tblLook ns0:firstColumn="1" ns0:firstRow="1" ns0:lastColumn="0" ns0:lastRow="0" ns0:noHBand="0" ns0:noVBand="1" ns0:val="04A0"/>
        <ns0:tblInd ns0:w="120" ns0:type="dxa"/>
      </ns0:tblPr>
      <ns0:tblGrid>
        <ns0:gridCol ns0:w="4200"/>
        <ns0:gridCol ns0:w="2353"/>
        <ns0:gridCol ns0:w="2353"/>
      </ns0:tblGrid>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Aminu Danladi Hussain</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Student</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bl>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CERTIFICATION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is to certify that this project titled "Design and Implementation of an AI-Enhanced Multi-Tenant Family Fund Management System" was carried out by Aminu Danladi Hussain (Matriculation Number: 2024/A/SENG/0156) of the Department of Software Engineering, Faculty of Computing, Miva Open University.</ns0:t>
      </ns0:r>
    </ns0:p>
    <ns0:tbl>
      <ns0:tblPr>
        <ns0:tblW ns0:type="dxa" ns0:w="8906"/>
        <ns0:tblLayout ns0:type="fixed"/>
        <ns0:tblLook ns0:firstColumn="1" ns0:firstRow="1" ns0:lastColumn="0" ns0:lastRow="0" ns0:noHBand="0" ns0:noVBand="1" ns0:val="04A0"/>
        <ns0:tblInd ns0:w="120" ns0:type="dxa"/>
      </ns0:tblPr>
      <ns0:tblGrid>
        <ns0:gridCol ns0:w="4200"/>
        <ns0:gridCol ns0:w="2353"/>
        <ns0:gridCol ns0:w="2353"/>
      </ns0:tblGrid>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Dr. Ayodeji Samuel Makinde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Supervisor</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Head of Department</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External Examiner</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bl>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DEDICATION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project is dedicated to my family, whose collective spirit of contribution, mutual support, and togetherness inspired the problem addressed in this study.</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ACKNOWLEDGMENTS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 express my sincere gratitude to my supervisor, Dr. Ayodeji Samuel Makinde, for his guidance, constructive feedback, and encouragement throughout this project. I also appreciate the Department of Software Engineering, Miva Open University, for providing the academic environment in which the study was undertaken.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 am grateful to my family, whose practical experience of managing shared contributions inspired the problem addressed by this project. My appreciation also goes to my classmates and friends for their moral support and useful technical discussions, and to the open-source community, particularly the maintainers of Laravel, Vue.js, and the supporting libraries used in developing the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Above all, I am grateful to Almighty God for the wisdom, strength, and perseverance to complete this work.</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ABSTRACT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Informal family contribution funds often depend on notebooks, spreadsheets and messaging platforms, making it difficult to maintain consistent balances, allocate partial payments and review financial decisions. This study designed and implemented FamilyFunds, an AI-enhanced multi-tenant web application for administering shared family funds. An iterative software development approach informed requirements analysis, system design, implementation and automated testing. The application uses Laravel, Vue.js with Inertia.js and PostgreSQL. Each family operates within a logically isolated workspace, with membership-based permissions for administrators, financial secretaries and members. The system supports monthly contributions, manual payments, Paystack integration, expenses, adjustments, reminders and financial reports. An oldest-balance-first algorithm allocates partial and lump-sum payments consistently, while separate receipt and allocation records support traceability. Reconciliation was added during implementation as an audit-focused extension. AI enhancement consists of a permission-controlled assistant and narrative report-summary integration; financial calculations and authorisation remain within the application. Automated tests verified the access and confirmation controls, but live-provider response quality was not evaluated. The local verification run recorded on 15 August 2026 passed 1,421 Pest tests with 6,904 assertions and 100.0% PHP code coverage. Twenty redacted screenshots document workflows using synthetic demonstration records. These results support the implemented software paths rather than predictive accuracy or production readiness. A supplementary logistic-regression prototype was also developed, but no authorised historical dataset was available for training or held-out evaluation. Predictive analytics therefore remains future work, and no model accuracy is claimed. Hosted verification, live integrations, performance measurement and recovery testing remain outstanding. The study demonstrates how family-specific roles, consistent payment allocation and reviewable records can be combined in one application, while identifying the validation required before wider operational use.</ns0:t>
      </ns0:r>
    </ns0:p>
    <ns0:p>
      <ns0:pPr>
        <ns0:keepNext ns0:val="0"/>
        <ns0:keepLines ns0:val="0"/>
        <ns0:spacing ns0:line="360" ns0:lineRule="auto" ns0:after="160" ns0:before="0"/>
        <ns0:jc ns0:val="both"/>
      </ns0:pPr>
      <ns0:r>
        <ns0:rPr>
          <ns0:rFonts ns0:ascii="Times New Roman" ns0:hAnsi="Times New Roman" ns0:cs="Times New Roman"/>
          <ns0:b/>
          <ns0:i ns0:val="0"/>
          <ns0:color ns0:val="000000"/>
          <ns0:sz ns0:val="24"/>
        </ns0:rPr>
        <ns0:t>Keywords: Family Fund Management, Multi-Tenancy, Role-Based Access Control, Payment Allocation, AI Assistance, Financial Reporting</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TABLE OF CONTENTS</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Preliminary Pages</ns0:t>
      </ns0:r>
      <ns0:r>
        <ns0:rPr>
          <ns0:rFonts ns0:ascii="Times New Roman" ns0:hAnsi="Times New Roman" ns0:cs="Times New Roman"/>
          <ns0:b/>
          <ns0:i ns0:val="0"/>
          <ns0:color ns0:val="000000"/>
          <ns0:sz ns0:val="24"/>
        </ns0:rPr>
        <ns0:tab/>
        <ns0:t>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Title Page</ns0:t>
      </ns0:r>
      <ns0:r>
        <ns0:rPr>
          <ns0:rFonts ns0:ascii="Times New Roman" ns0:hAnsi="Times New Roman" ns0:cs="Times New Roman"/>
          <ns0:b ns0:val="0"/>
          <ns0:i ns0:val="0"/>
          <ns0:color ns0:val="000000"/>
          <ns0:sz ns0:val="24"/>
        </ns0:rPr>
        <ns0:tab/>
        <ns0:t>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Declaration</ns0:t>
      </ns0:r>
      <ns0:r>
        <ns0:rPr>
          <ns0:rFonts ns0:ascii="Times New Roman" ns0:hAnsi="Times New Roman" ns0:cs="Times New Roman"/>
          <ns0:b ns0:val="0"/>
          <ns0:i ns0:val="0"/>
          <ns0:color ns0:val="000000"/>
          <ns0:sz ns0:val="24"/>
        </ns0:rPr>
        <ns0:tab/>
        <ns0:t>ii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Certification</ns0:t>
      </ns0:r>
      <ns0:r>
        <ns0:rPr>
          <ns0:rFonts ns0:ascii="Times New Roman" ns0:hAnsi="Times New Roman" ns0:cs="Times New Roman"/>
          <ns0:b ns0:val="0"/>
          <ns0:i ns0:val="0"/>
          <ns0:color ns0:val="000000"/>
          <ns0:sz ns0:val="24"/>
        </ns0:rPr>
        <ns0:tab/>
        <ns0:t>iii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Dedication</ns0:t>
      </ns0:r>
      <ns0:r>
        <ns0:rPr>
          <ns0:rFonts ns0:ascii="Times New Roman" ns0:hAnsi="Times New Roman" ns0:cs="Times New Roman"/>
          <ns0:b ns0:val="0"/>
          <ns0:i ns0:val="0"/>
          <ns0:color ns0:val="000000"/>
          <ns0:sz ns0:val="24"/>
        </ns0:rPr>
        <ns0:tab/>
        <ns0:t>iv</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Acknowledgments</ns0:t>
      </ns0:r>
      <ns0:r>
        <ns0:rPr>
          <ns0:rFonts ns0:ascii="Times New Roman" ns0:hAnsi="Times New Roman" ns0:cs="Times New Roman"/>
          <ns0:b ns0:val="0"/>
          <ns0:i ns0:val="0"/>
          <ns0:color ns0:val="000000"/>
          <ns0:sz ns0:val="24"/>
        </ns0:rPr>
        <ns0:tab/>
        <ns0:t>v</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Abstract</ns0:t>
      </ns0:r>
      <ns0:r>
        <ns0:rPr>
          <ns0:rFonts ns0:ascii="Times New Roman" ns0:hAnsi="Times New Roman" ns0:cs="Times New Roman"/>
          <ns0:b ns0:val="0"/>
          <ns0:i ns0:val="0"/>
          <ns0:color ns0:val="000000"/>
          <ns0:sz ns0:val="24"/>
        </ns0:rPr>
        <ns0:tab/>
        <ns0:t>vi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Table of Contents</ns0:t>
      </ns0:r>
      <ns0:r>
        <ns0:rPr>
          <ns0:rFonts ns0:ascii="Times New Roman" ns0:hAnsi="Times New Roman" ns0:cs="Times New Roman"/>
          <ns0:b ns0:val="0"/>
          <ns0:i ns0:val="0"/>
          <ns0:color ns0:val="000000"/>
          <ns0:sz ns0:val="24"/>
        </ns0:rPr>
        <ns0:tab/>
        <ns0:t>vii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Tables</ns0:t>
      </ns0:r>
      <ns0:r>
        <ns0:rPr>
          <ns0:rFonts ns0:ascii="Times New Roman" ns0:hAnsi="Times New Roman" ns0:cs="Times New Roman"/>
          <ns0:b ns0:val="0"/>
          <ns0:i ns0:val="0"/>
          <ns0:color ns0:val="000000"/>
          <ns0:sz ns0:val="24"/>
        </ns0:rPr>
        <ns0:tab/>
        <ns0:t>ix</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Figures</ns0:t>
      </ns0:r>
      <ns0:r>
        <ns0:rPr>
          <ns0:rFonts ns0:ascii="Times New Roman" ns0:hAnsi="Times New Roman" ns0:cs="Times New Roman"/>
          <ns0:b ns0:val="0"/>
          <ns0:i ns0:val="0"/>
          <ns0:color ns0:val="000000"/>
          <ns0:sz ns0:val="24"/>
        </ns0:rPr>
        <ns0:tab/>
        <ns0:t>x</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Listings</ns0:t>
      </ns0:r>
      <ns0:r>
        <ns0:rPr>
          <ns0:rFonts ns0:ascii="Times New Roman" ns0:hAnsi="Times New Roman" ns0:cs="Times New Roman"/>
          <ns0:b ns0:val="0"/>
          <ns0:i ns0:val="0"/>
          <ns0:color ns0:val="000000"/>
          <ns0:sz ns0:val="24"/>
        </ns0:rPr>
        <ns0:tab/>
        <ns0:t>xi</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List of Abbreviations</ns0:t>
      </ns0:r>
      <ns0:r>
        <ns0:rPr>
          <ns0:rFonts ns0:ascii="Times New Roman" ns0:hAnsi="Times New Roman" ns0:cs="Times New Roman"/>
          <ns0:b ns0:val="0"/>
          <ns0:i ns0:val="0"/>
          <ns0:color ns0:val="000000"/>
          <ns0:sz ns0:val="24"/>
        </ns0:rPr>
        <ns0:tab/>
        <ns0:t>xii</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One: Introduction</ns0:t>
      </ns0:r>
      <ns0:r>
        <ns0:rPr>
          <ns0:rFonts ns0:ascii="Times New Roman" ns0:hAnsi="Times New Roman" ns0:cs="Times New Roman"/>
          <ns0:b/>
          <ns0:i ns0:val="0"/>
          <ns0:color ns0:val="000000"/>
          <ns0:sz ns0:val="24"/>
        </ns0:rPr>
        <ns0:tab/>
        <ns0:t>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1.1 Background to the Study</ns0:t>
      </ns0:r>
      <ns0:r>
        <ns0:rPr>
          <ns0:rFonts ns0:ascii="Times New Roman" ns0:hAnsi="Times New Roman" ns0:cs="Times New Roman"/>
          <ns0:b ns0:val="0"/>
          <ns0:i ns0:val="0"/>
          <ns0:color ns0:val="000000"/>
          <ns0:sz ns0:val="24"/>
        </ns0:rPr>
        <ns0:tab/>
        <ns0:t>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1.2 Statement of the Problem</ns0:t>
      </ns0:r>
      <ns0:r>
        <ns0:rPr>
          <ns0:rFonts ns0:ascii="Times New Roman" ns0:hAnsi="Times New Roman" ns0:cs="Times New Roman"/>
          <ns0:b ns0:val="0"/>
          <ns0:i ns0:val="0"/>
          <ns0:color ns0:val="000000"/>
          <ns0:sz ns0:val="24"/>
        </ns0:rPr>
        <ns0:tab/>
        <ns0:t>2</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1.3 Aim of the Study</ns0:t>
      </ns0:r>
      <ns0:r>
        <ns0:rPr>
          <ns0:rFonts ns0:ascii="Times New Roman" ns0:hAnsi="Times New Roman" ns0:cs="Times New Roman"/>
          <ns0:b ns0:val="0"/>
          <ns0:i ns0:val="0"/>
          <ns0:color ns0:val="000000"/>
          <ns0:sz ns0:val="24"/>
        </ns0:rPr>
        <ns0:tab/>
        <ns0:t>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1.4 Objectives of the Study</ns0:t>
      </ns0:r>
      <ns0:r>
        <ns0:rPr>
          <ns0:rFonts ns0:ascii="Times New Roman" ns0:hAnsi="Times New Roman" ns0:cs="Times New Roman"/>
          <ns0:b ns0:val="0"/>
          <ns0:i ns0:val="0"/>
          <ns0:color ns0:val="000000"/>
          <ns0:sz ns0:val="24"/>
        </ns0:rPr>
        <ns0:tab/>
        <ns0:t>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1.5 Research Questions</ns0:t>
      </ns0:r>
      <ns0:r>
        <ns0:rPr>
          <ns0:rFonts ns0:ascii="Times New Roman" ns0:hAnsi="Times New Roman" ns0:cs="Times New Roman"/>
          <ns0:b ns0:val="0"/>
          <ns0:i ns0:val="0"/>
          <ns0:color ns0:val="000000"/>
          <ns0:sz ns0:val="24"/>
        </ns0:rPr>
        <ns0:tab/>
        <ns0:t>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1.7 Significance of the Study</ns0:t>
      </ns0:r>
      <ns0:r>
        <ns0:rPr>
          <ns0:rFonts ns0:ascii="Times New Roman" ns0:hAnsi="Times New Roman" ns0:cs="Times New Roman"/>
          <ns0:b ns0:val="0"/>
          <ns0:i ns0:val="0"/>
          <ns0:color ns0:val="000000"/>
          <ns0:sz ns0:val="24"/>
        </ns0:rPr>
        <ns0:tab/>
        <ns0:t>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1.8 Scope of the Study</ns0:t>
      </ns0:r>
      <ns0:r>
        <ns0:rPr>
          <ns0:rFonts ns0:ascii="Times New Roman" ns0:hAnsi="Times New Roman" ns0:cs="Times New Roman"/>
          <ns0:b ns0:val="0"/>
          <ns0:i ns0:val="0"/>
          <ns0:color ns0:val="000000"/>
          <ns0:sz ns0:val="24"/>
        </ns0:rPr>
        <ns0:tab/>
        <ns0:t>6</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1.9 Limitations of the Study</ns0:t>
      </ns0:r>
      <ns0:r>
        <ns0:rPr>
          <ns0:rFonts ns0:ascii="Times New Roman" ns0:hAnsi="Times New Roman" ns0:cs="Times New Roman"/>
          <ns0:b ns0:val="0"/>
          <ns0:i ns0:val="0"/>
          <ns0:color ns0:val="000000"/>
          <ns0:sz ns0:val="24"/>
        </ns0:rPr>
        <ns0:tab/>
        <ns0:t>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1.10 Definition of Terms</ns0:t>
      </ns0:r>
      <ns0:r>
        <ns0:rPr>
          <ns0:rFonts ns0:ascii="Times New Roman" ns0:hAnsi="Times New Roman" ns0:cs="Times New Roman"/>
          <ns0:b ns0:val="0"/>
          <ns0:i ns0:val="0"/>
          <ns0:color ns0:val="000000"/>
          <ns0:sz ns0:val="24"/>
        </ns0:rPr>
        <ns0:tab/>
        <ns0:t>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1.11 Organisation of the Report</ns0:t>
      </ns0:r>
      <ns0:r>
        <ns0:rPr>
          <ns0:rFonts ns0:ascii="Times New Roman" ns0:hAnsi="Times New Roman" ns0:cs="Times New Roman"/>
          <ns0:b ns0:val="0"/>
          <ns0:i ns0:val="0"/>
          <ns0:color ns0:val="000000"/>
          <ns0:sz ns0:val="24"/>
        </ns0:rPr>
        <ns0:tab/>
        <ns0:t>9</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Two: Literature Review</ns0:t>
      </ns0:r>
      <ns0:r>
        <ns0:rPr>
          <ns0:rFonts ns0:ascii="Times New Roman" ns0:hAnsi="Times New Roman" ns0:cs="Times New Roman"/>
          <ns0:b/>
          <ns0:i ns0:val="0"/>
          <ns0:color ns0:val="000000"/>
          <ns0:sz ns0:val="24"/>
        </ns0:rPr>
        <ns0:tab/>
        <ns0:t>10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2.1 Introduction to the Chapter</ns0:t>
      </ns0:r>
      <ns0:r>
        <ns0:rPr>
          <ns0:rFonts ns0:ascii="Times New Roman" ns0:hAnsi="Times New Roman" ns0:cs="Times New Roman"/>
          <ns0:b ns0:val="0"/>
          <ns0:i ns0:val="0"/>
          <ns0:color ns0:val="000000"/>
          <ns0:sz ns0:val="24"/>
        </ns0:rPr>
        <ns0:tab/>
        <ns0:t>10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2.2 Conceptual Review</ns0:t>
      </ns0:r>
      <ns0:r>
        <ns0:rPr>
          <ns0:rFonts ns0:ascii="Times New Roman" ns0:hAnsi="Times New Roman" ns0:cs="Times New Roman"/>
          <ns0:b ns0:val="0"/>
          <ns0:i ns0:val="0"/>
          <ns0:color ns0:val="000000"/>
          <ns0:sz ns0:val="24"/>
        </ns0:rPr>
        <ns0:tab/>
        <ns0:t>10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2.3 Theoretical Framework</ns0:t>
      </ns0:r>
      <ns0:r>
        <ns0:rPr>
          <ns0:rFonts ns0:ascii="Times New Roman" ns0:hAnsi="Times New Roman" ns0:cs="Times New Roman"/>
          <ns0:b ns0:val="0"/>
          <ns0:i ns0:val="0"/>
          <ns0:color ns0:val="000000"/>
          <ns0:sz ns0:val="24"/>
        </ns0:rPr>
        <ns0:tab/>
        <ns0:t>14</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2.4 Empirical Review of Related Works</ns0:t>
      </ns0:r>
      <ns0:r>
        <ns0:rPr>
          <ns0:rFonts ns0:ascii="Times New Roman" ns0:hAnsi="Times New Roman" ns0:cs="Times New Roman"/>
          <ns0:b ns0:val="0"/>
          <ns0:i ns0:val="0"/>
          <ns0:color ns0:val="000000"/>
          <ns0:sz ns0:val="24"/>
        </ns0:rPr>
        <ns0:tab/>
        <ns0:t>15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2.5 Review of Existing Systems/Tools</ns0:t>
      </ns0:r>
      <ns0:r>
        <ns0:rPr>
          <ns0:rFonts ns0:ascii="Times New Roman" ns0:hAnsi="Times New Roman" ns0:cs="Times New Roman"/>
          <ns0:b ns0:val="0"/>
          <ns0:i ns0:val="0"/>
          <ns0:color ns0:val="000000"/>
          <ns0:sz ns0:val="24"/>
        </ns0:rPr>
        <ns0:tab/>
        <ns0:t>17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2.6 Comparative Analysis of Related Works</ns0:t>
      </ns0:r>
      <ns0:r>
        <ns0:rPr>
          <ns0:rFonts ns0:ascii="Times New Roman" ns0:hAnsi="Times New Roman" ns0:cs="Times New Roman"/>
          <ns0:b ns0:val="0"/>
          <ns0:i ns0:val="0"/>
          <ns0:color ns0:val="000000"/>
          <ns0:sz ns0:val="24"/>
        </ns0:rPr>
        <ns0:tab/>
        <ns0:t>18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2.7 Identified Research Gap</ns0:t>
      </ns0:r>
      <ns0:r>
        <ns0:rPr>
          <ns0:rFonts ns0:ascii="Times New Roman" ns0:hAnsi="Times New Roman" ns0:cs="Times New Roman"/>
          <ns0:b ns0:val="0"/>
          <ns0:i ns0:val="0"/>
          <ns0:color ns0:val="000000"/>
          <ns0:sz ns0:val="24"/>
        </ns0:rPr>
        <ns0:tab/>
        <ns0:t>19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2.8 Summary of the Chapter</ns0:t>
      </ns0:r>
      <ns0:r>
        <ns0:rPr>
          <ns0:rFonts ns0:ascii="Times New Roman" ns0:hAnsi="Times New Roman" ns0:cs="Times New Roman"/>
          <ns0:b ns0:val="0"/>
          <ns0:i ns0:val="0"/>
          <ns0:color ns0:val="000000"/>
          <ns0:sz ns0:val="24"/>
        </ns0:rPr>
        <ns0:tab/>
        <ns0:t>20</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Three: Methodology</ns0:t>
      </ns0:r>
      <ns0:r>
        <ns0:rPr>
          <ns0:rFonts ns0:ascii="Times New Roman" ns0:hAnsi="Times New Roman" ns0:cs="Times New Roman"/>
          <ns0:b/>
          <ns0:i ns0:val="0"/>
          <ns0:color ns0:val="000000"/>
          <ns0:sz ns0:val="24"/>
        </ns0:rPr>
        <ns0:tab/>
        <ns0:t>21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 Introduction to the Chapter</ns0:t>
      </ns0:r>
      <ns0:r>
        <ns0:rPr>
          <ns0:rFonts ns0:ascii="Times New Roman" ns0:hAnsi="Times New Roman" ns0:cs="Times New Roman"/>
          <ns0:b ns0:val="0"/>
          <ns0:i ns0:val="0"/>
          <ns0:color ns0:val="000000"/>
          <ns0:sz ns0:val="24"/>
        </ns0:rPr>
        <ns0:tab/>
        <ns0:t>21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3.2 Research Design / Project Approach</ns0:t>
      </ns0:r>
      <ns0:r>
        <ns0:rPr>
          <ns0:rFonts ns0:ascii="Times New Roman" ns0:hAnsi="Times New Roman" ns0:cs="Times New Roman"/>
          <ns0:b ns0:val="0"/>
          <ns0:i ns0:val="0"/>
          <ns0:color ns0:val="000000"/>
          <ns0:sz ns0:val="24"/>
        </ns0:rPr>
        <ns0:tab/>
        <ns0:t>21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3.3 Analysis of Existing System</ns0:t>
      </ns0:r>
      <ns0:r>
        <ns0:rPr>
          <ns0:rFonts ns0:ascii="Times New Roman" ns0:hAnsi="Times New Roman" ns0:cs="Times New Roman"/>
          <ns0:b ns0:val="0"/>
          <ns0:i ns0:val="0"/>
          <ns0:color ns0:val="000000"/>
          <ns0:sz ns0:val="24"/>
        </ns0:rPr>
        <ns0:tab/>
        <ns0:t>22</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3.4 Proposed System Overview</ns0:t>
      </ns0:r>
      <ns0:r>
        <ns0:rPr>
          <ns0:rFonts ns0:ascii="Times New Roman" ns0:hAnsi="Times New Roman" ns0:cs="Times New Roman"/>
          <ns0:b ns0:val="0"/>
          <ns0:i ns0:val="0"/>
          <ns0:color ns0:val="000000"/>
          <ns0:sz ns0:val="24"/>
        </ns0:rPr>
        <ns0:tab/>
        <ns0:t>23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3.5 System Requirements</ns0:t>
      </ns0:r>
      <ns0:r>
        <ns0:rPr>
          <ns0:rFonts ns0:ascii="Times New Roman" ns0:hAnsi="Times New Roman" ns0:cs="Times New Roman"/>
          <ns0:b ns0:val="0"/>
          <ns0:i ns0:val="0"/>
          <ns0:color ns0:val="000000"/>
          <ns0:sz ns0:val="24"/>
        </ns0:rPr>
        <ns0:tab/>
        <ns0:t>25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3.6 Data Collection Methods</ns0:t>
      </ns0:r>
      <ns0:r>
        <ns0:rPr>
          <ns0:rFonts ns0:ascii="Times New Roman" ns0:hAnsi="Times New Roman" ns0:cs="Times New Roman"/>
          <ns0:b ns0:val="0"/>
          <ns0:i ns0:val="0"/>
          <ns0:color ns0:val="000000"/>
          <ns0:sz ns0:val="24"/>
        </ns0:rPr>
        <ns0:tab/>
        <ns0:t>29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3.7 Population and Sampling</ns0:t>
      </ns0:r>
      <ns0:r>
        <ns0:rPr>
          <ns0:rFonts ns0:ascii="Times New Roman" ns0:hAnsi="Times New Roman" ns0:cs="Times New Roman"/>
          <ns0:b ns0:val="0"/>
          <ns0:i ns0:val="0"/>
          <ns0:color ns0:val="000000"/>
          <ns0:sz ns0:val="24"/>
        </ns0:rPr>
        <ns0:tab/>
        <ns0:t>29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3.8 System Architecture / Design</ns0:t>
      </ns0:r>
      <ns0:r>
        <ns0:rPr>
          <ns0:rFonts ns0:ascii="Times New Roman" ns0:hAnsi="Times New Roman" ns0:cs="Times New Roman"/>
          <ns0:b ns0:val="0"/>
          <ns0:i ns0:val="0"/>
          <ns0:color ns0:val="000000"/>
          <ns0:sz ns0:val="24"/>
        </ns0:rPr>
        <ns0:tab/>
        <ns0:t>30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3.9 Use Case / UML Diagrams</ns0:t>
      </ns0:r>
      <ns0:r>
        <ns0:rPr>
          <ns0:rFonts ns0:ascii="Times New Roman" ns0:hAnsi="Times New Roman" ns0:cs="Times New Roman"/>
          <ns0:b ns0:val="0"/>
          <ns0:i ns0:val="0"/>
          <ns0:color ns0:val="000000"/>
          <ns0:sz ns0:val="24"/>
        </ns0:rPr>
        <ns0:tab/>
        <ns0:t>31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3.10 Database Design</ns0:t>
      </ns0:r>
      <ns0:r>
        <ns0:rPr>
          <ns0:rFonts ns0:ascii="Times New Roman" ns0:hAnsi="Times New Roman" ns0:cs="Times New Roman"/>
          <ns0:b ns0:val="0"/>
          <ns0:i ns0:val="0"/>
          <ns0:color ns0:val="000000"/>
          <ns0:sz ns0:val="24"/>
        </ns0:rPr>
        <ns0:tab/>
        <ns0:t>35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3.11 Algorithm / Model Design</ns0:t>
      </ns0:r>
      <ns0:r>
        <ns0:rPr>
          <ns0:rFonts ns0:ascii="Times New Roman" ns0:hAnsi="Times New Roman" ns0:cs="Times New Roman"/>
          <ns0:b ns0:val="0"/>
          <ns0:i ns0:val="0"/>
          <ns0:color ns0:val="000000"/>
          <ns0:sz ns0:val="24"/>
        </ns0:rPr>
        <ns0:tab/>
        <ns0:t>38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3.12 Tools and Technologies</ns0:t>
      </ns0:r>
      <ns0:r>
        <ns0:rPr>
          <ns0:rFonts ns0:ascii="Times New Roman" ns0:hAnsi="Times New Roman" ns0:cs="Times New Roman"/>
          <ns0:b ns0:val="0"/>
          <ns0:i ns0:val="0"/>
          <ns0:color ns0:val="000000"/>
          <ns0:sz ns0:val="24"/>
        </ns0:rPr>
        <ns0:tab/>
        <ns0:t>39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3.13 Ethical Considerations</ns0:t>
      </ns0:r>
      <ns0:r>
        <ns0:rPr>
          <ns0:rFonts ns0:ascii="Times New Roman" ns0:hAnsi="Times New Roman" ns0:cs="Times New Roman"/>
          <ns0:b ns0:val="0"/>
          <ns0:i ns0:val="0"/>
          <ns0:color ns0:val="000000"/>
          <ns0:sz ns0:val="24"/>
        </ns0:rPr>
        <ns0:tab/>
        <ns0:t>41</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3.14 Summary of the Chapter</ns0:t>
      </ns0:r>
      <ns0:r>
        <ns0:rPr>
          <ns0:rFonts ns0:ascii="Times New Roman" ns0:hAnsi="Times New Roman" ns0:cs="Times New Roman"/>
          <ns0:b ns0:val="0"/>
          <ns0:i ns0:val="0"/>
          <ns0:color ns0:val="000000"/>
          <ns0:sz ns0:val="24"/>
        </ns0:rPr>
        <ns0:tab/>
        <ns0:t>42</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Four: System Implementation and Testing</ns0:t>
      </ns0:r>
      <ns0:r>
        <ns0:rPr>
          <ns0:rFonts ns0:ascii="Times New Roman" ns0:hAnsi="Times New Roman" ns0:cs="Times New Roman"/>
          <ns0:b/>
          <ns0:i ns0:val="0"/>
          <ns0:color ns0:val="000000"/>
          <ns0:sz ns0:val="24"/>
        </ns0:rPr>
        <ns0:tab/>
        <ns0:t>43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4.1 Implementation of the System Design</ns0:t>
      </ns0:r>
      <ns0:r>
        <ns0:rPr>
          <ns0:rFonts ns0:ascii="Times New Roman" ns0:hAnsi="Times New Roman" ns0:cs="Times New Roman"/>
          <ns0:b ns0:val="0"/>
          <ns0:i ns0:val="0"/>
          <ns0:color ns0:val="000000"/>
          <ns0:sz ns0:val="24"/>
        </ns0:rPr>
        <ns0:tab/>
        <ns0:t>43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4.2 Module Integration and Coding</ns0:t>
      </ns0:r>
      <ns0:r>
        <ns0:rPr>
          <ns0:rFonts ns0:ascii="Times New Roman" ns0:hAnsi="Times New Roman" ns0:cs="Times New Roman"/>
          <ns0:b ns0:val="0"/>
          <ns0:i ns0:val="0"/>
          <ns0:color ns0:val="000000"/>
          <ns0:sz ns0:val="24"/>
        </ns0:rPr>
        <ns0:tab/>
        <ns0:t>48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4.3 Testing Strategy and Procedures</ns0:t>
      </ns0:r>
      <ns0:r>
        <ns0:rPr>
          <ns0:rFonts ns0:ascii="Times New Roman" ns0:hAnsi="Times New Roman" ns0:cs="Times New Roman"/>
          <ns0:b ns0:val="0"/>
          <ns0:i ns0:val="0"/>
          <ns0:color ns0:val="000000"/>
          <ns0:sz ns0:val="24"/>
        </ns0:rPr>
        <ns0:tab/>
        <ns0:t>76</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4.4 Test Results and Discussion</ns0:t>
      </ns0:r>
      <ns0:r>
        <ns0:rPr>
          <ns0:rFonts ns0:ascii="Times New Roman" ns0:hAnsi="Times New Roman" ns0:cs="Times New Roman"/>
          <ns0:b ns0:val="0"/>
          <ns0:i ns0:val="0"/>
          <ns0:color ns0:val="000000"/>
          <ns0:sz ns0:val="24"/>
        </ns0:rPr>
        <ns0:tab/>
        <ns0:t>86</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Chapter Five: Summary, Conclusion and Recommendations</ns0:t>
      </ns0:r>
      <ns0:r>
        <ns0:rPr>
          <ns0:rFonts ns0:ascii="Times New Roman" ns0:hAnsi="Times New Roman" ns0:cs="Times New Roman"/>
          <ns0:b/>
          <ns0:i ns0:val="0"/>
          <ns0:color ns0:val="000000"/>
          <ns0:sz ns0:val="24"/>
        </ns0:rPr>
        <ns0:tab/>
        <ns0:t>93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5.1 Introduction</ns0:t>
      </ns0:r>
      <ns0:r>
        <ns0:rPr>
          <ns0:rFonts ns0:ascii="Times New Roman" ns0:hAnsi="Times New Roman" ns0:cs="Times New Roman"/>
          <ns0:b ns0:val="0"/>
          <ns0:i ns0:val="0"/>
          <ns0:color ns0:val="000000"/>
          <ns0:sz ns0:val="24"/>
        </ns0:rPr>
        <ns0:tab/>
        <ns0:t>93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5.2 Summary of Findings</ns0:t>
      </ns0:r>
      <ns0:r>
        <ns0:rPr>
          <ns0:rFonts ns0:ascii="Times New Roman" ns0:hAnsi="Times New Roman" ns0:cs="Times New Roman"/>
          <ns0:b ns0:val="0"/>
          <ns0:i ns0:val="0"/>
          <ns0:color ns0:val="000000"/>
          <ns0:sz ns0:val="24"/>
        </ns0:rPr>
        <ns0:tab/>
        <ns0:t>93</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5.3 Achievement of Objectives</ns0:t>
      </ns0:r>
      <ns0:r>
        <ns0:rPr>
          <ns0:rFonts ns0:ascii="Times New Roman" ns0:hAnsi="Times New Roman" ns0:cs="Times New Roman"/>
          <ns0:b ns0:val="0"/>
          <ns0:i ns0:val="0"/>
          <ns0:color ns0:val="000000"/>
          <ns0:sz ns0:val="24"/>
        </ns0:rPr>
        <ns0:tab/>
        <ns0:t>95</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5.4 Contributions of the Study</ns0:t>
      </ns0:r>
      <ns0:r>
        <ns0:rPr>
          <ns0:rFonts ns0:ascii="Times New Roman" ns0:hAnsi="Times New Roman" ns0:cs="Times New Roman"/>
          <ns0:b ns0:val="0"/>
          <ns0:i ns0:val="0"/>
          <ns0:color ns0:val="000000"/>
          <ns0:sz ns0:val="24"/>
        </ns0:rPr>
        <ns0:tab/>
        <ns0:t>97</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5.5 Conclusion</ns0:t>
      </ns0:r>
      <ns0:r>
        <ns0:rPr>
          <ns0:rFonts ns0:ascii="Times New Roman" ns0:hAnsi="Times New Roman" ns0:cs="Times New Roman"/>
          <ns0:b ns0:val="0"/>
          <ns0:i ns0:val="0"/>
          <ns0:color ns0:val="000000"/>
          <ns0:sz ns0:val="24"/>
        </ns0:rPr>
        <ns0:tab/>
        <ns0:t>98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5.6 Limitations</ns0:t>
      </ns0:r>
      <ns0:r>
        <ns0:rPr>
          <ns0:rFonts ns0:ascii="Times New Roman" ns0:hAnsi="Times New Roman" ns0:cs="Times New Roman"/>
          <ns0:b ns0:val="0"/>
          <ns0:i ns0:val="0"/>
          <ns0:color ns0:val="000000"/>
          <ns0:sz ns0:val="24"/>
        </ns0:rPr>
        <ns0:tab/>
        <ns0:t>98</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5.7 Recommendations</ns0:t>
      </ns0:r>
      <ns0:r>
        <ns0:rPr>
          <ns0:rFonts ns0:ascii="Times New Roman" ns0:hAnsi="Times New Roman" ns0:cs="Times New Roman"/>
          <ns0:b ns0:val="0"/>
          <ns0:i ns0:val="0"/>
          <ns0:color ns0:val="000000"/>
          <ns0:sz ns0:val="24"/>
        </ns0:rPr>
        <ns0:tab/>
        <ns0:t>99</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5.8 Future Work</ns0:t>
      </ns0:r>
      <ns0:r>
        <ns0:rPr>
          <ns0:rFonts ns0:ascii="Times New Roman" ns0:hAnsi="Times New Roman" ns0:cs="Times New Roman"/>
          <ns0:b ns0:val="0"/>
          <ns0:i ns0:val="0"/>
          <ns0:color ns0:val="000000"/>
          <ns0:sz ns0:val="24"/>
        </ns0:rPr>
        <ns0:tab/>
        <ns0:t>100</ns0:t>
      </ns0:r>
    </ns0:p>
    <ns0:p>
      <ns0:pPr>
        <ns0:keepNext ns0:val="0"/>
        <ns0:keepLines ns0:val="0"/>
        <ns0:tabs>
          <ns0:tab ns0:pos="8453" ns0:val="right" ns0:leader="dot"/>
        </ns0:tabs>
        <ns0:spacing ns0:line="360" ns0:lineRule="auto" ns0:after="0" ns0:before="0"/>
        <ns0:ind ns0:left="403"/>
        <ns0:jc ns0:val="left"/>
      </ns0:pPr>
      <ns0:r>
        <ns0:rPr>
          <ns0:rFonts ns0:ascii="Times New Roman" ns0:hAnsi="Times New Roman" ns0:cs="Times New Roman"/>
          <ns0:b ns0:val="0"/>
          <ns0:i ns0:val="0"/>
          <ns0:color ns0:val="000000"/>
          <ns0:sz ns0:val="24"/>
        </ns0:rPr>
      </ns0:r>
      <ns0:r>
        <ns0:rPr>
          <ns0:rFonts ns0:ascii="Times New Roman" ns0:hAnsi="Times New Roman" ns0:cs="Times New Roman"/>
          <ns0:b ns0:val="0"/>
          <ns0:i ns0:val="0"/>
          <ns0:color ns0:val="000000"/>
          <ns0:sz ns0:val="24"/>
        </ns0:rPr>
        <ns0:t>5.9 AI-Assistance Disclosure</ns0:t>
      </ns0:r>
      <ns0:r>
        <ns0:rPr>
          <ns0:rFonts ns0:ascii="Times New Roman" ns0:hAnsi="Times New Roman" ns0:cs="Times New Roman"/>
          <ns0:b ns0:val="0"/>
          <ns0:i ns0:val="0"/>
          <ns0:color ns0:val="000000"/>
          <ns0:sz ns0:val="24"/>
        </ns0:rPr>
        <ns0:tab/>
        <ns0:t>101</ns0:t>
      </ns0:r>
    </ns0:p>
    <ns0:p>
      <ns0:pPr>
        <ns0:keepNext ns0:val="0"/>
        <ns0:keepLines ns0:val="0"/>
        <ns0:tabs>
          <ns0:tab ns0:pos="8856" ns0:val="right" ns0:leader="dot"/>
        </ns0:tabs>
        <ns0:spacing ns0:line="360" ns0:lineRule="auto" ns0:after="60" ns0:before="0"/>
        <ns0:ind ns0:left="0"/>
        <ns0:jc ns0:val="left"/>
      </ns0:pPr>
      <ns0:r>
        <ns0:rPr>
          <ns0:rFonts ns0:ascii="Times New Roman" ns0:hAnsi="Times New Roman" ns0:cs="Times New Roman"/>
          <ns0:b/>
          <ns0:i ns0:val="0"/>
          <ns0:color ns0:val="000000"/>
          <ns0:sz ns0:val="24"/>
        </ns0:rPr>
      </ns0:r>
      <ns0:r>
        <ns0:rPr>
          <ns0:rFonts ns0:ascii="Times New Roman" ns0:hAnsi="Times New Roman" ns0:cs="Times New Roman"/>
          <ns0:b/>
          <ns0:i ns0:val="0"/>
          <ns0:color ns0:val="000000"/>
          <ns0:sz ns0:val="24"/>
        </ns0:rPr>
        <ns0:t>References</ns0:t>
      </ns0:r>
      <ns0:r>
        <ns0:rPr>
          <ns0:rFonts ns0:ascii="Times New Roman" ns0:hAnsi="Times New Roman" ns0:cs="Times New Roman"/>
          <ns0:b/>
          <ns0:i ns0:val="0"/>
          <ns0:color ns0:val="000000"/>
          <ns0:sz ns0:val="24"/>
        </ns0:rPr>
        <ns0:tab/>
        <ns0:t>102</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TABLES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72"/>
        <ns0:gridCol ns0:w="5885"/>
        <ns0:gridCol ns0:w="1349"/>
      </ns0:tblGrid>
      <ns0:tr>
        <ns0:trPr>
          <ns0:tblHeader ns0:val="true"/>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Table No.</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Comparison of Existing Financial Management Platforms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Definition of Key Terms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Empirical Review of Related Works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15</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Review of Existing Systems and Tools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Comparative Analysis of Related Works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Summary of Proposed System Features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Functional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25</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Non-Functional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Deployment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3.5</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Major Database Entities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3.6</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Payment Allocation Algorithm</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3.7</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Tools and Technologies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39</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Implementation and Evidence Environment</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Design-to-Implementation Traceability</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Four Interface Evidence Register</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Testing Strategy and Evidence Sources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77</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Structured System Test Cases and Current Results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79</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Prototype Test and Evidence Matrix</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83</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Non-Functional Requirement Evaluation</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86</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Training and Evaluation Evidence Status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88</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Objectives and Research Questions Verdict Matrix</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91</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Achievement of Study Objectives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95</ns0:t>
            </ns0:r>
          </ns0:p>
        </ns0:tc>
      </ns0:tr>
    </ns0:tbl>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FIGURES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763"/>
        <ns0:gridCol ns0:w="5804"/>
        <ns0:gridCol ns0:w="1339"/>
      </ns0:tblGrid>
      <ns0:tr>
        <ns0:trPr>
          <ns0:tblHeader ns0:val="true"/>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Figure No.</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Existing Manual Family Fund Process</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23</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3.2</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System Architecture Diagram</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3.3</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 Case Diagram</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32</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Allocation Flowchart</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33</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3.5</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Entity-Relationship Diagram (ERD)</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36</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4.1a</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Login Entry for the Synthetic Demonstration Tenant</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59</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4.1b</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Password Confirmation Before a Sensitive Setting</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59</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4.1c</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Account Security, Two-Factor and Passkey Settings</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60</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Administrator Dashboard</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61</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Member, Role and Contribution-Category Management</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61</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Register and Payment States</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62</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Oldest-First Payment Allocation Review</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63</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4.6a</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Member Contribution Statement</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64</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4.6b</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Receipt Showing Split Allocation Across Periods</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65</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4.6c</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 Self-Pay Review State Before Submission</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66</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4.7a</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 Register</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67</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4.7b</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Fund-Adjustment Register</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67</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4.8a</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Reports, Exports and Schedule Controls</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68</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4.8b</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Generated Financial Report Output</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69</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Seeded Contribution-Reminder Notification</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70</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4.10</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Current Growth Plan and Feature Entitlements</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71</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4.11</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Existing Controlled-AI Conversation in the Synthetic Tenant</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72</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4.12</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 Model-Unavailable State</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73</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4.13</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Reconciliation Workspace and Seeded Settlement Candidate</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74</ns0:t>
            </ns0:r>
          </ns0:p>
        </ns0:tc>
      </ns0:tr>
      <ns0:tr>
        <ns0:trPr>
          <ns0:cantSplit ns0:val="true"/>
        </ns0:trPr>
        <ns0:tc>
          <ns0:tcPr>
            <ns0:tcW ns0:type="dxa" ns0:w="176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4.14</ns0:t>
            </ns0:r>
          </ns0:p>
        </ns0:tc>
        <ns0:tc>
          <ns0:tcPr>
            <ns0:tcW ns0:type="dxa" ns0:w="58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Responsive Member Dashboard at 390 Pixels</ns0:t>
            </ns0:r>
          </ns0:p>
        </ns0:tc>
        <ns0:tc>
          <ns0:tcPr>
            <ns0:tcW ns0:type="dxa" ns0:w="13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75</ns0:t>
            </ns0:r>
          </ns0:p>
        </ns0:tc>
      </ns0:tr>
    </ns0:tbl>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LISTINGS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851"/>
        <ns0:gridCol ns0:w="5725"/>
        <ns0:gridCol ns0:w="1330"/>
      </ns0:tblGrid>
      <ns0:tr>
        <ns0:trPr>
          <ns0:tblHeader ns0:val="true"/>
          <ns0:cantSplit ns0:val="true"/>
        </ns0:trPr>
        <ns0:tc>
          <ns0:tcPr>
            <ns0:tcW ns0:type="dxa" ns0:w="18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Listing No.</ns0:t>
            </ns0:r>
          </ns0:p>
        </ns0:tc>
        <ns0:tc>
          <ns0:tcPr>
            <ns0:tcW ns0:type="dxa" ns0:w="57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33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18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ns0:t>
            </ns0:r>
          </ns0:p>
        </ns0:tc>
        <ns0:tc>
          <ns0:tcPr>
            <ns0:tcW ns0:type="dxa" ns0:w="57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Context Binding</ns0:t>
            </ns0:r>
          </ns0:p>
        </ns0:tc>
        <ns0:tc>
          <ns0:tcPr>
            <ns0:tcW ns0:type="dxa" ns0:w="133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r>
      <ns0:tr>
        <ns0:trPr>
          <ns0:cantSplit ns0:val="true"/>
        </ns0:trPr>
        <ns0:tc>
          <ns0:tcPr>
            <ns0:tcW ns0:type="dxa" ns0:w="18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7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Payment Allocation</ns0:t>
            </ns0:r>
          </ns0:p>
        </ns0:tc>
        <ns0:tc>
          <ns0:tcPr>
            <ns0:tcW ns0:type="dxa" ns0:w="133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50</ns0:t>
            </ns0:r>
          </ns0:p>
        </ns0:tc>
      </ns0:tr>
      <ns0:tr>
        <ns0:trPr>
          <ns0:cantSplit ns0:val="true"/>
        </ns0:trPr>
        <ns0:tc>
          <ns0:tcPr>
            <ns0:tcW ns0:type="dxa" ns0:w="18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7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 Webhook Reference Verification</ns0:t>
            </ns0:r>
          </ns0:p>
        </ns0:tc>
        <ns0:tc>
          <ns0:tcPr>
            <ns0:tcW ns0:type="dxa" ns0:w="133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51</ns0:t>
            </ns0:r>
          </ns0:p>
        </ns0:tc>
      </ns0:tr>
      <ns0:tr>
        <ns0:trPr>
          <ns0:cantSplit ns0:val="true"/>
        </ns0:trPr>
        <ns0:tc>
          <ns0:tcPr>
            <ns0:tcW ns0:type="dxa" ns0:w="18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7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Confirm-First AI Write Governance</ns0:t>
            </ns0:r>
          </ns0:p>
        </ns0:tc>
        <ns0:tc>
          <ns0:tcPr>
            <ns0:tcW ns0:type="dxa" ns0:w="133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52</ns0:t>
            </ns0:r>
          </ns0:p>
        </ns0:tc>
      </ns0:tr>
      <ns0:tr>
        <ns0:trPr>
          <ns0:cantSplit ns0:val="true"/>
        </ns0:trPr>
        <ns0:tc>
          <ns0:tcPr>
            <ns0:tcW ns0:type="dxa" ns0:w="18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7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 Training Code for the Unevaluated Prototype</ns0:t>
            </ns0:r>
          </ns0:p>
        </ns0:tc>
        <ns0:tc>
          <ns0:tcPr>
            <ns0:tcW ns0:type="dxa" ns0:w="133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55</ns0:t>
            </ns0:r>
          </ns0:p>
        </ns0:tc>
      </ns0:tr>
      <ns0:tr>
        <ns0:trPr>
          <ns0:cantSplit ns0:val="true"/>
        </ns0:trPr>
        <ns0:tc>
          <ns0:tcPr>
            <ns0:tcW ns0:type="dxa" ns0:w="18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c>
          <ns0:tcPr>
            <ns0:tcW ns0:type="dxa" ns0:w="57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Planned Baseline Comparison and Activation Gates</ns0:t>
            </ns0:r>
          </ns0:p>
        </ns0:tc>
        <ns0:tc>
          <ns0:tcPr>
            <ns0:tcW ns0:type="dxa" ns0:w="133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56</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color ns0:val="000000"/>
          <ns0:sz ns0:val="24"/>
        </ns0:rPr>
        <ns0:t>Listings 4.5 and 4.6 show the implemented training and evaluation path. They do not represent an executed production training run or substitute for the missing authorised dataset and model evidence.</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ABBREVIATIONS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501"/>
        <ns0:gridCol ns0:w="6405"/>
      </ns0:tblGrid>
      <ns0:tr>
        <ns0:trPr>
          <ns0:tblHeader ns0:val="true"/>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Abbreviation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Full Meaning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2FA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Two-Factor Authentication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Artificial Intelligence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Application Programming Interface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CRUD</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Create, Read, Update, Delete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CSS</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Cascading Style Sheets</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ERD</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Entity-Relationship Diagram</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HMAC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Hash-based Message Authentication Code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HTML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HyperText Markup Language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HyperText Transfer Protocol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JSON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JavaScript Object Notation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LLM</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Large Language Model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Machine Learning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MVC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Model-View-Controller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NGN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Nigerian Naira</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ORM</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Object-Relational Mapping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Hypertext Preprocessor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RBAC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REST</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Representational State Transfer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SaaS</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Software as a Service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SHA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Secure Hash Algorithm</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SPA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Single Page Application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SQL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Structured Query Language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SSR</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Server-Side Rendering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Interface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UX</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Experience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 Authentication</ns0:t>
            </ns0:r>
          </ns0:p>
        </ns0:tc>
      </ns0:tr>
    </ns0:tbl>
    <ns0:p/>
    <ns0:p>
      <ns0:pPr>
        <ns0:sectPr>
          <ns0:footerReference ns0:type="default" ns2:id="rId36"/>
          <ns0:pgSz ns0:w="11906" ns0:h="16838"/>
          <ns0:pgMar ns0:top="1440" ns0:right="1440" ns0:bottom="1440" ns0:left="1440" ns0:header="720" ns0:footer="720" ns0:gutter="0"/>
          <ns0:cols ns0:space="720"/>
          <ns0:titlePg/>
          <ns0:docGrid ns0:linePitch="360"/>
          <ns0:pgNumType ns0:fmt="lowerRoman" ns0:start="1"/>
        </ns0:sectPr>
      </ns0:pPr>
    </ns0:p>
    <ns0:p>
      <ns0:pPr>
        <ns0:pStyle ns0:val="Heading1"/>
        <ns0:spacing ns0:line="360" ns0:lineRule="auto" ns0:before="360" ns0:after="120"/>
        <ns0:jc ns0:val="center"/>
      </ns0:pPr>
      <ns0:r>
        <ns0:rPr>
          <ns0:rFonts ns0:ascii="Times New Roman" ns0:hAnsi="Times New Roman" ns0:cs="Times New Roman"/>
          <ns0:b/>
          <ns0:i ns0:val="0"/>
          <ns0:color ns0:val="000000"/>
          <ns0:sz ns0:val="32"/>
        </ns0:rPr>
        <ns0:t>CHAPTER ONE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INTRODUCTION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 Background to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1.2 Statement of the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Table 1.1 compares common digital finance tools with the requirements of the proposed system.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1.1: Comparison of Existing Financial Management Platforms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900"/>
        <ns0:gridCol ns0:w="1200"/>
        <ns0:gridCol ns0:w="1200"/>
        <ns0:gridCol ns0:w="1200"/>
        <ns0:gridCol ns0:w="1100"/>
        <ns0:gridCol ns0:w="2306"/>
      </ns0:tblGrid>
      <ns0:tr>
        <ns0:trPr>
          <ns0:tblHeader ns0:val="true"/>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Feature</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PiggyVest</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Cowrywise</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CreditClan</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Lendsqr</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FamilyFunds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Main user focus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Cooperatives and lenders</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lenders</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groups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workspace isolation</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Tiered contribution categories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Admin, secretary, and member roles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 payment allocation</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and adjustment tracking</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payment support</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Family-readable reports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assistant or narrative summaries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Implemented integration; live response quality not evaluated</ns0:t>
            </ns0:r>
          </ns0:p>
        </ns0:tc>
      </ns0:tr>
      <ns0:tr>
        <ns0:trPr>
          <ns0:cantSplit ns0:val="true"/>
        </ns0:trPr>
        <ns0:tc>
          <ns0:tcPr>
            <ns0:tcW ns0:type="dxa" ns0:w="19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1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230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Unevaluated prototype; no active model</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specific problem addressed in this study is the lack of suitable digital support for managing informal family contribution funds securely and transparently. The tools reviewed do not bring together multi-tenant family separation, role-based governance, tiered contribution tracking, deterministic payment allocation, expense management, online payment support, and understandable reporting for this setting. This gap exposes families to inaccurate records, weak accountability, delayed follow-up, and avoidable disputes.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1.3 Aim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aim of this study is to design and implement FamilyFunds, an AI-enhanced multi-tenant web application for managing family contribution funds with secure member access, structured contribution tracking, payment allocation, expense recording, reminders, and financial reporting.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1.4 Objectives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objectives of the study are to:</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Review the management practices, digital tools, and literature related to informal savings groups, family contribution funds, multi-tenant systems, access control, payments, and AI-supported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Design a multi-tenant family fund management system with logical data isolation, role-based access control, contribution categories, payment allocation rules, reporting, and secure user access.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Implement the proposed system using Laravel, Vue.js, Inertia.js, PostgreSQL, Paystack, Laravel Fortify, Laravel AI SDK, and related development tools.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Integrate AI assistant and report-summary features in a controlled way that respects role permissions and uses available family fund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Explore a logistic-regression extension for estimating whether a monthly contribution remains outstanding at its due date, specifying its data requirements, prototype implementation and evaluation protocol. Training and empirical validation are deferred until authorised historical data is available.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6. Test the system against key requirements, including tenant isolation, role enforcement, payment allocation correctness, report accuracy, authentication security, and usability.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Following the defence feedback, the title and scope were revised to emphasise the implemented fund-management system. “AI-enhanced” refers to the controlled assistant and report-summary integration. The original fifth objective included training and evaluating a predictor; that empirical objective was not achieved. Its revised wording identifies the completed preparatory work without treating the original objective as fully met. Predictive performance is outside the demonstrated results of this study.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1.5 Research Questions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is guided by the following research questions: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What design features are required for a web-based system to manage informal family contribution funds securely and transparently?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How can multi-tenant architecture and role-based access control be applied to protect the records of separate family groups on one platform?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How can partial and lump-sum payments be allocated consistently across outstanding contribution balances?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To what extent can AI assistant and report-summary features improve access to understandable family fund information without exposing unauthorised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What data and validation requirements would be needed to evaluate a future contribution-risk predictor? The original empirical question, concerning logistic-regression performance against simple baselines, remains unanswered.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6. How can the system be tested to confirm that it meets functional, security, reliability, and usability requirements?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1.7 Significance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1.8 Scope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technical scope covers a Laravel 13 backend, Vue.js 3 frontend, Inertia.js 3 server-client bridge, PostgreSQL database, Tailwind CSS 4 styling, Laravel Fortify authentication, WebAuthn/passkeys, Paystack integration, Laravel AI SDK, Laravel Pennant feature flags, a Python 3.12/scikit-learn offline predictive package, Vite, Git, and Pest testing. The application is designed for web and mobile-browser access rather than native mobile deployment.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does not cover cryptocurrency payments, direct bank API integration, tax computation, full double-entry accounting, regulatory management for formal cooperative societies, or multilingual interfaces. Predictive analytics is an exploratory extension, documented as a software prototype and a protocol for future research. No model was trained or activated using genuine historical records, and no predictive performance is claimed. The planned comparison with training-prevalence and previous-period-late baselines remains future work. The AI assistant and report-summary functions are supporting features whose access controls were tested; their live response quality and usefulness were not empirically established.</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1.9 Limitations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first limitation is internet dependency. FamilyFunds is a web application, so members need a working device and internet access. This may affect users in areas with unstable connectivity.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limitation is payment-channel scope. Paystack is used as the online payment gateway because the project is designed around Nigerian use. Families outside Paystack-supported contexts would need other gateways.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limitation is data availability for prediction. No authorised historical training dataset was obtained, so the study could not train a model or measure predictive performance. Synthetic demonstration records were used to exercise application workflows, including full, partial and overdue payments. Those records do not establish how a model would perform on real family payment behaviour. Training and validation remain future work; the application can track payments and produce financial reports independently of this extension.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limitation is project scale. The system is designed for multiple families, but very large-scale performance testing across thousands of tenants is beyond the scope of this study.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1.10 Definition of Terms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1.2: Definition of Key Terms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702"/>
        <ns0:gridCol ns0:w="5204"/>
      </ns0:tblGrid>
      <ns0:tr>
        <ns0:trPr>
          <ns0:tblHeader ns0:val="true"/>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Term</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Definition</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fund</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non-rotating pool of money contributed by family members for shared needs such as welfare, emergencies, ceremonies, and family projects.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Tenant</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separate family workspace within the same application, with its own members, contribution records, payments, expenses, and reports.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Multi-tenancy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software architecture where one application serves many tenants while keeping their data and operations logically separated.</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 (RBAC)</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access-control model where permissions are assigned according to user roles such as Administrator, Financial Secretary, and Member.</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category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family-defined tier that determines how much a member is expected to contribute each month.</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 payment</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payment that is less than the full amount owed for one or more contribution periods.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allocation</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rule that applies a payment to the earliest outstanding contribution balance before newer balances.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gateway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service that processes online payments between users, banks, cards, and the application. Paystack is used in this project.</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Large Language Model (LLM)</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AI model capable of generating and interpreting human language. In this project, it supports assistant responses and report summaries.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use of historical data to estimate future outcomes, such as whether a member is likely to miss a contribution deadline.</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WebAuthn/passkey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browser-based authentication standard that uses public-key credentials, often linked to device biometrics or security keys.</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1.11 Organisation of the Report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report is organised into five chapters. Chapter One introduces the problem, aim, objectives, research questions, significance, scope, limitations, and key terms. Chapter Two reviews informal finance, multi-tenancy, access control, payments, AI-assisted reporting, predictive analytics, and related systems. Chapter Three explains the methodology and design: development approach, requirements, data collection, architecture, UML diagrams, database, algorithms, tools, and ethics. Chapter Four presents system implementation, testing, results, and validation. Chapter Five summarises the study, conclusions, contributions, and recommendations.</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TWO</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LITERATURE REVIEW</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reviews the literature and existing systems that inform the design of FamilyFunds. It is organised around five connected themes: informal family and group finance, multi-tenant software architecture, role-based access control, digital payments, and AI-supported reporting. Predictive analytics is reviewed as background for a possible future extension, not as an empirically demonstrated contribution. The chapter moves from concepts and theory to empirical studies, existing platforms, comparative analysis, and the specific research gap addressed by this project.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2.2 Conceptual Review</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2.2.1 Informal Collective Finance and Family Contribution Funds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2.2.2 Multi-Tenant Software Architecture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2.2.3 Role-Based Access Control and Accountability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2.2.4 Digital Payments and Payment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2.2.5 AI Assistance, Reporting, and Predictive Analytics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Predictive analytics is a separate but related concept. It uses historical contribution and payment data to estimate future behaviour, such as whether a contribution will remain outstanding at its due date. Credit-scoring literature provides evaluation ideas, including accuracy, precision, recall, F1-score, and attention to class imbalance (Hussin Adam Khatir &amp; Bee, 2022; Robisco &amp; Carbó Martínez, 2022). Logistic regression was selected for the exploratory FamilyFunds prototype because its coefficients and probabilities can be inspected. The proposed evaluation would compare it with a training-prevalence baseline and a previous-period-late baseline. However, findings from credit scoring cannot establish its suitability for small family funds. No authorised historical dataset was obtained in this study, so the selected method was not empirically evaluated and no predictive benefit is claimed.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2.2.6 Authentication, Usability, and Member Access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2.3 Theoretical Framework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2.4 Empirical Review of Related Works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Empirical and technical studies related to this project can be grouped into informal finance, digital financial inclusion, multi-tenant systems, Agile development, AI reporting, and credit-risk prediction. Table 2.1 summarises selected works and their relevance to FamilyFunds.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2.1: Empirical Review of Related Works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19"/>
        <ns0:gridCol ns0:w="1731"/>
        <ns0:gridCol ns0:w="1480"/>
        <ns0:gridCol ns0:w="2037"/>
        <ns0:gridCol ns0:w="2039"/>
      </ns0:tblGrid>
      <ns0:tr>
        <ns0:trPr>
          <ns0:tblHeader ns0:val="true"/>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Author(s) and Year</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Focus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Method/Approach</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Key Finding</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Relevance to FamilyFunds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Adegbite and Machethe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inclusion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Quantitative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Gender and access gaps affect financial inclusion.</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Shows that access to suitable financial tools remains uneven.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Demirgüç-Kunt et al.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Global financial inclusion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Global survey/database</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 remains important in many economies.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need to consider informal finance in system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EFInA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Nigerian financial access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National survey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Formal inclusion improved, but informal services remain part of financial behaviour.</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Provides recent Nigerian context for the problem.</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Wezel and Ree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financial services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IMF policy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services can support inclusion but need stronger uptake and trust.</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use of digital channels while recognising adoption barriers.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Kouandou and Zeh (2024)</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savings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Household panel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savings help households manage shocks.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Reinforces the social value of informal savings structures.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Jia et al.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Multi-tenancy in cloud platforms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Systematic review</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Tenant-specific quality and resource-sharing concerns are central.</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system's focus on tenant isolation.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Sharma and Kaur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Tenant-centric SaaS storage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 design and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Tenant-aware storage improves isolation and efficiency.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tenant-aware data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Karhapää et al.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Quality requirements in Agile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Multiple case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Quality requirements must be managed throughout Agile work.</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Justifies handling security, reliability, and usability from design stage.</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Masood et al.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Agile team practices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Grounded theory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Agile work benefits from self-organisation and iterative delivery.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iterative development approach.</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Lyastani et al.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FIDO2 authentication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Comparative usability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Passwordless authentication can improve usability but needs user understanding.</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passkeys with fallback authentication.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Dale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Natural language generation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State-of-the-art review</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NLG moved from rule-based systems toward neural methods.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AI-generated narrative reports.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 Wynter et al.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output evaluation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Empirical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output requires careful evaluation.</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validation of AI summaries.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Kang and Liu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hallucination in finance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Empirical examination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Off-the-shelf LLMs can hallucinate in financial tasks.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controlled, data-grounded AI assistant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Hussin Adam Khatir and Bee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scoring</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Comparative ML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performance depends on algorithm and data-balancing choices.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Informs the evaluation and class-balance checks for logistic regression.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Robisco and Carbó Martínez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default prediction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Model-risk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models should be evaluated beyond raw accuracy.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using precision and recall for prediction.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logistic regression but also shows why a trained model must be compared with transparent baselines and must not be claimed without enough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2.5 Review of Existing Systems/Tools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Several existing systems are related to FamilyFunds, but none fully addresses the project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2.2: Review of Existing Systems and Tools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477"/>
        <ns0:gridCol ns0:w="3616"/>
        <ns0:gridCol ns0:w="3813"/>
      </ns0:tblGrid>
      <ns0:tr>
        <ns0:trPr>
          <ns0:tblHeader ns0:val="true"/>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System/Tool</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Main Strength</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Main Limitation for Family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PiggyVest</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Strong individual savings experience</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family workspace, RBAC, or contribution allocation</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Cowrywise</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Personal saving and investment support</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designed for shared family welfare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CreditClan</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Credit and cooperative finance infrastructure</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More suited to formal lending than informal family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Lendsqr</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Lending infrastructure and credit workflows</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Focuses on lenders, not family contribution governance</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WhatsApp</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Familiar communication channel</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structured financial records, permissions, or reports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Spreadsheets</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Flexible calculation and tabulation</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Weak audit trail, weak access control, and error-prone collaboration</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2.6 Comparative Analysis of Related Works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comparison in Table 2.3 shows that related work and existing systems address parts of the problem but not the complete FamilyFunds requirement set.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2.3: Comparative Analysis of Related Works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761"/>
        <ns0:gridCol ns0:w="2103"/>
        <ns0:gridCol ns0:w="2520"/>
        <ns0:gridCol ns0:w="2522"/>
      </ns0:tblGrid>
      <ns0:tr>
        <ns0:trPr>
          <ns0:tblHeader ns0:val="true"/>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Area Compared</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Prior Work or Tool</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What It Covers</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Gap Remaining</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finance</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ROSCA and financial inclusion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Social value of informal savings and group finance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 attention to non-rotating family purses and software requirements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financial inclusion</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World Bank, EFInA, IMF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Importance of digital access and financial inclusion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Does not provide a system for family fund management</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 savings platforms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PiggyVest, Cowrywise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Personal saving, investment, payment convenience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family governance, tenant model, or shared fund reporting</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Formal lending platforms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CreditClan, Lendsqr</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operations and lending infrastructure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designed for informal family contribution funds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Multi-tenant architecture</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SaaS literature and cloud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 isolation, resource sharing, scalability</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Usually assumes business tenants, not family groups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RBAC</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Access-control literature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Role-permission separation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Needs adaptation to family admin, secretary, and member roles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payments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and mobile money literature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transactions and payment verification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Does not solve allocation across family contribution balances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reporting</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NLG and LLM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Automated text generation and reporting support</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hallucination risk requires controlled, data-grounded summaries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Credit-scoring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 prediction metrics, and model-risk lessons</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funds have small datasets and social defaults, so activation requires evidence beyond simple baselines</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2.7 Identified Research Gap</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literature and system review reveal four main gaps.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Fourth, AI-supported reporting requires careful adaptation. LLMs may help explain financial tables, but generated text can contain unsupported statements. FamilyFunds implements a controlled assistant layer that uses permitted application records and requires confirmation for writes. Live response quality remains untested. The predictive literature also identifies a possible future research direction, but this study does not establish that logistic regression improves family-fund decisions.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identified gap is the limited attention given to combining family-level governance, isolated workspaces, contribution tracking, deterministic payment allocation, expenses and understandable reporting in one system for informal family funds. Controlled AI assistance is a supporting interface within that system. Predictive modelling remains a separate opportunity for future investigation.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2.8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THREE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METHODOLOGY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cover related work, system design, implementation, controlled AI assistance and software testing. An exploratory logistic-regression prototype and its proposed evaluation protocol are also documented. They describe preparatory work for future prediction research; no historical-data training or model evaluation was completed.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3.2 Research Design / Project Approach</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work followed five broad stages: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Problem and literature analysis, covering informal finance, existing platforms, multi-tenancy, RBAC, digital payments, AI reporting, and predictive analytics.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Requirements identification, based on the problems observed in manual family fund administration and the gaps established in Chapter Two.</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System design, including architecture, data design, user roles, process flows, interface structure, payment allocation, and security controls.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Incremental implementation, where authentication, family management, contributions, payments, expenses, reports, reminders, subscriptions, AI features, and the predictive pipeline were developed in modules.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Validation planning, where the critical behaviours were mapped to tests and acceptance checks, especially tenant isolation, role enforcement, payment allocation, report accuracy, AI response control, and predictive data/evaluation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AI assistant and report-summary integration were implemented as supporting application features, with live response evaluation left outstanding. The exploratory predictive package contains logistic-regression training code and two baseline methods, but its tests use controlled fixtures. The study did not obtain the authorised historical dataset needed to fit and evaluate a model for practical use.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3.3 Analysis of Existing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3.1 summarises the existing manual family fund process.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3.1: Existing Manual Family Fund Process</ns0:t>
      </ns0:r>
    </ns0:p>
    <ns0:p>
      <ns0:pPr>
        <ns0:keepLines/>
        <ns0:jc ns0:val="center"/>
      </ns0:pPr>
      <ns0:r>
        <ns0:drawing>
          <ns3:inline>
            <ns3:extent cx="5760720" cy="2592324"/>
            <ns3:docPr id="1" name="Picture 1"/>
            <ns3:cNvGraphicFramePr>
              <ns4:graphicFrameLocks noChangeAspect="1"/>
            </ns3:cNvGraphicFramePr>
            <ns4:graphic>
              <ns4:graphicData uri="http://schemas.openxmlformats.org/drawingml/2006/picture">
                <ns5:pic>
                  <ns5:nvPicPr>
                    <ns5:cNvPr id="0" name="chapter-3-existing-system-flow.png"/>
                    <ns5:cNvPicPr/>
                  </ns5:nvPicPr>
                  <ns5:blipFill>
                    <ns4:blip ns2:embed="rId9"/>
                    <ns4:stretch>
                      <ns4:fillRect/>
                    </ns4:stretch>
                  </ns5:blipFill>
                  <ns5:spPr>
                    <ns4:xfrm>
                      <ns4:off x="0" y="0"/>
                      <ns4:ext cx="5760720" cy="2592324"/>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3.4 Proposed System Overview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3.1: Summary of Proposed System Features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702"/>
        <ns0:gridCol ns0:w="5204"/>
      </ns0:tblGrid>
      <ns0:tr>
        <ns0:trPr>
          <ns0:tblHeader ns0:val="true"/>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Feature Area</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Description</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Multi-tenant family workspaces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Each family has a logically isolated workspace within the same application.</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Administrator, Financial Secretary, Member, and Platform Super Administrator have separate permissions.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categories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Families define monthly contribution amounts for groups such as employed members, students, or other categories.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Monthly contribution generation</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system creates contribution obligations for paying members based on category and due date.</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recording</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Authorised users record offline payments, while members can initiate online payments through Paystack.</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allocation</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Payments are applied to the oldest outstanding balances first.</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Expenses and adjustments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spending, donations, corrections, and other balance movements are recorded.</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Reminders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Email, browser push, and WhatsApp-related reminder flows support follow-up.</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Reports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Monthly and annual reports show collections, balances, expenses, and member status.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 assistant and summaries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assistant answers role-permitted questions and supports plain-language report summaries.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Exploratory predictive prototype</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Training and scoring code with activation controls; historical-data training, predictive evaluation and practical use are deferred.</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Security controls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Email verification, password hashing, two-factor authentication, passkeys, signed invitations, policies, and tenant scoping protect the system.</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Bank reconciliation was not part of the original requirement set above. It emerged during later Agile iterations when immutable receipts, expenses, adjustments, provider settlements, and imported bank transactions needed a governed way to be compared. Chapter Four therefore reports reconciliation as a post-design extension rather than presenting it retrospectively as an original requirement.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3.5 System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System requirements define what the system must do and the qualities it must maintain while doing so. The requirements below are written to be testable because vague requirements such as "the system should be fast" do not help implementation or validation.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3.5.1 Functional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3.2: Functional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10"/>
        <ns0:gridCol ns0:w="2304"/>
        <ns0:gridCol ns0:w="3183"/>
        <ns0:gridCol ns0:w="2409"/>
      </ns0:tblGrid>
      <ns0:tr>
        <ns0:trPr>
          <ns0:tblHeader ns0:val="true"/>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ID</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Description</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Main Actor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 authentication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Users shall register, log in, verify email, reset passwords, and manage account security.</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workspace creation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 family administrator shall create and configure a family workspace.</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FR3</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invitation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allow administrators to invite members using secure invitation links.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FR4</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 assignment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support Family Admin, Financial Secretary, Member, and Platform Super Admin roles.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FR5</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category setup</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Administrators shall define contribution categories and monthly amounts.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FR6</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Monthly contribution generation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generate monthly obligations for paying members.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FR7</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status tracking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show unpaid, partially paid, paid, and overdue statuses.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 authorised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FR8</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Manual payment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officers shall record cash, transfer, or offline payments.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FR9</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payment processing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shall initiate online payments through Paystack where enabled.</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FR10</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verification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verify Paystack transactions before marking them successful.</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FR11</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allocate payments to the oldest outstanding contribution balances first.</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FR12</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record family expenses with amount, date, description, and recorder.</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FR13</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Fund adjustment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record donations, corrections, and other non-contribution balance movements.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FR14</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generate monthly and annual reports for contributions, payments, expenses, adjustments, and balances.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FR15</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dashboard</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shall view personal balances, payment history, and contribution status.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FR16</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Reminders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send or trigger contribution reminders through supported channels.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FR17</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Subscription management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Families shall access platform plans with member limits and feature availability.</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FR18</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assistant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assistant shall answer questions using permitted family data and role-aware tools.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FR19</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report summary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support plain-language summaries of financial reports.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FR20</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extension, deferred</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original requirement envisaged advisory due-date-outstanding estimates from a validated model. Only the software prototype and access controls were implemented; without authorised training and evaluation data, the interface must report prediction as unavailable.</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FR20 is retained to trace the original design and its incomplete outcome. It is not counted as a delivered predictive service. NFR13 and NFR14 below specify safeguards for this deferred extension; software tests of these safeguards do not establish predictive quality.</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3.5.2 Non-Functional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3.3: Non-Functional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10"/>
        <ns0:gridCol ns0:w="1527"/>
        <ns0:gridCol ns0:w="3183"/>
        <ns0:gridCol ns0:w="3186"/>
      </ns0:tblGrid>
      <ns0:tr>
        <ns0:trPr>
          <ns0:tblHeader ns0:val="true"/>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ID</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Category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Expected Measure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 user shall access only records belonging to the user's family tenant.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Cross-family access attempts are denied.</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NFR2</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Sensitive actions shall be restricted by role.</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cannot record payments or alter family settings.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NFR3</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 accounts shall support strong authentication controls.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Email verification, 2FA, passkeys, and password hashing are available.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NFR4</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Reliability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 shall be deterministic.</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same payment history produces the same balances.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NFR5</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Reliability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callbacks shall not create duplicate successful payments.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Repeated callback events do not double-record payments.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Common workflows shall be usable on mobile and desktop browsers.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Key pages remain responsive and readable.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NFR7</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 shall be understandable to non-accounting users.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Summary text and tables use clear labels and plain language.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NFR8</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Performance</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Dashboard and report pages shall remain responsive for ordinary family sizes.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Common pages load within an acceptable time during testing.</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NFR9</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Maintainability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Modules shall remain separated by responsibility.</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 payments, reports, and AI logic are not mixed into one layer.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NFR10</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Auditability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records shall store relevant dates, amounts, users, and relationships.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Transactions can be reviewed and reconciled.</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NFR11</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Privacy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features shall use only the data needed for the user's request.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Prompts and tool calls avoid unnecessary personal exposure.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NFR12</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Availability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deployed system shall support HTTPS, queues, scheduler, and backups.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Required services are configured in deployment.</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NFR13</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governance</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output shall be reproducible and activation-gated.</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schema, feature version, split, coefficients, baselines, and evaluation artefacts are recorded before activation.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NFR14</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safety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output shall be advisory, role-restricted, and honest about insufficient history.</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Predictions do not trigger automatic penalties and unavailable cases show a clear reason.</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3.5.3 Deployment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3.4: Deployment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812"/>
        <ns0:gridCol ns0:w="5094"/>
      </ns0:tblGrid>
      <ns0:tr>
        <ns0:trPr>
          <ns0:tblHeader ns0:val="true"/>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Requirement Type</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Requirement</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Runtime</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8.4 or later with required Laravel extensions</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Dependency tools</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Composer, Node.js, npm, and Vite build process</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Database</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PostgreSQL database with secure credentials and backups</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 server</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HTTPS-enabled Nginx, Apache, Laravel Cloud, or equivalent platform</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Background processing</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Queue worker and Laravel scheduler for jobs and reminders</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Environment configuration</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.env variables for database, mail, Paystack, AI provider, WhatsApp-related settings, and app keys</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Security</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HTTPS, password hashing, signed URLs, webhook validation, and restricted credentials</ns0:t>
            </ns0:r>
          </ns0:p>
        </ns0:tc>
      </ns0:tr>
      <ns0:tr>
        <ns0:trPr>
          <ns0:cantSplit ns0:val="true"/>
        </ns0:trPr>
        <ns0:tc>
          <ns0:tcPr>
            <ns0:tcW ns0:type="dxa" ns0:w="381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Optional future predictive runtime</ns0:t>
            </ns0:r>
          </ns0:p>
        </ns0:tc>
        <ns0:tc>
          <ns0:tcPr>
            <ns0:tcW ns0:type="dxa" ns0:w="50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Offline training tools and native Laravel scoring code; no trained model is included in the demonstrated system</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3.6 Data Collection Methods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Software testing and demonstration used synthetic family identities and financial records created by seeders or test factories. These records exercised full, partial and overdue payments and were not observations of actual members. The local demonstration ledger checked on 3 September 2026 contained 40 contribution obligations across eight monthly periods for five members; this count describes the demonstration ledger, not a training sample or the separate automated-test fixtures. No authorised historical dataset was obtained for predictive training. A future study would need a de-identified export with documented provenance, consent basis, period coverage and point-in-time correctness. The prototype's twelve-column export contract cannot reconstruct the time-varying effect of later reversals, so it requires histories containing reversed allocations to be excluded before the minimum-data checks. The specified minimums are 500 valid mature member-periods, 50 member histories, 12 chronological periods and 100 cases in each outcome class. These are proposed eligibility requirements, not counts achieved by the synthetic demonstration.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3.7 Population and Sampling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preventing cross-family access, rejecting invalid predictive inputs, and showing unavailable or pooled predictive states when history is insufficient. This sampling approach is appropriate because correctness is judged by system behaviour under realistic workflows, not by generalising survey responses.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3.8 System Architecture /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is designed as a layered, modular monolith. The frontend layer uses Vue.js and Inertia.js to present dashboards, forms, reports, settings, AI chat screens, and predictive advisory states. The application layer uses Laravel controllers, requests, services, policies, jobs, commands, and AI tools. The data layer uses PostgreSQL to store families, users, contributions, payments, expenses, adjustments, plans, notifications, passkeys, WhatsApp-related messages, AI conversations, payment-risk model metadata, and immutable predictions. A separate offline Python package validates authorised exports, trains and evaluates logistic regression, and produces a portable artefact for Laravel. External services include Paystack for payments and subscriptions, mail and messaging channels for communication, and AI providers for assistant functions.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3.2 shows the high-level architecture.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branch in the architecture represents the optional prototype. Its presence in the design does not mean that a model was trained, activated or used to produce the study's results.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3.2: System Architecture Diagram</ns0:t>
      </ns0:r>
    </ns0:p>
    <ns0:p>
      <ns0:pPr>
        <ns0:keepLines/>
        <ns0:jc ns0:val="center"/>
      </ns0:pPr>
      <ns0:r>
        <ns0:drawing>
          <ns3:inline>
            <ns3:extent cx="5760720" cy="3152231"/>
            <ns3:docPr id="2" name="Picture 2"/>
            <ns3:cNvGraphicFramePr>
              <ns4:graphicFrameLocks noChangeAspect="1"/>
            </ns3:cNvGraphicFramePr>
            <ns4:graphic>
              <ns4:graphicData uri="http://schemas.openxmlformats.org/drawingml/2006/picture">
                <ns5:pic>
                  <ns5:nvPicPr>
                    <ns5:cNvPr id="0" name="slide-05-system-architecture-full-trimmed.png"/>
                    <ns5:cNvPicPr/>
                  </ns5:nvPicPr>
                  <ns5:blipFill>
                    <ns4:blip ns2:embed="rId10"/>
                    <ns4:stretch>
                      <ns4:fillRect/>
                    </ns4:stretch>
                  </ns5:blipFill>
                  <ns5:spPr>
                    <ns4:xfrm>
                      <ns4:off x="0" y="0"/>
                      <ns4:ext cx="5760720" cy="3152231"/>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3.9 Use Case / UML Diagrams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system uses UML-style and process diagrams to explain the main actors, workflows, and data relationships. The diagrams are used because the system contains several roles, many related entities, and financial processes that are easier to verify visually than through prose alone.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3.3 presents the use case diagram.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3.3: Use Case Diagram</ns0:t>
      </ns0:r>
    </ns0:p>
    <ns0:p>
      <ns0:pPr>
        <ns0:keepLines/>
        <ns0:jc ns0:val="center"/>
      </ns0:pPr>
      <ns0:r>
        <ns0:drawing>
          <ns3:inline>
            <ns3:extent cx="5760720" cy="4053307"/>
            <ns3:docPr id="3" name="Picture 3"/>
            <ns3:cNvGraphicFramePr>
              <ns4:graphicFrameLocks noChangeAspect="1"/>
            </ns3:cNvGraphicFramePr>
            <ns4:graphic>
              <ns4:graphicData uri="http://schemas.openxmlformats.org/drawingml/2006/picture">
                <ns5:pic>
                  <ns5:nvPicPr>
                    <ns5:cNvPr id="0" name="slide-06-use-case-diagram-full-trimmed.png"/>
                    <ns5:cNvPicPr/>
                  </ns5:nvPicPr>
                  <ns5:blipFill>
                    <ns4:blip ns2:embed="rId11"/>
                    <ns4:stretch>
                      <ns4:fillRect/>
                    </ns4:stretch>
                  </ns5:blipFill>
                  <ns5:spPr>
                    <ns4:xfrm>
                      <ns4:off x="0" y="0"/>
                      <ns4:ext cx="5760720" cy="4053307"/>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payment allocation process is one of the most important workflows because it affects member balances and family trust. Figure 3.4 presents the activity/flowchart view in readable panels.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3.4a: Payment Allocation Flowchart, Panel 1</ns0:t>
      </ns0:r>
    </ns0:p>
    <ns0:p>
      <ns0:pPr>
        <ns0:keepLines/>
        <ns0:jc ns0:val="center"/>
      </ns0:pPr>
      <ns0:r>
        <ns0:drawing>
          <ns3:inline>
            <ns3:extent cx="5760720" cy="4416552"/>
            <ns3:docPr id="4" name="Picture 4"/>
            <ns3:cNvGraphicFramePr>
              <ns4:graphicFrameLocks noChangeAspect="1"/>
            </ns3:cNvGraphicFramePr>
            <ns4:graphic>
              <ns4:graphicData uri="http://schemas.openxmlformats.org/drawingml/2006/picture">
                <ns5:pic>
                  <ns5:nvPicPr>
                    <ns5:cNvPr id="0" name="slide-07-payment-allocation-flowchart-panel-1.png"/>
                    <ns5:cNvPicPr/>
                  </ns5:nvPicPr>
                  <ns5:blipFill>
                    <ns4:blip ns2:embed="rId12"/>
                    <ns4:stretch>
                      <ns4:fillRect/>
                    </ns4:stretch>
                  </ns5:blipFill>
                  <ns5:spPr>
                    <ns4:xfrm>
                      <ns4:off x="0" y="0"/>
                      <ns4:ext cx="5760720" cy="4416552"/>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3.4b: Payment Allocation Flowchart, Panel 2</ns0:t>
      </ns0:r>
    </ns0:p>
    <ns0:p>
      <ns0:pPr>
        <ns0:keepLines/>
        <ns0:jc ns0:val="center"/>
      </ns0:pPr>
      <ns0:r>
        <ns0:drawing>
          <ns3:inline>
            <ns3:extent cx="5760720" cy="4737232"/>
            <ns3:docPr id="5" name="Picture 5"/>
            <ns3:cNvGraphicFramePr>
              <ns4:graphicFrameLocks noChangeAspect="1"/>
            </ns3:cNvGraphicFramePr>
            <ns4:graphic>
              <ns4:graphicData uri="http://schemas.openxmlformats.org/drawingml/2006/picture">
                <ns5:pic>
                  <ns5:nvPicPr>
                    <ns5:cNvPr id="0" name="slide-07-payment-allocation-flowchart-panel-2.png"/>
                    <ns5:cNvPicPr/>
                  </ns5:nvPicPr>
                  <ns5:blipFill>
                    <ns4:blip ns2:embed="rId13"/>
                    <ns4:stretch>
                      <ns4:fillRect/>
                    </ns4:stretch>
                  </ns5:blipFill>
                  <ns5:spPr>
                    <ns4:xfrm>
                      <ns4:off x="0" y="0"/>
                      <ns4:ext cx="5760720" cy="4737232"/>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3.4c: Payment Allocation Flowchart, Panel 3</ns0:t>
      </ns0:r>
    </ns0:p>
    <ns0:p>
      <ns0:pPr>
        <ns0:keepLines/>
        <ns0:jc ns0:val="center"/>
      </ns0:pPr>
      <ns0:r>
        <ns0:drawing>
          <ns3:inline>
            <ns3:extent cx="5760720" cy="3840480"/>
            <ns3:docPr id="6" name="Picture 6"/>
            <ns3:cNvGraphicFramePr>
              <ns4:graphicFrameLocks noChangeAspect="1"/>
            </ns3:cNvGraphicFramePr>
            <ns4:graphic>
              <ns4:graphicData uri="http://schemas.openxmlformats.org/drawingml/2006/picture">
                <ns5:pic>
                  <ns5:nvPicPr>
                    <ns5:cNvPr id="0" name="slide-07-payment-allocation-flowchart-panel-3.png"/>
                    <ns5:cNvPicPr/>
                  </ns5:nvPicPr>
                  <ns5:blipFill>
                    <ns4:blip ns2:embed="rId14"/>
                    <ns4:stretch>
                      <ns4:fillRect/>
                    </ns4:stretch>
                  </ns5:blipFill>
                  <ns5:spPr>
                    <ns4:xfrm>
                      <ns4:off x="0" y="0"/>
                      <ns4:ext cx="5760720" cy="384048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class-style model is represented by the main domain entities: Family, User, FamilyCategory, Contribution, Payment, Expense, FundAdjustment, PlatformPlan, PaystackTransaction, Passkey, Notification, WhatsAppMessage, AgentConversation, AgentConversationMessage, PaymentRiskModelVersion, and PaymentRiskPrediction. The sequence-style processes include invitation acceptance, contribution generation, manual payment recording, Paystack payment verification, reminder sending, report generation, AI assistant response generation, model installation, and advisory scoring.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3.10 Database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3.5 shows the entity-relationship diagram.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3.5: Entity-Relationship Diagram</ns0:t>
      </ns0:r>
    </ns0:p>
    <ns0:p>
      <ns0:pPr>
        <ns0:keepLines/>
        <ns0:jc ns0:val="center"/>
      </ns0:pPr>
      <ns0:r>
        <ns0:drawing>
          <ns3:inline>
            <ns3:extent cx="5760720" cy="4968621"/>
            <ns3:docPr id="7" name="Picture 7"/>
            <ns3:cNvGraphicFramePr>
              <ns4:graphicFrameLocks noChangeAspect="1"/>
            </ns3:cNvGraphicFramePr>
            <ns4:graphic>
              <ns4:graphicData uri="http://schemas.openxmlformats.org/drawingml/2006/picture">
                <ns5:pic>
                  <ns5:nvPicPr>
                    <ns5:cNvPr id="0" name="chapter-3-entity-relationship-diagram.png"/>
                    <ns5:cNvPicPr/>
                  </ns5:nvPicPr>
                  <ns5:blipFill>
                    <ns4:blip ns2:embed="rId15"/>
                    <ns4:stretch>
                      <ns4:fillRect/>
                    </ns4:stretch>
                  </ns5:blipFill>
                  <ns5:spPr>
                    <ns4:xfrm>
                      <ns4:off x="0" y="0"/>
                      <ns4:ext cx="5760720" cy="4968621"/>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3.5: Major Database Entities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194"/>
        <ns0:gridCol ns0:w="3356"/>
        <ns0:gridCol ns0:w="3356"/>
      </ns0:tblGrid>
      <ns0:tr>
        <ns0:trPr>
          <ns0:tblHeader ns0:val="true"/>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Entity</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Purpose</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Key Relationship</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family workspace settings, currency, due day, status, billing, and bank details.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 many users, categories, contributions, expenses, adjustments, invitations, and transactions.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account, role, family membership, category, authentication, and profile data.</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may belong to a family category.</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family_categories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contribution tiers and monthly amounts.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may be assigned to users.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family_invitations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invitation email, role, token, expiry, and acceptance status.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inviter.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monthly contribution obligations and statuses.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user; receives payments.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payment amounts applied to contribution obligations.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contribution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family spending records.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fund_adjustments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donations, corrections, and non-contribution balance changes.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paystack_transactions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online payment and subscription transaction references.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platform_plans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subscription plan names, prices, limits, and features.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Used by families for subscription management.</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passkeys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WebAuthn credential information.</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notifications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application notifications.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Linked to notifiable users.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whatsapp_messages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inbound and outbound WhatsApp-related communication.</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Linked to family and user where applicable.</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agent_conversations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AI assistant conversation sessions.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agent_conversation_messages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AI messages, tool calls, tool results, and metadata.</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an AI conversation.</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payment_risk_model_versions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immutable model schema, checksum, training window, threshold, dataset summary, metrics, and activation state.</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 many payment-risk predictions.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payment_risk_predictions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immutable contribution-cutoff advisories, history tier, feature hash, model version, and factors.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membership, contribution, and model version.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3.11 Algorithm / Model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main algorithm in the system is the oldest-balance-first payment allocation algorithm. It handles manual and verified online payments in a consistent way.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3.6: Oldest-Balance-First Payment Allocation Algorithm</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534"/>
        <ns0:gridCol ns0:w="7372"/>
      </ns0:tblGrid>
      <ns0:tr>
        <ns0:trPr>
          <ns0:tblHeader ns0:val="true"/>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Step</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Operation</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Receive the member, payment amount, payment channel, and transaction details.</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Retrieve the member's unpaid and partially paid contributions, ordered from oldest to newest.</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For each contribution, calculate the outstanding balance.</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Apply the available payment amount to the oldest outstanding balance.</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Mark the contribution as paid if the balance reaches zero, or partially paid if a balance remains.</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Continue until the payment amount is exhausted or all outstanding balances are cleared.</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If an overpayment remains, apply it according to the system's advance-payment rules or record it for review.</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 payment records and update contribution statuses for reporting.</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following predictive specification is retained for reproducibility and future development. It describes how the untrained prototype is intended to work; no historical-data fitting, threshold selection or held-out evaluation was carried out in this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is a binary logistic regression classifier for the outcome "overdue" versus "on time," where overdue means that the system still recorded an outstanding balance at the end of the obligation's due date. The implementation uses fourteen point-in-time features: expected amount, days available before the due date, calendar month and quarter, previous mature-period count, three-period, six-period and lifetime on-time rates, prior partial-payment rate, mean and median recorded settlement delay, prior outstanding count and amount, and overdue streak. Within the locked export, “prior outstanding amount” has the reproducible meaning of the due-date residual summed only for prior obligations that were still unsettled strictly before the target cutoff; later partial amounts cannot be reconstructed from the approved columns. Every feature must be computable strictly before the target obligation's creation-time cutoff; direct identity fields and future target-period payment information are excluded.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approved evaluation is chronological: complete contribution periods are assigned 60% to training, 20% to validation, and 20% to a held-out future-like partition. Standardisation and an L2, class-balanced logistic regression are fitted on training data only. The threshold is selected on validation data by maximising overdue-class F1 subject to at least 0.70 recall, and the untouched partition is then used once for final evaluation. Logistic regression is compared with a training-prevalence baseline and a previous-period-late baseline. Accuracy is reported with balanced accuracy, overdue precision, recall and F1, ROC-AUC, PR-AUC, Brier score, bootstrap intervals, class distribution, and a confusion matrix because raw accuracy can be misleading when most members pay on time (Hussin Adam Khatir &amp; Bee, 2022; Robisco &amp; Carbó Martínez, 2022). Dataset schema, feature version, coefficients, intercept, decision threshold, and evaluation artefacts are versioned with the model. If the dataset lacks adequate history, both outcome classes, a valid held-out period, or improvement over the two baselines, training or activation fails closed and the interface reports that prediction is unavailable.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3.12 Tools and Technologies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uses tools selected for practicality, maintainability, and compatibility with the application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3.7: Tools and Technologies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331"/>
        <ns0:gridCol ns0:w="3174"/>
        <ns0:gridCol ns0:w="3401"/>
      </ns0:tblGrid>
      <ns0:tr>
        <ns0:trPr>
          <ns0:tblHeader ns0:val="true"/>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Category</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Tool/Technology</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Purpose</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Backend language</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8.4</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Main server-side language.</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Backend framework</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13</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Routing, controllers, validation, queues, scheduler, policies, models, and services.</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Frontend framework</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Vue.js 3</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interface pages, dashboards, forms, and interactive components.</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Server-client bridge</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Inertia.js 3</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Connects Laravel routes to Vue pages without a separate REST API.</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Database</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PostgreSQL</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Relational storage for family, user, contribution, payment, expense, and AI records.</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Styling</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Tailwind CSS 4</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Responsive interface styling.</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Authentication</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Fortify</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Login, registration, password reset, email verification, and two-factor support.</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Passwordless access</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WebAuthn/passkeys</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Strong browser-based authentication.</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gateway</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Online contribution payments and subscription billing.</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 integration</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AI SDK</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Assistant responses, tool calling, and provider integration.</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Exploratory predictive method</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Selected method for the unevaluated prototype; no empirical predictive result.</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Prototype development tools</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Python 3.12, scikit-learn, NumPy, Matplotlib</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Implemented validation, training and evaluation code tested with fixtures; real-data training remains future work.</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Feature flags</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Pennant</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Controlled release of features such as AI assistance.</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Testing</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Pest PHP</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Automated tests for models, features, policies, payments, reports, and AI tools.</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Build tool</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Vite</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Frontend asset compilation and development server.</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Version control</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Git</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Source tracking and collaboration.</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Code quality</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Pint, ESLint, Prettier</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Formatting and static code quality.</ns0:t>
            </ns0:r>
          </ns0:p>
        </ns0:tc>
      </ns0:tr>
      <ns0:tr>
        <ns0:trPr>
          <ns0:cantSplit ns0:val="true"/>
        </ns0:trPr>
        <ns0:tc>
          <ns0:tcPr>
            <ns0:tcW ns0:type="dxa" ns0:w="23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Development tools</ns0:t>
            </ns0:r>
          </ns0:p>
        </ns0:tc>
        <ns0:tc>
          <ns0:tcPr>
            <ns0:tcW ns0:type="dxa" ns0:w="317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Composer, Node.js, npm</ns0:t>
            </ns0:r>
          </ns0:p>
        </ns0:tc>
        <ns0:tc>
          <ns0:tcPr>
            <ns0:tcW ns0:type="dxa" ns0:w="34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Dependency management and project tooling.</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3.13 Ethical Considerations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concern is data minimisation. The system should collect only data needed for contribution management, payment processing, reminders, reporting, authentication, and authorised AI assistance. AI prompts should avoid sending unnecessary personal data to external providers.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introduces a separate fairness and dignity concern. A late-payment estimate is an advisory signal for authorised officers, not a factual label about a member's character and not a basis for automatic sanctions. The interface must explain data sufficiency and model version, restrict access by role, avoid exposing another family's history, and provide an unavailable state rather than manufacturing confidence from sparse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3.14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activation-gated logistic regression design, tools, and ethical considerations.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methodology shows how the project moves from the literature gap in Chapter Two to a concrete system design. Chapter Four will present how the designed modules were implemented, tested, and validated against the requirements stated in this chapter.</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FOUR</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SYSTEM IMPLEMENTATION AND TESTING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4.1 Implementation of the System Design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archiving revision reflects the defence feedback on the project's title and predictive scope. The main implementation concerns family-fund administration with controlled AI assistance. Predictive analytics is reported separately as an unevaluated prototype. The test results below retain their recorded August 2026 dates; revising the write-up does not constitute a new software test run.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reports how the FamilyFunds design described in Chapter Three is represented in the application and how that representation will be validated. It separates three kinds of evidence that must not be confused. The first is static implementation evidence, such as a named service, policy, migration, page, or automated test in the repository. The second is executed evidence, such as the output of a fresh test, build, browser, performance, or security run against the final revision. The third is external evidence, such as a live AI-provider response, hosted deployment check, populated screenshot, or predictive-model evaluation that depends on data or services outside the source tree.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repository provides substantial static evidence for the conventional system modules and the predictive implementation pipeline. Fresh post-change evidence was executed on 15 August 2026. The canonical local quality gate passed 1,421 Pest tests with 6,904 assertions and 100.0% PHP coverage in 22.209 seconds; the same gate passed PHPStan, Pint, Prettier, ESLint, and the client and server-side-rendering builds. Its locked Python stage passed 66 machine-learning tests with 100% statement coverage. Focused checks additionally passed 138 Laravel payment-risk tests with 440 assertions and 100% coverage across the 16 payment-risk PHP files; the same 138 tests and 440 assertions passed against a disposable PostgreSQL database; five focused Chromium browser tests passed with 82 assertions; and a combined local payment-risk, subscription, and package-script check passed 171 tests with 517 assertions. These focused results overlap the canonical suite and are therefore not added into one artificial total. Twenty redacted running-system images were also captured from the synthetic development tenant and are presented as Figures 4.1a–4.14. Hosted checks, live-provider verification, performance measurements, recovery evidence, and authorised-data predictive training remain Partially Met or Not Executed. Commit a699a821 is a pre-change hosted baseline and is not accepted as final Chapter Four evidence.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4.1.2 Implementation and Evidence Environment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development environment was inspected directly for this report track. FamilyFunds remains a modular Laravel application with a Vue/Inertia interface, PostgreSQL data design, background jobs, scheduled commands, external payment and messaging integrations, and a controlled AI layer. The local computer, installed command-line versions, and disposable PostgreSQL integration environment can be reported now. The final hosted revision, deployment-service state, browser version, live provider behaviour, and authorised predictive-training environment still require external evidence.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4.1: Implementation and Evidence Environment</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33"/>
        <ns0:gridCol ns0:w="2424"/>
        <ns0:gridCol ns0:w="2424"/>
        <ns0:gridCol ns0:w="2425"/>
      </ns0:tblGrid>
      <ns0:tr>
        <ns0:trPr>
          <ns0:tblHeader ns0:val="true"/>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Area</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evidence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Purpose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status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Development computer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Apple MacBook Pro, Apple M5 Pro, 15 CPU cores, 24 GB RAM, arm64</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Local development and document preparation</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Operating system</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macOS 26.6</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Local host environment</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runtime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8.5.8</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application runtime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Composer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Composer 2.10.1</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dependency management</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Backend framework</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13.24.0</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Routing, policies, models, jobs, services, and commands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 from installed dependencies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Frontend runtime and tools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Node.js 24.15.0, npm 11.14.1, Vite 8.2.1</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Vue build and browser assets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Frontend frameworks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Vue 3.5.41, Inertia Vue 3.6.1, Tailwind CSS 4.3.3</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Responsive application interface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 from installed dependencies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Testing</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5.0.4 with Laravel and browser plugins; canonical local run passed 1,421 tests/6,904 assertions at 100.0% PHP coverage; focused runs passed 138 payment-risk tests/440 assertions, 5 browser tests/82 assertions, and 171 combined tests/517 assertions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Unit, feature, integration, and browser specifications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Post-change local gate passed; hosted gate pending</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Database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PostgreSQL 18.4 on arm64, including a disposable migrated integration database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Persistent family and financial records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Migration smoke and focused payment-risk integration passed: 138 tests/440 assertions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Hosted environment</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HTTPS application with queues, scheduler, backups, and monitoring required</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Deployment and operations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 for final revision</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provider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Provider- and model-configurable Laravel AI integration</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Controlled assistant and summary generation</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Live evidence Not Executed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runtime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Python 3.12.3 package plus Laravel artefact installation and scoring services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 with training-prevalence and previous-period-late baselines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66 Python tests passed at 100% coverage; authorised-data training 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authorised private predictive-training CSV matching the twelve-column contract is present in docs/project-report or the supplied project evidence. Consequently, no dataset row count, class distribution, coefficient, threshold, accuracy value, confusion matrix, or prediction screenshot is reported. The model must remain inactive until an authorised dataset is supplied and the PRED evidence gates in Section 4.3 are completed.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4.1.3 Design-to-Implementation Traceability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design in Chapter Three is realised through request middleware, policies, Eloquent models, domain services, controllers, queued jobs, scheduled commands, Vue pages, and automated tests. Shared-schema multi-tenancy is not enforced by a single mechanism. The active family is resolved from the authenticated membership and route context; family-owned queries include family identifiers; policies test membership and role; validation constrains identifiers to the current family; and feature tests exercise cross-family rejection. This layered approach is important because financial isolation would be fragile if it depended only on a hidden form value or one global query scope.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Financial correctness is similarly distributed. Monthly contribution obligations remain separate from payment receipts and allocation rows. PaymentAllocationService creates an immutable receipt batch, locks the family and membership records, orders incomplete contributions from oldest to newest, allocates the available amount, and limits advance allocation. Paystack processing verifies signatures and references before settlement, while reporting uses shared query logic so displayed, CSV, PDF, receipt, and scheduled outputs can be compared against the same totals.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implementation also distinguishes authoritative application decisions from external-service observations. Paystack may attest to a transaction, a mail provider may accept a message, and an AI provider may return generated text, but none of those services owns the family ledger or its permissions. Laravel validates the external response, maps it to a known family-owned record, and applies a domain service or rejects the request. This boundary makes external failures recoverable: a provider timeout should leave a pending job or failed delivery record, not a half-written receipt. The same principle applies to the predictive component. A calculated probability is advisory evidence; it cannot create an expense, alter an obligation, block a member, or override an officer's governed decision.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has grown beyond the entities shown in the original ER diagram. Membership history, payment batches, reversals, report artifacts, report deliveries, bank transactions, reconciliation periods and links, provider settlements, and retention state support requirements that became clearer during implementation. Chapter Three has been amended only where necessary to acknowledge these outcomes. Chapter Four retains the distinction between the original design and later extensions so an examiner can follow the real development path rather than a retrospective idealisation.</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4.2: Design-to-Implementation Traceability</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572"/>
        <ns0:gridCol ns0:w="2444"/>
        <ns0:gridCol ns0:w="2444"/>
        <ns0:gridCol ns0:w="2446"/>
      </ns0:tblGrid>
      <ns0:tr>
        <ns0:trPr>
          <ns0:tblHeader ns0:val="true"/>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Design area</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Principal implementation evidence</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Verification evidence located</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conclusion</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 isolation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context middleware, membership routing, family-aware policies and queries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FamilyMembershipRoutingTest, policy tests, AI tool isolation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Roles and permissions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 helpers, policies, middleware, request authorisation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RoleAccessTest, member and policy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model, generation command/controller, category history</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Generation, status, due-date, and Phase One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PaymentAllocationService, immutable batches and allocations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Allocation, balance-first, partial and advance-payment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 webhook job/processor, settlement service</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 webhook, ledger, fee, and idempotency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live gateway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Expenses and adjustments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Controllers, policies, reversal actions, observers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CRUD, policy, model, reversal, and AI tool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Reporting</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Shared review query, private artifacts, receipts, schedules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Monthly, annual, Phase Three reporting and scheduled-report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rendered final artifacts pending</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Notifications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Email, Web Push, WhatsApp channels and reminder commands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Manual reminder, channel, webhook, and notification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delivery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Fortify flows, 2FA, passkeys, password and verification settings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 passkey, 2FA, reset, and verification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 report capture pending</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Controlled AI</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assistant, sub-agents, role-aware tools, confirm-first writes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agent, tool, middleware, and chat feature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live provider evidence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Offline Python validation/training/evaluation package; portable artefact; Laravel validation, storage and scoring services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66 Python tests at 100% coverage; 138 Laravel tests/440 assertions at 100% payment-risk-file coverage; PostgreSQL and browser reruns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software checks passed, but private-data training and activation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Reconciliation extension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Imports, bank transactions, periods, matching, links, settlements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Phase Four and reconciliation unit/browser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Post-design extension; local automated checks passed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Retention and recovery</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Archive, restore, purge, legal hold, backup configuration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Phase Three retention and backup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hosted recovery drill 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Reconciliation deserves explicit treatment because it was added after the original Chapter Three requirement set. Iterative development exposed a gap between application records and external bank statements: a verified receipt, expense, adjustment, or provider settlement could be internally valid yet still require comparison with an imported transaction. The later reconciliation workspace introduced import batches, bank transactions, controlled matching, immutable links, closeable periods, and provider-settlement grouping. This is an Agile post-design extension that improves auditability; it is not presented as an original FR that existed before implementation.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4.2 Module Integration and Coding</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4.2.1 Tenancy, Membership, and Role Governance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supports users who may belong to more than one family while operating within one current family context at a time. Membership records carry the family-specific role, contribution category, lifecycle state, and display information. Route middleware resolves the selected family, and policies make the final decision for protected records. An ordinary member can inspect personal contributions and payment history, while family administrators and financial secretaries receive wider operational views according to their duties. Platform administration is kept separate from family operations.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membership model avoids storing all authority as one global property of the user. A person can therefore be a financial secretary in one family and an ordinary member in another without one role leaking across the boundary. Category assignments are dated so that a future contribution-rate change does not rewrite the amount that applied to an older obligation. Invitation acceptance attaches the user to the intended family only after token, expiry, identity, role, and category rules have been checked. Archive state is also membership-aware, allowing a person's relationship with one family to change without deleting the global account or unrelated memberships.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design introduces more joins than a single family_id column on the user record, but it better represents the domain and supports auditability. Compatibility mirrors remain for earlier records, while backfill and routing tests protect the transition. The final evidence run must exercise both a single-family member and a person with multiple memberships because cross-context behaviour is where role leakage would be most likely.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Listing 4.1 shows the small but important context-binding step. It does not, by itself, authorise access; downstream membership checks, policies, validation, and scoped queries remain necessary.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4.1: Family Context Binding</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if ($user) {</ns0:t>
        <ns0:br/>
        <ns0:t xml:space="preserve">    $family = $user-&gt;currentFamily ?? $user-&gt;family;</ns0:t>
        <ns0:br/>
        <ns0:br/>
        <ns0:t xml:space="preserve">    if ($family instanceof Family) {</ns0:t>
        <ns0:br/>
        <ns0:t xml:space="preserve">        app()-&gt;instance('current-family', $family);</ns0:t>
        <ns0:br/>
        <ns0:t xml:space="preserve">        app()-&gt;instance(Family::class, $family);</ns0:t>
        <ns0:br/>
        <ns0:t xml:space="preserve">    }</ns0:t>
        <ns0:br/>
        <ns0: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4.2.2 Contributions and Oldest-Balance-First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Contribution categories define monthly expectations for memberships. Generation creates dated obligations, while status logic distinguishes unpaid, partially paid, paid, and overdue records. A receipt is modelled separately from its allocation lines, allowing one incoming amount to satisfy several months while preserving the amount, recorder, source, reference, and receipt number. The allocation service uses a transaction and row locks to prevent concurrent writes from producing inconsistent balances. Existing incomplete contributions are ordered chronologically; any permitted remainder can create future obligations only within the defined advance-payment limit.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4.2: Oldest-Balance-First Payment Allocation</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$contributions = Contribution::query()</ns0:t>
        <ns0:br/>
        <ns0:t xml:space="preserve">    -&gt;forUser($member)</ns0:t>
        <ns0:br/>
        <ns0:t xml:space="preserve">    -&gt;where('family_id', $family-&gt;id)</ns0:t>
        <ns0:br/>
        <ns0:t xml:space="preserve">    -&gt;where(fn ($query) =&gt; $query-&gt;incomplete())</ns0:t>
        <ns0:br/>
        <ns0:t xml:space="preserve">    -&gt;oldestFirst()</ns0:t>
        <ns0:br/>
        <ns0:t xml:space="preserve">    -&gt;lockForUpdate()</ns0:t>
        <ns0:br/>
        <ns0:t xml:space="preserve">    -&gt;get();</ns0:t>
        <ns0:br/>
        <ns0:br/>
        <ns0:t>foreach ($contributions as $contribution) {</ns0:t>
        <ns0:br/>
        <ns0:t xml:space="preserve">    $remainingAmount = $this-&gt;allocateLine(</ns0:t>
        <ns0:br/>
        <ns0:t xml:space="preserve">        $batch,</ns0:t>
        <ns0:br/>
        <ns0:t xml:space="preserve">        $contribution,</ns0:t>
        <ns0:br/>
        <ns0:t xml:space="preserve">        $remainingAmount,</ns0:t>
        <ns0:br/>
        <ns0:t xml:space="preserve">        $paidAt,</ns0:t>
        <ns0:br/>
        <ns0:t xml:space="preserve">        $recordedBy,</ns0:t>
        <ns0:br/>
        <ns0:t xml:space="preserve">        $notes,</ns0:t>
        <ns0:br/>
        <ns0:t xml:space="preserve">        $replaces,</ns0:t>
        <ns0:br/>
        <ns0:t xml:space="preserve">    );</ns0:t>
        <ns0:br/>
        <ns0:br/>
        <ns0:t xml:space="preserve">    if ($remainingAmount === 0) {</ns0:t>
        <ns0:br/>
        <ns0:t xml:space="preserve">        return 0;</ns0:t>
        <ns0:br/>
        <ns0:t xml:space="preserve">    }</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listing omits receipt creation and future-period handling so that the core ordering decision remains visible. The full implementation also validates family membership, uses idempotency keys, assigns sequential receipt numbers, supports corrections through replacement batches, and rejects money that would exceed the six-month advance limit.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4.2.3 Paystack, Expenses, Adjustments, Reports, and Notifications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Paystack is integrated as an external processor rather than the authority for family balances. A transaction is initialised within the application, and a signed callback or queued webhook is matched to a known reference before the settlement service is invoked. Duplicate success events must not create duplicate receipts. Amount mismatches, unknown references, missing data, and invalid signatures follow explicit rejection or ignore paths.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4.3: Paystack Webhook Reference Verification</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$reference = $data['reference'] ?? null;</ns0:t>
        <ns0:br/>
        <ns0:br/>
        <ns0:t>if (! is_string($reference) || $reference === '') {</ns0:t>
        <ns0:br/>
        <ns0:t xml:space="preserve">    return;</ns0:t>
        <ns0:br/>
        <ns0:t>}</ns0:t>
        <ns0:br/>
        <ns0:br/>
        <ns0:t>if (! PaystackTransaction::query()</ns0:t>
        <ns0:br/>
        <ns0:t xml:space="preserve">    -&gt;where('reference', $reference)</ns0:t>
        <ns0:br/>
        <ns0:t xml:space="preserve">    -&gt;exists()) {</ns0:t>
        <ns0:br/>
        <ns0:t xml:space="preserve">    Log::info('Paystack webhook ignored an unknown transaction reference.', [</ns0:t>
        <ns0:br/>
        <ns0:t xml:space="preserve">        'reference' =&gt; $reference,</ns0:t>
        <ns0:br/>
        <ns0:t xml:space="preserve">    ]);</ns0:t>
        <ns0:br/>
        <ns0:br/>
        <ns0:t xml:space="preserve">    return;</ns0:t>
        <ns0:br/>
        <ns0:t>}</ns0:t>
        <ns0:br/>
        <ns0:br/>
        <ns0:t>$this-&gt;settlementService-&gt;settle($reference,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Expenses and fund adjustments use immutable financial records plus explicit reversal or correction actions. Reports draw from contribution, receipt, allocation, expense, adjustment, and reversal data. Private artifacts store their family, requester, type, format, normalised filter hash, path, size, and expiry. CSV cells are sanitised to reduce spreadsheet-formula risk; PDFs and receipts use A4 output; signed recipient links expire. Scheduled jobs can create and deliver the same report definitions without introducing a separate calculation path.</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Separating receipt batches from allocation lines also clarifies reports. A family's cash receipt should appear once at its full value, while a member statement may need the individual month-by-month allocation lines. Reversals must remove the effective financial impact without deleting the historical record. The shared review service is intended to keep these interpretations consistent across screen, CSV, PDF, receipt, and scheduled delivery. The Phase Three reporting specifications are valuable static evidence because they compare these surfaces, but the final report must still render and inspect representative PDF and CSV outputs after all current changes.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Report artifacts are private by default. An authenticated, authorised requester may download an artifact through policy checks, while a recipient link uses a time-limited signature. The path is stored on the local private disk rather than a public asset directory. This matters academically because “a report was generated” is incomplete evidence if the report leaks another family or can be guessed indefinitely. The final screenshot set should show the report interface and access controls without exposing real family names, phone numbers, email addresses, bank references, or personal contribution histories.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Reminder workflows select unpaid or partially paid obligations and support the configured email, browser-push, and WhatsApp-related channels. Delivery state is operational evidence and cannot be established from source alone. The current report therefore records channel and command coverage as partial while leaving actual message delivery for the final evidence run.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4.2.4 Controlled AI Assistant and Report Summaries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assistant coordinates specialist agents for contribution, expense, balance, member-status, invitation, generation, and write workflows. Tools query current family data rather than relying on model memory. Their availability is filtered by role. Write operations follow a preview-and-confirm pattern: the initial tool call returns a human-readable description and the same details needed for execution; only a later confirmed call can mutate records. This reduces accidental changes and keeps Laravel policies, validation, and domain services in authority over the language model.</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4.4: Confirm-First AI Write Governance</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if (! $confirmed) {</ns0:t>
        <ns0:br/>
        <ns0:t xml:space="preserve">    return json_encode([</ns0:t>
        <ns0:br/>
        <ns0:t xml:space="preserve">        'status' =&gt; 'confirmation_required',</ns0:t>
        <ns0:br/>
        <ns0:t xml:space="preserve">        'message' =&gt; "I'll record a payment of {$formattedAmount} for {$member-&gt;name}. Please confirm to proceed.",</ns0:t>
        <ns0:br/>
        <ns0:t xml:space="preserve">        'details' =&gt; [</ns0:t>
        <ns0:br/>
        <ns0:t xml:space="preserve">            'member' =&gt; $member-&gt;name,</ns0:t>
        <ns0:br/>
        <ns0:t xml:space="preserve">            'amount' =&gt; $amount,</ns0:t>
        <ns0:br/>
        <ns0:t xml:space="preserve">            'paid_at' =&gt; $paidAt,</ns0:t>
        <ns0:br/>
        <ns0:t xml:space="preserve">        ],</ns0:t>
        <ns0:br/>
        <ns0:t xml:space="preserve">    ], JSON_THROW_ON_ERROR);</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Static feature tests cover role-aware tools, family isolation, validation, preview responses, and confirmed execution. They do not prove the quality of a live model response. No provider-backed conversation or final report-summary example was executed for this document revision, so live AI relevance, latency, and wording remain Not Executed.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4.2.5 Reconciliation as a Post-Design Extension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reconciliation workspace accepts bank-transaction imports, preserves import and period state, proposes candidate internal records, supports explicit links, and locks closed periods. Exact automatic matching is deliberately narrow. A credit is automatically linked only where reference and amount produce one unique unmatched candidate; ambiguity produces suggestions for officer review. Date-and-amount proximity is useful for suggestions but is not sufficient for an automatic authoritative link.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Provider settlements are distinguished from member receipts so that a net bank deposit is not incorrectly matched to a gross contribution. Closed-period guards prevent late mutation unless an authorised reopening process is completed. These behaviours extend the original fund-management design while maintaining its role, tenant, audit, and immutability principles.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4.2.6 Unevaluated Predictive Prototype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section documents supplementary engineering work, not an operational prediction capability. No authorised historical dataset was available, so the study produced no trained model for practical use and no empirical accuracy result. The seeded records used in the demonstration test application behaviour; they do not establish predictive performance. The following code and protocol describe the preparation completed for a possible future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is implemented as two connected parts. An offline Python 3.12 package accepts a separately authorised CSV and provenance file, validates them, creates point-in-time features, performs a chronological split, fits and evaluates the approved model, and emits a portable JSON artefact and checksumed evidence files. Laravel validates that artefact again, stores it on a private disk, records immutable model-version metadata, permits activation only when all gates pass, and scores family-owned contribution targets. This separation keeps private training material and Python dependencies out of web requests while allowing deterministic PHP inference.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selected method for the prototype is logistic regression. The intended target is a binary overdue/on-time outcome for a contribution period: an obligation is overdue when the system still recorded an outstanding balance at the end of its due date. The fourteen implemented features are expected amount, days until due, calendar month and quarter, number of previous mature periods, three-period, six-period and lifetime on-time rates, previous partial-payment rate, mean and median recorded settlement delay, previous outstanding count and amount, and overdue streak. The outstanding-amount feature is operationally the due-date residual summed only for prior obligations still unsettled strictly before the scoring cutoff; this keeps offline and Laravel reconstruction identical under the locked twelve-column export. All features are constructed from data recorded strictly before the target obligation's creation-time cutoff. Direct identity attributes and target-period outcome data are excluded.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input contract is deliberately strict. The uncommitted source must be storage/app/private/payment-risk/source/member-periods.csv and contain exactly: family_key, member_key, obligation_key, period_start, obligation_created_at, due_date, expected_amount_minor, amount_paid_by_due_minor, first_payment_recorded_at, fully_paid_recorded_at, payment_count_by_due, and is_backfilled. The three opaque pseudonymous keys support grouping and split integrity only; they are never predictors. The CSV digest must match its provenance JSON. Provenance records whether consent, de-identification and point-in-time correctness were confirmed. Because this fixed export cannot express the time-varying effect of later reversals, it also requires the explicit system_known_by_cutoff_no_reversed_allocations policy: histories containing reversed allocations must be excluded upstream before the minimum-data gate is applied. Backfilled obligations, incomplete periods, PII or extra columns, contradictory payment timestamps, duplicate obligations/member-periods, negative amounts, impossible chronology, non-mature outcomes, and obligations created fewer than seven days before their due date are rejected. The default quality gates require at least 500 valid rows, 50 distinct member histories, 12 complete periods, and 100 rows in each outcome class. Synthetic provenance may exercise the software path but is always activation-ineligible and cannot support real-world performance claims. These are implemented rules, not claims about the unavailable private dataset.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label and prediction cutoff are fixed before data is examined. A feature such as “days late for the target period” would leak the answer because it becomes known only after the outcome window. By contrast, the previous mature periods' outcomes, settlement delays and outstanding amounts are available at the obligation-creation cutoff. The implemented artefact stores the ordered feature schema, standardisation means and scales, coefficients, intercept, threshold, training window, data-quality report, evaluation summary and human-readable factor labels so that training and inference cannot silently disagree.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Chronological evaluation is required because a random row split could place later records for the same member in training while earlier records appear in testing. The implementation keeps whole contribution periods together and assigns the earliest 60% to training, the next 20% to validation, and the latest 20% to held-out evaluation. Standardisation and the class-balanced L2 logistic regression are fitted only on training data. The decision threshold is selected only on validation data by maximising overdue-class F1 subject to at least 0.70 overdue recall, with precision and threshold as deterministic tie-breakers. The latest partition is not consulted during fitting or selection.</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4.5: Logistic Regression Training Code for the Unevaluated Prototype</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scaler = StandardScaler()</ns0:t>
        <ns0:br/>
        <ns0:t>training_features = scaler.fit_transform(split.training.features)</ns0:t>
        <ns0:br/>
        <ns0:t>classifier = LogisticRegression(</ns0:t>
        <ns0:br/>
        <ns0:t xml:space="preserve">    C=1.0,</ns0:t>
        <ns0:br/>
        <ns0:t xml:space="preserve">    class_weight="balanced",</ns0:t>
        <ns0:br/>
        <ns0:t xml:space="preserve">    max_iter=2_000,</ns0:t>
        <ns0:br/>
        <ns0:t xml:space="preserve">    penalty="l2",</ns0:t>
        <ns0:br/>
        <ns0:t xml:space="preserve">    random_state=RANDOM_SEED,</ns0:t>
        <ns0:br/>
        <ns0:t xml:space="preserve">    solver="liblinear",</ns0:t>
        <ns0:br/>
        <ns0:t>)</ns0:t>
        <ns0:br/>
        <ns0:t>classifier.fit(training_features, split.training.targets)</ns0:t>
        <ns0:br/>
        <ns0:t>validation_probabilities = classifier.predict_proba(</ns0:t>
        <ns0:br/>
        <ns0:t xml:space="preserve">    scaler.transform(split.validation.features)</ns0:t>
        <ns0:br/>
        <ns0:t>)[:, 1]</ns0:t>
        <ns0:br/>
        <ns0:t>threshold = select_validation_threshold(</ns0:t>
        <ns0:br/>
        <ns0:t xml:space="preserve">    split.validation.targets,</ns0:t>
        <ns0:br/>
        <ns0:t xml:space="preserve">    validation_probabilities,</ns0:t>
        <ns0:br/>
        <ns0:t>)</ns0:t>
        <ns0:br/>
        <ns0:t>held_out_probabilities = classifier.predict_proba(</ns0:t>
        <ns0:br/>
        <ns0:t xml:space="preserve">    scaler.transform(split.held_out.features)</ns0:t>
        <ns0:br/>
        <ns0:t>)[:, 1]</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Two baselines are computed on the same held-out partition. The training-prevalence baseline assigns every held-out record the late-class prevalence learned from the training partition. The previous-period-late baseline predicts late when the feature snapshot contains a positive overdue streak. Evaluation records accuracy, balanced accuracy, overdue precision, recall and F1, ROC-AUC, PR-AUC, Brier score, confusion matrix, and 95% bootstrap intervals. The training package also writes confusion-matrix, ROC, precision-recall, calibration and coefficient charts. No populated chart is included in this report because the authorised dataset has not been supplied.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4.6: Planned Baseline Comparison and Activation Gates</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training_prevalence = float(np.mean(split.training.targets))</ns0:t>
        <ns0:br/>
        <ns0:t>prevalence_probabilities = np.full_like(</ns0:t>
        <ns0:br/>
        <ns0:t xml:space="preserve">    split.held_out.targets,</ns0:t>
        <ns0:br/>
        <ns0:t xml:space="preserve">    training_prevalence,</ns0:t>
        <ns0:br/>
        <ns0:t xml:space="preserve">    dtype=np.float64,</ns0:t>
        <ns0:br/>
        <ns0:t>)</ns0:t>
        <ns0:br/>
        <ns0:t>prevalence_baseline = _binary_metrics(</ns0:t>
        <ns0:br/>
        <ns0:t xml:space="preserve">    split.held_out.targets,</ns0:t>
        <ns0:br/>
        <ns0:t xml:space="preserve">    prevalence_probabilities,</ns0:t>
        <ns0:br/>
        <ns0:t xml:space="preserve">    0.5,</ns0:t>
        <ns0:br/>
        <ns0:t>)</ns0:t>
        <ns0:br/>
        <ns0:t>overdue_streak_index = FEATURE_NAMES.index("overdue_streak")</ns0:t>
        <ns0:br/>
        <ns0:t>previous_period_probabilities = (</ns0:t>
        <ns0:br/>
        <ns0:t xml:space="preserve">    split.held_out.features[:, overdue_streak_index] &gt; 0</ns0:t>
        <ns0:br/>
        <ns0:t>).astype(np.float64)</ns0:t>
        <ns0:br/>
        <ns0:t>previous_period_baseline = _binary_metrics(</ns0:t>
        <ns0:br/>
        <ns0:t xml:space="preserve">    split.held_out.targets,</ns0:t>
        <ns0:br/>
        <ns0:t xml:space="preserve">    previous_period_probabilities,</ns0:t>
        <ns0:br/>
        <ns0:t xml:space="preserve">    0.5,</ns0:t>
        <ns0:br/>
        <ns0:t>)</ns0:t>
        <ns0:br/>
        <ns0:br/>
        <ns0:t>activation_checks = {</ns0:t>
        <ns0:br/>
        <ns0:t xml:space="preserve">    "consented_anonymized_provenance": provenance.source_type == "consented_anonymized"</ns0:t>
        <ns0:br/>
        <ns0:t xml:space="preserve">    and provenance.consent_confirmed,</ns0:t>
        <ns0:br/>
        <ns0:t xml:space="preserve">    "data_quality_gate_passed": data_quality["gate_passed"],</ns0:t>
        <ns0:br/>
        <ns0:t xml:space="preserve">    "validation_recall_at_least_0_70": validation["recall_overdue"]</ns0:t>
        <ns0:br/>
        <ns0:t xml:space="preserve">    &gt;= MINIMUM_VALIDATION_RECALL,</ns0:t>
        <ns0:br/>
        <ns0:t xml:space="preserve">    "held_out_f1_beats_both_baselines": held_out["overdue_f1"] &gt; baseline_f1,</ns0:t>
        <ns0:br/>
        <ns0:t xml:space="preserve">    "held_out_balanced_accuracy_above_0_5": held_out["balanced_accuracy"] &gt; 0.5,</ns0:t>
        <ns0:br/>
        <ns0:t xml:space="preserve">    "held_out_brier_beats_training_prevalence": held_out["brier_score"]</ns0:t>
        <ns0:br/>
        <ns0:t xml:space="preserve">    &lt; prevalence_baseline["brier_score"],</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Activation is intentionally stricter than successful fitting. The training command can produce a candidate artefact, but the Laravel installer continues to reject activation unless the Python decision and independent PHP checks agree. The private artefact is identified by schema and model versions, ordered features, SHA-256 digest, training window, trained timestamp, threshold, dataset summary and metrics. The repository refuses an overwritten version with a different digest, prevents mutation or deletion of installed metadata and predictions, accepts only one active version, revalidates the artefact before scoring, and rejects a stale training window.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Runtime scoring also handles sparse history explicitly. Fewer than three mature periods produces an unavailable result; three to five periods use the training-prevalence pooled baseline instead of an individual probability; six to eleven periods are labelled experimental; and twelve or more periods receive a standard logistic advisory. The application records the immutable cutoff, history tier, feature-snapshot hash, model version, advisory band and top coefficient contributions. These results are designed for routine or priority review only and cannot directly penalise a member or mutate the ledger.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implemented interface is officer-only through the report permission, subscription entitlement and predictive feature flag. Its readiness state reports why no active model can be used, while a ready state exposes the version, training window, threshold, period/band filters, summary counts, member history tier, advisory band and explanatory factors. The page states that the output is not a credit score and cannot send reminders, restrict access, change contribution terms or automate an action. A focused Chromium run passed five tests with 82 assertions, covering administrator and financial-secretary access, member denial, tenant switching, refresh-safe filters, synthetic populated and unavailable states, keyboard use, dark mode and a 390-pixel layout without JavaScript, accessibility or smoke errors. The running-system unavailable state is shown in Figure 4.12. This verifies the interface contract and fail-closed presentation, but it does not substitute for an authorised active-model result.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authorised private predictive-training CSV, executed training output, fitted coefficient set, candidate artefact, active model, or real-model populated predictive screenshot was available to this report task. The populated state used by the browser test was synthetic test state and is not model-performance evidence. It would be misleading to include representative coefficients or fabricated results. Listings 4.5 and 4.6 are repository implementation excerpts, not evidence that training or activation occurred. PRED-01–PRED-10 define the exact evidence that must be added after an authorised dataset is available.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4.2.7 Interface and Screenshot Evidence Register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captured interface sequence follows the user journey and the financial control flow rather than presenting disconnected pages. All twenty assets came from the operating local application and its synthetic development tenant. They contain no production records or credentials, and no payment, reminder, schedule, reconciliation link or external-provider request was submitted during capture. Where a view depends on evidence that was unavailable, the figure shows the genuine fail-closed or read-only state instead of a mock result.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4.3: Chapter Four Interface Evidence Register</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997"/>
        <ns0:gridCol ns0:w="3082"/>
        <ns0:gridCol ns0:w="1742"/>
        <ns0:gridCol ns0:w="3085"/>
      </ns0:tblGrid>
      <ns0:tr>
        <ns0:trPr>
          <ns0:tblHeader ns0:val="true"/>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Figure</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running-system view</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Primary requirements</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status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Login, password confirmation, and account-security settings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 NFR3</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three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4.2</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administrator dashboard</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 FR15</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4.3</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role, and category management</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FR3–FR5</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4.4</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register with paid, partial, unpaid, and overdue states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FR6–FR7</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4.5</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Oldest-first allocation, member statement, and receipt</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FR8, FR11</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three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4.6</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self-pay review state</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FR9–FR10</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Interface executed; live provider transaction Not 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4.7</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and fund-adjustment records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FR12–FR13</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two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4.8</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 exports, schedules, and generated financial output</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FR14</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two panels</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4.9</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Seeded contribution-reminder notification</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FR16</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Interface executed; no delivery request sent</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4.10</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Subscription entitlements and family limits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FR17</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4.11</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Existing controlled-AI conversation</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FR18–FR19</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Interface executed; no live provider call made</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4.12</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model-unavailable state</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FR20, NFR13–NFR14</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populated model result Not Executed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4.13</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Reconciliation workspace and settlement candidate</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Post-design extension</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 no statement import or link submitted</ns0:t>
            </ns0:r>
          </ns0:p>
        </ns0:tc>
      </ns0:tr>
      <ns0:tr>
        <ns0:trPr>
          <ns0:cantSplit ns0:val="true"/>
        </ns0:trPr>
        <ns0:tc>
          <ns0:tcPr>
            <ns0:tcW ns0:type="dxa" ns0:w="99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4.14</ns0:t>
            </ns0:r>
          </ns0:p>
        </ns0:tc>
        <ns0:tc>
          <ns0:tcPr>
            <ns0:tcW ns0:type="dxa" ns0:w="308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Responsive member dashboard at 390 pixels</ns0:t>
            </ns0:r>
          </ns0:p>
        </ns0:tc>
        <ns0:tc>
          <ns0:tcPr>
            <ns0:tcW ns0:type="dxa" ns0:w="174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ns0:t>
            </ns0:r>
          </ns0:p>
        </ns0:tc>
        <ns0:tc>
          <ns0:tcPr>
            <ns0:tcW ns0:type="dxa" ns0:w="30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4.1a–4.1c record the authentication boundary from the initial sign-in screen through password confirmation to the security controls. The sequence matters because sensitive settings are not presented as an extension of a public login form; the authenticated user must re-establish intent before changing password, two-factor or passkey settings.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4.1a: Login Entry for the Synthetic Demonstration Tenant</ns0:t>
      </ns0:r>
    </ns0:p>
    <ns0:p>
      <ns0:pPr>
        <ns0:keepLines/>
        <ns0:jc ns0:val="center"/>
      </ns0:pPr>
      <ns0:r>
        <ns0:drawing>
          <ns3:inline>
            <ns3:extent cx="5760720" cy="3600450"/>
            <ns3:docPr id="8" name="Picture 8"/>
            <ns3:cNvGraphicFramePr>
              <ns4:graphicFrameLocks noChangeAspect="1"/>
            </ns3:cNvGraphicFramePr>
            <ns4:graphic>
              <ns4:graphicData uri="http://schemas.openxmlformats.org/drawingml/2006/picture">
                <ns5:pic>
                  <ns5:nvPicPr>
                    <ns5:cNvPr id="0" name="figure-4-01-login-security.png"/>
                    <ns5:cNvPicPr/>
                  </ns5:nvPicPr>
                  <ns5:blipFill>
                    <ns4:blip ns2:embed="rId16"/>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4.1b: Password Confirmation Before a Sensitive Setting</ns0:t>
      </ns0:r>
    </ns0:p>
    <ns0:p>
      <ns0:pPr>
        <ns0:keepLines/>
        <ns0:jc ns0:val="center"/>
      </ns0:pPr>
      <ns0:r>
        <ns0:drawing>
          <ns3:inline>
            <ns3:extent cx="5760720" cy="3600450"/>
            <ns3:docPr id="9" name="Picture 9"/>
            <ns3:cNvGraphicFramePr>
              <ns4:graphicFrameLocks noChangeAspect="1"/>
            </ns3:cNvGraphicFramePr>
            <ns4:graphic>
              <ns4:graphicData uri="http://schemas.openxmlformats.org/drawingml/2006/picture">
                <ns5:pic>
                  <ns5:nvPicPr>
                    <ns5:cNvPr id="0" name="figure-4-01-password-confirmation.png"/>
                    <ns5:cNvPicPr/>
                  </ns5:nvPicPr>
                  <ns5:blipFill>
                    <ns4:blip ns2:embed="rId17"/>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4.1c: Account Security, Two-Factor and Passkey Settings</ns0:t>
      </ns0:r>
    </ns0:p>
    <ns0:p>
      <ns0:pPr>
        <ns0:keepLines/>
        <ns0:jc ns0:val="center"/>
      </ns0:pPr>
      <ns0:r>
        <ns0:drawing>
          <ns3:inline>
            <ns3:extent cx="5760720" cy="3600450"/>
            <ns3:docPr id="10" name="Picture 10"/>
            <ns3:cNvGraphicFramePr>
              <ns4:graphicFrameLocks noChangeAspect="1"/>
            </ns3:cNvGraphicFramePr>
            <ns4:graphic>
              <ns4:graphicData uri="http://schemas.openxmlformats.org/drawingml/2006/picture">
                <ns5:pic>
                  <ns5:nvPicPr>
                    <ns5:cNvPr id="0" name="figure-4-01-security-settings.png"/>
                    <ns5:cNvPicPr/>
                  </ns5:nvPicPr>
                  <ns5:blipFill>
                    <ns4:blip ns2:embed="rId18"/>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4.2 shows the administrator's current-family dashboard, where contribution and balance information is summarised without exposing another tenant. Figure 4.3 then shows the management context in which roles and contribution categories are assigned. Together they connect the tenancy and RBAC design to the officer's normal operating view.</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4.2: Family Administrator Dashboard</ns0:t>
      </ns0:r>
    </ns0:p>
    <ns0:p>
      <ns0:pPr>
        <ns0:keepLines/>
        <ns0:jc ns0:val="center"/>
      </ns0:pPr>
      <ns0:r>
        <ns0:drawing>
          <ns3:inline>
            <ns3:extent cx="5760720" cy="3600450"/>
            <ns3:docPr id="11" name="Picture 11"/>
            <ns3:cNvGraphicFramePr>
              <ns4:graphicFrameLocks noChangeAspect="1"/>
            </ns3:cNvGraphicFramePr>
            <ns4:graphic>
              <ns4:graphicData uri="http://schemas.openxmlformats.org/drawingml/2006/picture">
                <ns5:pic>
                  <ns5:nvPicPr>
                    <ns5:cNvPr id="0" name="figure-4-02-admin-dashboard.png"/>
                    <ns5:cNvPicPr/>
                  </ns5:nvPicPr>
                  <ns5:blipFill>
                    <ns4:blip ns2:embed="rId19"/>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4.3: Member, Role and Contribution-Category Management</ns0:t>
      </ns0:r>
    </ns0:p>
    <ns0:p>
      <ns0:pPr>
        <ns0:keepLines/>
        <ns0:jc ns0:val="center"/>
      </ns0:pPr>
      <ns0:r>
        <ns0:drawing>
          <ns3:inline>
            <ns3:extent cx="5760720" cy="3600450"/>
            <ns3:docPr id="12" name="Picture 12"/>
            <ns3:cNvGraphicFramePr>
              <ns4:graphicFrameLocks noChangeAspect="1"/>
            </ns3:cNvGraphicFramePr>
            <ns4:graphic>
              <ns4:graphicData uri="http://schemas.openxmlformats.org/drawingml/2006/picture">
                <ns5:pic>
                  <ns5:nvPicPr>
                    <ns5:cNvPr id="0" name="figure-4-03-members-roles-categories.png"/>
                    <ns5:cNvPicPr/>
                  </ns5:nvPicPr>
                  <ns5:blipFill>
                    <ns4:blip ns2:embed="rId20"/>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4.4 and 4.5 show the ledger rule from both sides. The register exposes paid, partial, unpaid and overdue obligations, while the payment screen explains how an amount is applied to the oldest open periods. This visible ordering supports the same deterministic rule exercised by the automated tests.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4.4: Contribution Register and Payment States</ns0:t>
      </ns0:r>
    </ns0:p>
    <ns0:p>
      <ns0:pPr>
        <ns0:keepLines/>
        <ns0:jc ns0:val="center"/>
      </ns0:pPr>
      <ns0:r>
        <ns0:drawing>
          <ns3:inline>
            <ns3:extent cx="5760720" cy="3600450"/>
            <ns3:docPr id="13" name="Picture 13"/>
            <ns3:cNvGraphicFramePr>
              <ns4:graphicFrameLocks noChangeAspect="1"/>
            </ns3:cNvGraphicFramePr>
            <ns4:graphic>
              <ns4:graphicData uri="http://schemas.openxmlformats.org/drawingml/2006/picture">
                <ns5:pic>
                  <ns5:nvPicPr>
                    <ns5:cNvPr id="0" name="figure-4-04-contribution-register.png"/>
                    <ns5:cNvPicPr/>
                  </ns5:nvPicPr>
                  <ns5:blipFill>
                    <ns4:blip ns2:embed="rId21"/>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4.5: Oldest-First Payment Allocation Review</ns0:t>
      </ns0:r>
    </ns0:p>
    <ns0:p>
      <ns0:pPr>
        <ns0:keepLines/>
        <ns0:jc ns0:val="center"/>
      </ns0:pPr>
      <ns0:r>
        <ns0:drawing>
          <ns3:inline>
            <ns3:extent cx="5760720" cy="3600450"/>
            <ns3:docPr id="14" name="Picture 14"/>
            <ns3:cNvGraphicFramePr>
              <ns4:graphicFrameLocks noChangeAspect="1"/>
            </ns3:cNvGraphicFramePr>
            <ns4:graphic>
              <ns4:graphicData uri="http://schemas.openxmlformats.org/drawingml/2006/picture">
                <ns5:pic>
                  <ns5:nvPicPr>
                    <ns5:cNvPr id="0" name="figure-4-05-payment-oldest-first.png"/>
                    <ns5:cNvPicPr/>
                  </ns5:nvPicPr>
                  <ns5:blipFill>
                    <ns4:blip ns2:embed="rId22"/>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4.6a–4.6c follow the resulting member evidence. The statement presents the obligation history, the receipt records how one batch was split across periods, and the Paystack page shows the self-pay review state before any external request. The last panel is interface evidence only; no live transaction was initiated during capture.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4.6a: Member Contribution Statement</ns0:t>
      </ns0:r>
    </ns0:p>
    <ns0:p>
      <ns0:pPr>
        <ns0:keepLines/>
        <ns0:jc ns0:val="center"/>
      </ns0:pPr>
      <ns0:r>
        <ns0:drawing>
          <ns3:inline>
            <ns3:extent cx="5237298" cy="7406640"/>
            <ns3:docPr id="15" name="Picture 15"/>
            <ns3:cNvGraphicFramePr>
              <ns4:graphicFrameLocks noChangeAspect="1"/>
            </ns3:cNvGraphicFramePr>
            <ns4:graphic>
              <ns4:graphicData uri="http://schemas.openxmlformats.org/drawingml/2006/picture">
                <ns5:pic>
                  <ns5:nvPicPr>
                    <ns5:cNvPr id="0" name="figure-4-06-member-statement.png"/>
                    <ns5:cNvPicPr/>
                  </ns5:nvPicPr>
                  <ns5:blipFill>
                    <ns4:blip ns2:embed="rId23"/>
                    <ns4:stretch>
                      <ns4:fillRect/>
                    </ns4:stretch>
                  </ns5:blipFill>
                  <ns5:spPr>
                    <ns4:xfrm>
                      <ns4:off x="0" y="0"/>
                      <ns4:ext cx="5237298" cy="740664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4.6b: Receipt Showing Split Allocation Across Periods</ns0:t>
      </ns0:r>
    </ns0:p>
    <ns0:p>
      <ns0:pPr>
        <ns0:keepLines/>
        <ns0:jc ns0:val="center"/>
      </ns0:pPr>
      <ns0:r>
        <ns0:drawing>
          <ns3:inline>
            <ns3:extent cx="5237298" cy="7406640"/>
            <ns3:docPr id="16" name="Picture 16"/>
            <ns3:cNvGraphicFramePr>
              <ns4:graphicFrameLocks noChangeAspect="1"/>
            </ns3:cNvGraphicFramePr>
            <ns4:graphic>
              <ns4:graphicData uri="http://schemas.openxmlformats.org/drawingml/2006/picture">
                <ns5:pic>
                  <ns5:nvPicPr>
                    <ns5:cNvPr id="0" name="figure-4-06-payment-receipt.png"/>
                    <ns5:cNvPicPr/>
                  </ns5:nvPicPr>
                  <ns5:blipFill>
                    <ns4:blip ns2:embed="rId24"/>
                    <ns4:stretch>
                      <ns4:fillRect/>
                    </ns4:stretch>
                  </ns5:blipFill>
                  <ns5:spPr>
                    <ns4:xfrm>
                      <ns4:off x="0" y="0"/>
                      <ns4:ext cx="5237298" cy="740664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4.6c: Paystack Self-Pay Review State Before Submission</ns0:t>
      </ns0:r>
    </ns0:p>
    <ns0:p>
      <ns0:pPr>
        <ns0:keepLines/>
        <ns0:jc ns0:val="center"/>
      </ns0:pPr>
      <ns0:r>
        <ns0:drawing>
          <ns3:inline>
            <ns3:extent cx="5760720" cy="3600450"/>
            <ns3:docPr id="17" name="Picture 17"/>
            <ns3:cNvGraphicFramePr>
              <ns4:graphicFrameLocks noChangeAspect="1"/>
            </ns3:cNvGraphicFramePr>
            <ns4:graphic>
              <ns4:graphicData uri="http://schemas.openxmlformats.org/drawingml/2006/picture">
                <ns5:pic>
                  <ns5:nvPicPr>
                    <ns5:cNvPr id="0" name="figure-4-06-paystack-self-pay.png"/>
                    <ns5:cNvPicPr/>
                  </ns5:nvPicPr>
                  <ns5:blipFill>
                    <ns4:blip ns2:embed="rId25"/>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4.7a and 4.7b show that spending and balance corrections are recorded as separate operations rather than being hidden inside a contribution entry. This separation supports clearer authorisation, reversal and audit treatment.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4.7a: Expense Register</ns0:t>
      </ns0:r>
    </ns0:p>
    <ns0:p>
      <ns0:pPr>
        <ns0:keepLines/>
        <ns0:jc ns0:val="center"/>
      </ns0:pPr>
      <ns0:r>
        <ns0:drawing>
          <ns3:inline>
            <ns3:extent cx="5760720" cy="3600450"/>
            <ns3:docPr id="18" name="Picture 18"/>
            <ns3:cNvGraphicFramePr>
              <ns4:graphicFrameLocks noChangeAspect="1"/>
            </ns3:cNvGraphicFramePr>
            <ns4:graphic>
              <ns4:graphicData uri="http://schemas.openxmlformats.org/drawingml/2006/picture">
                <ns5:pic>
                  <ns5:nvPicPr>
                    <ns5:cNvPr id="0" name="figure-4-07-expenses.png"/>
                    <ns5:cNvPicPr/>
                  </ns5:nvPicPr>
                  <ns5:blipFill>
                    <ns4:blip ns2:embed="rId26"/>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4.7b: Fund-Adjustment Register</ns0:t>
      </ns0:r>
    </ns0:p>
    <ns0:p>
      <ns0:pPr>
        <ns0:keepLines/>
        <ns0:jc ns0:val="center"/>
      </ns0:pPr>
      <ns0:r>
        <ns0:drawing>
          <ns3:inline>
            <ns3:extent cx="5760720" cy="3600450"/>
            <ns3:docPr id="19" name="Picture 19"/>
            <ns3:cNvGraphicFramePr>
              <ns4:graphicFrameLocks noChangeAspect="1"/>
            </ns3:cNvGraphicFramePr>
            <ns4:graphic>
              <ns4:graphicData uri="http://schemas.openxmlformats.org/drawingml/2006/picture">
                <ns5:pic>
                  <ns5:nvPicPr>
                    <ns5:cNvPr id="0" name="figure-4-08-fund-adjustments.png"/>
                    <ns5:cNvPicPr/>
                  </ns5:nvPicPr>
                  <ns5:blipFill>
                    <ns4:blip ns2:embed="rId27"/>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Figures 4.8a and 4.8b connect report controls to a rendered financial output. The first panel shows filters, export choices and schedule management; the second shows the generated report based on the same underlying family records. This is stronger evidence than an isolated download button because the displayed result can be compared with the application totals.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4.8a: Reports, Exports and Schedule Controls</ns0:t>
      </ns0:r>
    </ns0:p>
    <ns0:p>
      <ns0:pPr>
        <ns0:keepLines/>
        <ns0:jc ns0:val="center"/>
      </ns0:pPr>
      <ns0:r>
        <ns0:drawing>
          <ns3:inline>
            <ns3:extent cx="5760720" cy="3600450"/>
            <ns3:docPr id="20" name="Picture 20"/>
            <ns3:cNvGraphicFramePr>
              <ns4:graphicFrameLocks noChangeAspect="1"/>
            </ns3:cNvGraphicFramePr>
            <ns4:graphic>
              <ns4:graphicData uri="http://schemas.openxmlformats.org/drawingml/2006/picture">
                <ns5:pic>
                  <ns5:nvPicPr>
                    <ns5:cNvPr id="0" name="figure-4-09-reports-exports-schedules.png"/>
                    <ns5:cNvPicPr/>
                  </ns5:nvPicPr>
                  <ns5:blipFill>
                    <ns4:blip ns2:embed="rId28"/>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4.8b: Generated Financial Report Output</ns0:t>
      </ns0:r>
    </ns0:p>
    <ns0:p>
      <ns0:pPr>
        <ns0:keepLines/>
        <ns0:jc ns0:val="center"/>
      </ns0:pPr>
      <ns0:r>
        <ns0:drawing>
          <ns3:inline>
            <ns3:extent cx="5237298" cy="7406640"/>
            <ns3:docPr id="21" name="Picture 21"/>
            <ns3:cNvGraphicFramePr>
              <ns4:graphicFrameLocks noChangeAspect="1"/>
            </ns3:cNvGraphicFramePr>
            <ns4:graphic>
              <ns4:graphicData uri="http://schemas.openxmlformats.org/drawingml/2006/picture">
                <ns5:pic>
                  <ns5:nvPicPr>
                    <ns5:cNvPr id="0" name="figure-4-09-financial-report-output.png"/>
                    <ns5:cNvPicPr/>
                  </ns5:nvPicPr>
                  <ns5:blipFill>
                    <ns4:blip ns2:embed="rId29"/>
                    <ns4:stretch>
                      <ns4:fillRect/>
                    </ns4:stretch>
                  </ns5:blipFill>
                  <ns5:spPr>
                    <ns4:xfrm>
                      <ns4:off x="0" y="0"/>
                      <ns4:ext cx="5237298" cy="740664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4.9 contains an existing seeded reminder notification and does not claim a newly delivered message. Figure 4.10 shows the plan-entitlement comparison with Growth identified as the current assigned plan, demonstrating how paid features are communicated after the shared-plan defect discovered during capture was corrected and regressed.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4.9: Seeded Contribution-Reminder Notification</ns0:t>
      </ns0:r>
    </ns0:p>
    <ns0:p>
      <ns0:pPr>
        <ns0:keepLines/>
        <ns0:jc ns0:val="center"/>
      </ns0:pPr>
      <ns0:r>
        <ns0:drawing>
          <ns3:inline>
            <ns3:extent cx="5760720" cy="3600450"/>
            <ns3:docPr id="22" name="Picture 22"/>
            <ns3:cNvGraphicFramePr>
              <ns4:graphicFrameLocks noChangeAspect="1"/>
            </ns3:cNvGraphicFramePr>
            <ns4:graphic>
              <ns4:graphicData uri="http://schemas.openxmlformats.org/drawingml/2006/picture">
                <ns5:pic>
                  <ns5:nvPicPr>
                    <ns5:cNvPr id="0" name="figure-4-10-reminder-notification.png"/>
                    <ns5:cNvPicPr/>
                  </ns5:nvPicPr>
                  <ns5:blipFill>
                    <ns4:blip ns2:embed="rId30"/>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4.10: Current Growth Plan and Feature Entitlements</ns0:t>
      </ns0:r>
    </ns0:p>
    <ns0:p>
      <ns0:pPr>
        <ns0:keepLines/>
        <ns0:jc ns0:val="center"/>
      </ns0:pPr>
      <ns0:r>
        <ns0:drawing>
          <ns3:inline>
            <ns3:extent cx="5760720" cy="5644174"/>
            <ns3:docPr id="23" name="Picture 23"/>
            <ns3:cNvGraphicFramePr>
              <ns4:graphicFrameLocks noChangeAspect="1"/>
            </ns3:cNvGraphicFramePr>
            <ns4:graphic>
              <ns4:graphicData uri="http://schemas.openxmlformats.org/drawingml/2006/picture">
                <ns5:pic>
                  <ns5:nvPicPr>
                    <ns5:cNvPr id="0" name="figure-4-11-subscription-entitlements.png"/>
                    <ns5:cNvPicPr/>
                  </ns5:nvPicPr>
                  <ns5:blipFill>
                    <ns4:blip ns2:embed="rId31"/>
                    <ns4:stretch>
                      <ns4:fillRect/>
                    </ns4:stretch>
                  </ns5:blipFill>
                  <ns5:spPr>
                    <ns4:xfrm>
                      <ns4:off x="0" y="0"/>
                      <ns4:ext cx="5760720" cy="5644174"/>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4.11 shows an existing seeded assistant conversation in the controlled interface. It demonstrates the conversation layout and family context, but it is not counted as a live-provider acceptance result because no provider request was made during this evidence pass.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4.11: Existing Controlled-AI Conversation in the Synthetic Tenant</ns0:t>
      </ns0:r>
    </ns0:p>
    <ns0:p>
      <ns0:pPr>
        <ns0:keepLines/>
        <ns0:jc ns0:val="center"/>
      </ns0:pPr>
      <ns0:r>
        <ns0:drawing>
          <ns3:inline>
            <ns3:extent cx="5760720" cy="3600450"/>
            <ns3:docPr id="24" name="Picture 24"/>
            <ns3:cNvGraphicFramePr>
              <ns4:graphicFrameLocks noChangeAspect="1"/>
            </ns3:cNvGraphicFramePr>
            <ns4:graphic>
              <ns4:graphicData uri="http://schemas.openxmlformats.org/drawingml/2006/picture">
                <ns5:pic>
                  <ns5:nvPicPr>
                    <ns5:cNvPr id="0" name="figure-4-12-controlled-ai-conversation.png"/>
                    <ns5:cNvPicPr/>
                  </ns5:nvPicPr>
                  <ns5:blipFill>
                    <ns4:blip ns2:embed="rId32"/>
                    <ns4:stretch>
                      <ns4:fillRect/>
                    </ns4:stretch>
                  </ns5:blipFill>
                  <ns5:spPr>
                    <ns4:xfrm>
                      <ns4:off x="0" y="0"/>
                      <ns4:ext cx="5760720" cy="3600450"/>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4.12 records the predictor's actual fail-closed response: without an installed, validated and active private-data model, the page reports that payment-risk insights are unavailable. Figure 4.13 shows the reconciliation workspace and an existing settlement candidate without importing a statement or creating a link. These are useful boundary results because they show what the system refuses to infer or mutate when prerequisite evidence is missing.</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4.12: Predictive Analytics Model-Unavailable State</ns0:t>
      </ns0:r>
    </ns0:p>
    <ns0:p>
      <ns0:pPr>
        <ns0:keepLines/>
        <ns0:jc ns0:val="center"/>
      </ns0:pPr>
      <ns0:r>
        <ns0:drawing>
          <ns3:inline>
            <ns3:extent cx="5760720" cy="3600450"/>
            <ns3:docPr id="25" name="Picture 25"/>
            <ns3:cNvGraphicFramePr>
              <ns4:graphicFrameLocks noChangeAspect="1"/>
            </ns3:cNvGraphicFramePr>
            <ns4:graphic>
              <ns4:graphicData uri="http://schemas.openxmlformats.org/drawingml/2006/picture">
                <ns5:pic>
                  <ns5:nvPicPr>
                    <ns5:cNvPr id="0" name="figure-4-13-payment-risk-unavailable.png"/>
                    <ns5:cNvPicPr/>
                  </ns5:nvPicPr>
                  <ns5:blipFill>
                    <ns4:blip ns2:embed="rId33"/>
                    <ns4:stretch>
                      <ns4:fillRect/>
                    </ns4:stretch>
                  </ns5:blipFill>
                  <ns5:spPr>
                    <ns4:xfrm>
                      <ns4:off x="0" y="0"/>
                      <ns4:ext cx="5760720" cy="3600450"/>
                    </ns4:xfrm>
                    <ns4:prstGeom prst="rect"/>
                  </ns5:spPr>
                </ns5:pic>
              </ns4:graphicData>
            </ns4:graphic>
          </ns3: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4.13: Reconciliation Workspace and Seeded Settlement Candidate</ns0:t>
      </ns0:r>
    </ns0:p>
    <ns0:p>
      <ns0:pPr>
        <ns0:keepLines/>
        <ns0:jc ns0:val="center"/>
      </ns0:pPr>
      <ns0:r>
        <ns0:drawing>
          <ns3:inline>
            <ns3:extent cx="5760720" cy="4259732"/>
            <ns3:docPr id="26" name="Picture 26"/>
            <ns3:cNvGraphicFramePr>
              <ns4:graphicFrameLocks noChangeAspect="1"/>
            </ns3:cNvGraphicFramePr>
            <ns4:graphic>
              <ns4:graphicData uri="http://schemas.openxmlformats.org/drawingml/2006/picture">
                <ns5:pic>
                  <ns5:nvPicPr>
                    <ns5:cNvPr id="0" name="figure-4-13-reconciliation-workspace.png"/>
                    <ns5:cNvPicPr/>
                  </ns5:nvPicPr>
                  <ns5:blipFill>
                    <ns4:blip ns2:embed="rId34"/>
                    <ns4:stretch>
                      <ns4:fillRect/>
                    </ns4:stretch>
                  </ns5:blipFill>
                  <ns5:spPr>
                    <ns4:xfrm>
                      <ns4:off x="0" y="0"/>
                      <ns4:ext cx="5760720" cy="4259732"/>
                    </ns4:xfrm>
                    <ns4:prstGeom prst="rect"/>
                  </ns5:spPr>
                </ns5:pic>
              </ns4:graphicData>
            </ns4:graphic>
          </ns3: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Finally, Figure 4.14 shows the member dashboard at a 390-pixel viewport. Navigation, summary cards and contribution information remain contained within the mobile width, supporting the focused Chromium result without treating one viewport as a complete usability study.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4.14: Responsive Member Dashboard at 390 Pixels</ns0:t>
      </ns0:r>
    </ns0:p>
    <ns0:p>
      <ns0:pPr>
        <ns0:keepLines/>
        <ns0:jc ns0:val="center"/>
      </ns0:pPr>
      <ns0:r>
        <ns0:drawing>
          <ns3:inline>
            <ns3:extent cx="3422499" cy="7406639"/>
            <ns3:docPr id="27" name="Picture 27"/>
            <ns3:cNvGraphicFramePr>
              <ns4:graphicFrameLocks noChangeAspect="1"/>
            </ns3:cNvGraphicFramePr>
            <ns4:graphic>
              <ns4:graphicData uri="http://schemas.openxmlformats.org/drawingml/2006/picture">
                <ns5:pic>
                  <ns5:nvPicPr>
                    <ns5:cNvPr id="0" name="figure-4-14-responsive-mobile-dashboard.png"/>
                    <ns5:cNvPicPr/>
                  </ns5:nvPicPr>
                  <ns5:blipFill>
                    <ns4:blip ns2:embed="rId35"/>
                    <ns4:stretch>
                      <ns4:fillRect/>
                    </ns4:stretch>
                  </ns5:blipFill>
                  <ns5:spPr>
                    <ns4:xfrm>
                      <ns4:off x="0" y="0"/>
                      <ns4:ext cx="3422499" cy="7406639"/>
                    </ns4:xfrm>
                    <ns4:prstGeom prst="rect"/>
                  </ns5:spPr>
                </ns5:pic>
              </ns4:graphicData>
            </ns4:graphic>
          </ns3:inline>
        </ns0:drawing>
      </ns0:r>
    </ns0:p>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4.3 Testing Strategy and Procedures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4.3.1 Test Plan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Testing is organised by risk. Unit tests isolate calculations and matching rules. Feature tests exercise routes, policies, validation, database changes, jobs, and service integration. Browser tests cover rendered user journeys and responsive behaviour. External integration tests fake or stub providers where deterministic automated proof is required; final live checks are reported separately because they depend on credentials, network access, and provider state. Security evidence includes cross-family denial, role denial, signature validation, signed-link expiry, immutable financial records, and confirmation-before-write behaviour. Performance evidence must measure a declared dataset and environment rather than relying on subjective impressions.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Developer-authored automated tests are the only tester evidence currently identified. No peer-testing session, end-user acceptance session, usability survey, or controlled comparative user study is claimed. If those activities occur later, the participants, task script, consent treatment, sample size, and results must be recorded before they are discussed.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final verification sequence should minimise evidence drift. Focused machine-learning, Laravel, PostgreSQL and browser checks, the canonical local quality gate, and the redacted screenshot journeys have been completed against the post-change worktree. The next evidence stage is to commit the reviewed revision and obtain a fresh hosted gate. Performance probes, recovery exercises and live integrations must identify that same revision. If a later fix changes application behaviour, affected evidence must be repeated; an earlier successful screenshot or hosted run cannot certify a newer commit.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each TC row, the final “Actual” field should describe the observed state rather than repeat the expected result. A suitable entry might name a returned status, created record, denied response, unchanged count, or rendered total, together with its test or capture reference. A failed case should remain in the table with the failure, corrective action, and rerun result. This structure makes the test reproducible and avoids the weak statement that a page “works.”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4.4: Testing Strategy and Evidence Sources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76"/>
        <ns0:gridCol ns0:w="1990"/>
        <ns0:gridCol ns0:w="1990"/>
        <ns0:gridCol ns0:w="1990"/>
        <ns0:gridCol ns0:w="1860"/>
      </ns0:tblGrid>
      <ns0:tr>
        <ns0:trPr>
          <ns0:tblHeader ns0:val="true"/>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Test level</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Objective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Primary evidence source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Final evidence required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status</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Unit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isolated allocation, fee, enum, matching, and configuration behaviour</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and pytest unit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gate passed within 1,421 Pest tests/6,904 assertions at 100.0% PHP coverage; 66 Python tests passed at 100% coverage</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Feature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authorised application workflows and persistence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feature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gate passed; focused payment-risk suite also passed 138 tests/440 assertions at 100% payment-risk-file coverage</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Integration</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payments, reports, jobs, channels, AI tools, and reconciliation boundaries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Service/feature specifications with fakes and PostgreSQL smoke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integrations passed; disposable PostgreSQL migration and focused rerun passed 138 tests/440 assertions</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 live providers remain separate</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Browser/system</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complete responsive user journeys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browser specifications and redacted running-system captures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Focused predictive browser run passed 5 tests/82 assertions; 20 synthetic-tenant images captured and inspected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the recorded local journeys</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tenant, role, signature, immutable-record, and signed-link controls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Policies and negative-path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negative paths passed; focused predictive authorisation, tenant, immutability, and advisory-only paths also passed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External/live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Paystack, message delivery, hosted services, and AI provider</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test accounts and hosted environment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Time-stamped final observations</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data contract, baselines, logistic regression, metrics, artefact, and activation</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PRED-01–PRED-10</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Software verification passed in Python, Laravel, PostgreSQL and Chromium; authorised CSV and evaluation artefacts absent</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Performance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Quantify response time and resource use against NFRs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Declared benchmark dataset/environment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Raw results, summary table, and chart</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4.3.2 Structured System Test Cases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following cases cover the functional requirements and the major post-design controls. “Met” means the relevant deterministic checks passed in the fresh canonical local run. “Partially Met” means the automated portion passed but the case also requires external-provider, hosted, rendered, recovery, or performance evidence that was not executed. It does not convert an absent live observation into a pass.</ns0:t>
      </ns0:r>
    </ns0:p>
    <ns0:p>
      <ns0:pPr>
        <ns0:sectPr>
          <ns0:footerReference ns0:type="default" ns2:id="rId37"/>
          <ns0:pgSz ns0:w="11906" ns0:h="16838"/>
          <ns0:pgMar ns0:top="1440" ns0:right="1440" ns0:bottom="1440" ns0:left="1440" ns0:header="720" ns0:footer="720" ns0:gutter="0"/>
          <ns0:cols ns0:space="720"/>
          <ns0:docGrid ns0:linePitch="360"/>
          <ns0:pgNumType ns0:fmt="decimal" ns0:start="1"/>
        </ns0:sectPr>
      </ns0:pP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4.5: Structured System Test Cases and Current Results</ns0:t>
      </ns0:r>
    </ns0:p>
    <ns0:tbl>
      <ns0:tblPr>
        <ns0:tblW ns0:type="dxa" ns0:w="13838"/>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26"/>
        <ns0:gridCol ns0:w="2262"/>
        <ns0:gridCol ns0:w="2262"/>
        <ns0:gridCol ns0:w="2262"/>
        <ns0:gridCol ns0:w="2262"/>
        <ns0:gridCol ns0:w="2262"/>
        <ns0:gridCol ns0:w="1502"/>
      </ns0:tblGrid>
      <ns0:tr>
        <ns0:trPr>
          <ns0:tblHeader ns0:val="true"/>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objective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Preconditions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input(s)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Expected output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Actual output/evidence</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Status</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TC-01</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Authenticate and route a verified user</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Registered verified account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and invalid credentials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login reaches current family; invalid login is rejected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Authentication, registration, reset, and email-verification cases passed in the canonical 1,421-test run; Figures 4.1a–4.1c record the interface boundary</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TC-02</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2FA and passkey ownership</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Authenticated account with security setup</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challenge, invalid challenge, another user's passkey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challenge succeeds; invalid/foreign credential fails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Passkey, 2FA, challenge, and allowed-origin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TC-03</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Create and switch isolated family workspaces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User with two memberships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slug/current-family switch</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Context changes only to a joined family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Membership-routing, family-switching, and predictive tenant-switch browser cases passed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TC-04</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Invite a member and assign permitted role/category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administrator; active category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expired, duplicate, and invalid-role invitations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Only valid invitation creates membership with permitted role/category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Invitation and role/category cases passed; external message delivery was not exercised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TC-05</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Prevent cross-family and ordinary-member administration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Two families and roles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Foreign record URL and restricted form submission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Request is denied without data exposure or mutation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Role, policy, membership, report, AI-isolation, and predictive member-denial cases passed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TC-06</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Generate monthly obligations without duplicates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Active paying memberships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Month generation repeated for same period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One obligation per eligible membership/period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Generation, category-history, and idempotency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TC-07</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Calculate contribution status at boundaries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Paid, partial, unpaid, due, and overdue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Amounts around balance and dates around due date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Correct status and balance are shown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Due-date, status, partial-payment, and dashboard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TC-08</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Allocate partial and lump-sum payments oldest first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with several incomplete months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 amount and multi-month amount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Oldest balances receive money first; totals equal receipt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Allocation, balance-first, and partial-payment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TC-09</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advance-payment and invalid-amount limits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with current obligations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Zero, excessive, and within-limit future amounts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Invalid amounts fail; permitted amount allocates within limit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Advance-limit and payment-allocation boundary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TC-10</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Restrict manual payment recording by role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Admin, secretary, and member accounts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Same valid payment request from each role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Admin/secretary permitted; member denied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Payment policy, request validation, and recording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TC-11</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Verify Paystack before applying contribution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Known initiated reference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invalid-signature, unknown, duplicate, and mismatched events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Only valid known matching event settles once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Deterministic service, webhook, ledger, fee, mismatch, and duplicate-processing cases passed; live gateway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TC-12</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Record and reverse expenses/adjustments immutably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Authorised officer and existing record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create, direct update, correction/reversal</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Create succeeds; direct mutation denied; reversal remains auditable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CRUD, policy, observer, reversal, and governed AI-tool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TC-13</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Generate consistent monthly/annual reports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with financial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Same filters for screen, CSV, PDF, scheduled output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Formats use identical shared totals and private access rules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Monthly, annual, Phase Three, export, private-artifact, and schedule cases passed; Figures 4.8a–4.8b record the controls and generated output</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 for local evidence</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TC-14</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Limit member dashboard/history to authorised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and officer accounts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Own and another member's history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sees own records; officer access follows role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Dashboard, member-history, contribution, and payment-policy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TC-15</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Send reminders only through eligible channels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Overdue contribution and configured/unconfigured channels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Email, push, WhatsApp, invalid selection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eligible selection sends; unavailable choice is reported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Reminder command, channel, notification, webhook, and MCP cases passed with fakes; external delivery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TC-16</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subscription features and member limits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Families on different plans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Feature request and add-member at/under limit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Plan rules allow or reject consistently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Subscription, strict Payment Risk entitlement, and plan-limit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TC-17</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Keep AI reads tenant- and role-scoped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Configured test user and family data</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Balance, contribution, expense, and member queries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Tools use only permitted family data</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AI tool, privacy, family-context, and role cases passed with deterministic fakes; live provider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TC-18</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Require confirmation and permission for AI writes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Officer/member accounts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Preview, confirmed repeat, unauthorised write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Preview does not mutate; exact confirmed authorised request may execute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AI preview, confirmation, idempotency, role, payment, expense, adjustment, generation, and invitation cases passed; live provider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TC-19</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Reconcile only unique exact matches automatically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Imported credit with unique, ambiguous, and absent references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Match request for each case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Unique exact candidate links; ambiguity remains suggested/unlinked</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Matching-service, Phase Four, and reconciliation-browser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TC-20</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Guard closed reconciliation periods and provider settlements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Open/closed periods and settlement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Mutation, close, reopen, settlement match</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Closed period blocks mutation; authorised reopen is auditable</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Period, mutation, reopening, provider-settlement, and browser cases passed in the canonical run</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TC-21</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retain, restore, and purge under policy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Active and archived family/member records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restore, legal hold, expired retention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Lifecycle follows retention and legal-hold rules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restore, retention, purge, legal-hold, and backup-configuration cases passed; hosted recovery drill not executed</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2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TC-22</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Demonstrate responsive hosted operation</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Final deployed revision with populated test family</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Mobile/desktop journeys, queues, scheduler, backup, /up and performance probes</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Pages are readable, services healthy, and declared thresholds met</ns0:t>
            </ns0:r>
          </ns0:p>
        </ns0:tc>
        <ns0:tc>
          <ns0:tcPr>
            <ns0:tcW ns0:type="dxa" ns0:w="226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Focused predictive Chromium run passed 5 tests/82 assertions, including 390-pixel and dark-mode checks; hosted SHA, report screenshots, service checks, and measurements are unavailable</ns0:t>
            </ns0:r>
          </ns0:p>
        </ns0:tc>
        <ns0:tc>
          <ns0:tcPr>
            <ns0:tcW ns0:type="dxa" ns0:w="15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4.3.3 Prototype Tests and Deferred Predictive Evaluation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cases are separated because application tests cannot substitute for a real training dataset and held-out evaluation. Each case must retain its raw configuration or machine-readable output in the final evidence package.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4.6: Predictive Prototype Test and Evidence Matrix</ns0:t>
      </ns0:r>
    </ns0:p>
    <ns0:tbl>
      <ns0:tblPr>
        <ns0:tblW ns0:type="dxa" ns0:w="13838"/>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72"/>
        <ns0:gridCol ns0:w="2376"/>
        <ns0:gridCol ns0:w="1995"/>
        <ns0:gridCol ns0:w="2376"/>
        <ns0:gridCol ns0:w="2376"/>
        <ns0:gridCol ns0:w="2376"/>
        <ns0:gridCol ns0:w="1267"/>
      </ns0:tblGrid>
      <ns0:tr>
        <ns0:trPr>
          <ns0:tblHeader ns0:val="true"/>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objective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Preconditions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Input(s)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Expected output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Actual output/evidence</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Status</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PRED-01</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Validate authorised dataset presence and provenance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Approved private export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CSV path and provenance record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Readable dataset with documented owner, period, and privacy treatment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No authorised predictive-training CSV is present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Not Executed</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PRED-02</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Validate schema, types, history, and both classes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PRED-01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Contribution/payment fields and provenance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Invalid or insufficient data fails closed with reasons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Python quality-gate tests passed within the 66-test, 100%-coverage run; no private-data output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Build leakage-safe chronological partitions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PRED-02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Dated labelled records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validation, and untouched test periods with no future features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Point-in-time and complete-period 60/20/20 split tests passed; no private split manifest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PRED-04</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Evaluate training-prevalence baseline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prevalence and held-out labels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Accuracy, balanced accuracy, overdue precision/recall/F1, PR-AUC, ROC-AUC when defined, Brier score, support, prevalence, and confusion matrix</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Baseline metric and serialization tests passed; no private held-out result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PRED-05</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Evaluate previous-period-late baseline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Prior outcome and held-out labels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The same complete metric set and confusion matrix on the identical held-out partition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Previous-period baseline tests passed on controlled fixtures; no private result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PRED-06</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Fit approved logistic regression only</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features/labels and fixed configuration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Versioned coefficients, intercept, scaler and threshold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Deterministic L2 training, artefact serialization and Python/PHP golden-score parity passed; no fitted private artefact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Select and evaluate without test leakage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PRED-04–06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Validation selection then one held-out evaluation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Full metric table, curves, class distribution, intervals, and confusion matrix</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Threshold, held-out protocol, bootstrap and chart tests passed within the 66-test run; no private evaluation artefacts</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PRED-08</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Record error and coefficient analysis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False positives/negatives and fitted coefficients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Interpretable limitations without causal overclaiming</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Aggregate chart and coefficient-factor tests passed; no private error analysis</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PRED-09</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Activate only a passing versioned artefact</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 complete and gates satisfied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Model metadata and inference request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Authorised result or explicit unavailable reason; no automatic sanction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Laravel validation, checksum, immutability, activation, idempotency and advisory-only tests passed within 138 tests/440 assertions; no active artefact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PRED-10</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Capture populated UI and performance evidence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PRED-09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Sufficient-history and cold-start members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Captioned result/unavailable screenshots and timed inference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Focused Chromium run passed 5 tests/82 assertions for synthetic populated and unavailable states; real-model screenshot and performance results absent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bl>
    <ns0:p/>
    <ns0:p>
      <ns0:pPr>
        <ns0:sectPr>
          <ns0:footerReference ns0:type="default" ns2:id="rId38"/>
          <ns0:pgSz ns0:w="16838" ns0:h="11906" ns0:orient="landscape"/>
          <ns0:pgMar ns0:top="1440" ns0:right="1440" ns0:bottom="1440" ns0:left="1440" ns0:header="720" ns0:footer="720" ns0:gutter="0"/>
          <ns0:cols ns0:space="720"/>
          <ns0:docGrid ns0:linePitch="360"/>
          <ns0:pgNumType ns0:fmt="decimal"/>
        </ns0:sectPr>
      </ns0:pP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4.3.4 Performance, Security, and Usability Procedure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 performance measurement must declare the hardware, hosted revision, database, record counts, warm-up method, number of repetitions, and percentile reported. The prescribed benchmark uses synthetic families of 25, 75 and 250 members over 12 and 24 months. After a documented warm-up, each case is repeated three times. Evidence records batch duration, per-score median and p95, page and refresh p50/p95, database-query count, peak memory, private artefact size, and 30-second concurrency probes. The operational acceptance thresholds are a page and refresh p95 below two seconds for the 75-member case, a 250-member scoring batch below 30 seconds, bounded query growth without an N+1 pattern, and zero request errors. These are declared operational thresholds, not retrospectively attributed to the original Chapter Three NFRs.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benchmark dataset must reflect ordinary family sizes without containing private production records. Its construction, member count, contribution periods, receipt allocations, expenses, adjustments, bank transactions, and report rows should be recorded. Cold and warm measurements should not be mixed. Query-cache, application-cache, and browser-cache conditions need to be stated, and enough repetitions should be retained to show a distribution rather than one unusually fast response. Predictive inference timing is meaningful only after an activated artifact exists; a controller returning “model unavailable” measures the guard path, not model performance.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Security validation should combine automated negative paths with configuration review. Tenant and role denials, signed URLs, Paystack signatures, AI confirmation, predictive authorisation, immutable records, secret handling, HTTPS, backup configuration, queue/scheduler operation, and basic dependency/security checks are in scope. Usability evidence is limited to responsive browser workflows unless real participants are recruited. No satisfaction percentage or Likert result may be added without an actual instrument and sample.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Basic vulnerability checking should be reported with its scope and date rather than as a claim that the system is “secure.” Dependency advisories, insecure transport, exposed secrets, missing authorisation, mass assignment, cross-family identifiers, forged webhooks, expired links, and direct mutation routes are relevant checks. Backup configuration alone is not recovery evidence: a final operational claim requires a controlled restore or equivalent provider proof using non-production material. Where a live check cannot be performed safely, the limitation should remain visible.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4.4 Test Results and Discussion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4.4.1 Current Results and Non-Functional Evaluation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current evidence supports a cautious but stronger conclusion. The repository contains implementation and tests for the core family-fund functions, including later reporting, retention, reconciliation, and browser workflows. On 15 August 2026, the canonical local gate passed 1,421 Pest tests with 6,904 assertions and 100.0% PHP coverage in 22.209 seconds. PHPStan, Pint, Prettier, ESLint, and both client and server-side-rendering builds also passed. The locked predictive package passed 66 Python tests with 100% statement coverage. Focused evidence further recorded 138 Laravel payment-risk tests with 440 assertions and 100% coverage across the 16 payment-risk PHP files, the same 138 tests and 440 assertions on PostgreSQL, five Chromium tests with 82 assertions, and 171 combined Laravel tests with 517 assertions. Those focused runs overlap the canonical gate and are reported separately. The twenty inspected running-system images provide additional local interface evidence. No post-change hosted SHA is claimed; the older hosted baseline a699a821 predates this work and must not be substituted.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4.7: Non-Functional Requirement Evaluation</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729"/>
        <ns0:gridCol ns0:w="2404"/>
        <ns0:gridCol ns0:w="2404"/>
        <ns0:gridCol ns0:w="2369"/>
      </ns0:tblGrid>
      <ns0:tr>
        <ns0:trPr>
          <ns0:tblHeader ns0:val="true"/>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currently available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final result</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Status</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 Tenant isolation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family-routing, policy, report, AI-isolation, and predictive tenant-switch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negative-path suite with no cross-family exposure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NFR2 Role restriction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role, policy, request, and predictive officer/member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suite and browser proof for each role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NFR3 Strong authentication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Fortify, verification, 2FA, passkey, and browser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feature and browser proof</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NFR4 Deterministic allocation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oldest-first, partial, lump-sum, balance, and boundary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allocation suite including boundary cases</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NFR5 Paystack idempotency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Reference/signature/settlement logic and webhook 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suite plus authorised live test transaction</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 Responsive usability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Focused Chromium run passed mobile, dark-mode, keyboard, refresh and error checks for predictive states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Complete report screenshot set and wider journey review</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NFR7 Understandable reports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Shared report service, labels, CSV/PDF/receipt generation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Rendered final report inspection and, if conducted, user feedback</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NFR8 Performance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final measurements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Declared benchmark dataset, response percentiles, and thresholds</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NFR9 Maintainability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Separate services, actions, policies, jobs, and components; canonical static analysis, formatting, lint, builds, and 100% PHP/Python coverage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Clean canonical full gate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NFR10 Auditability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immutable-batch, reversal, artifact, reconciliation-link, and period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audit/reconciliation tests and rendered trail</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 report capture pending</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NFR11 AI privacy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Family-scoped tools and role-aware source/tests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tests plus authorised live conversation review</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NFR12 Availability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Deployment, backup, queue, scheduler configuration/tests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Final hosted health, worker, scheduler, and recovery evidence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NFR13 Model governance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Python 66-test/100%-coverage run and Laravel 138-test/440-assertion run verified provenance/schema validation, chronological training, baselines, checksumed artefact and activation gates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Versioned private dataset, executed split, model and evaluation evidence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NFR14 Model safety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PostgreSQL and Chromium runs verified history tiers, immutable advisory records, unavailable/pooled paths, role denial and no action side effects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active-model inference and real populated screenshot</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4.4.2 Deferred Predictive Training and Evaluation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Predictive training and empirical evaluation were Not Executed. This is an incomplete objective, not a positive model finding. Without authorised historical records, the study could not establish baseline performance, fitted logistic-regression coefficients or held-out accuracy. Synthetic fixtures can verify that training code runs and scoring calculations agree, but they cannot show how accurately the proposed model would predict real family payment behaviour. Predictive validation is therefore assigned to future work.</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4.8: Predictive Training and Evaluation Evidence Status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523"/>
        <ns0:gridCol ns0:w="2603"/>
        <ns0:gridCol ns0:w="2603"/>
        <ns0:gridCol ns0:w="1177"/>
      </ns0:tblGrid>
      <ns0:tr>
        <ns0:trPr>
          <ns0:tblHeader ns0:val="true"/>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item</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evidence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Actual result</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Status</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and provenance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identifier, owner/consent basis, SHA-256 digest, time window, row/member/period counts and class distribution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authorised private CSV or provenance file supplied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Chronological split</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Training, validation and held-out periods, rows and class counts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split manifest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Configuration, threshold, coefficients, intercept and held-out metrics with intervals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fitted private artefact or metrics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Training-prevalence baseline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Same held-out metrics and confusion matrix</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baseline result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Previous-period-late baseline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Same held-out metrics and confusion matrix</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baseline result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Calibration, discrimination and error analysis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Evaluation curves, confusion matrix, coefficient and error review</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populated figures or error analysis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Artefact and activation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Model/schema versions, checksum, evidence package and activation decision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candidate or active artefact installed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Inference and interface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populated result, insufficient-history state and timing</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populated screenshot or performance measurement</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Future evaluation would need the actual class distribution, baseline comparisons, evaluation curves, confusion matrix, calibration and coefficient evidence, and error analysis. These absent outputs are not numbered as figures in the present report. Both baselines would need to use the same untouched held-out period as logistic regression. If a future model does not pass the specified evaluation criteria, the extension should remain inactive. The current report retains the partial verdict for the original FR20 requirement.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4.4.3 Discussion of Results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implementation and executed test evidence indicate that FamilyFunds addresses the central engineering gap identified in Chapter Two more directly than notebooks, spreadsheets, or messaging threads. The application formalises family workspaces and roles, separates obligations from receipts, applies one deterministic allocation rule, records spending and corrections, and produces reviewable outputs. The canonical gate and predictive-focused tenant, role, persistence, PostgreSQL, and browser checks provide fresh local evidence. Production-readiness conclusions still depend on the hosted, live-provider, screenshot, recovery, performance, and authorised-data evidence identified in this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tenant and role design is consistent with RBAC and multi-tenant literature: permissions are adapted to family administrator, financial secretary, member, and platform roles rather than copied from a commercial bank. Payment handling also responds to a domain-specific gap left by payment gateways. Paystack can report that a transaction succeeded, but it does not decide which family obligation the money satisfies. The oldest-balance-first service keeps that decision inside the governed application and makes partial and lump-sum payments reproducible.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reporting and reconciliation work demonstrates the value of iterative development. Chapter Three originally focused on reports, expenses, adjustments, and payment verification. Implementation later showed that an audit-friendly system also needs a controlled comparison between internal records and external bank transactions. Reconciliation is therefore a defensible extension of the auditability objective. Its narrow exact-match rule avoids treating an approximate suggestion as an authoritative financial link, which is particularly important where several receipts may share an amount or nearby date.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controlled AI design addresses the fourth research question only partially. Static tests and source structure show role-aware tools, family-scoped queries, and confirmation before writes. They do not establish that a configured live provider will always produce accurate, understandable language or acceptable latency. This limitation is consistent with literature warning that fluent financial text may still contain unsupported claims. Final evaluation requires authorised provider-backed examples grounded in known report data, followed by comparison of the response with the source totals. Until that occurs, live AI relevance and usefulness remain Not Executed.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revised fifth research question is addressed only at the level of data requirements and evaluation design. The original question about predictive performance remains unanswered. Logistic regression and the two baselines were selected, but no authorised historical dataset was obtained for their empirical comparison. Sparse histories, class imbalance and changing contribution expectations could all affect a future result. Its evaluation would therefore need overdue-class recall, precision, F1, PR-AUC, error analysis and comparison with both baselines, alongside accuracy. No predictive benefit follows from the software test results reported here.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sixth research question is partially addressed by the clean canonical gate and the predictive-focused Python, Laravel, PostgreSQL and Chromium checks covering normal, boundary, invalid, authorisation, idempotency, immutability, and browser scenarios. Populated report screenshots, the performance run, hosted services, live integrations, and recovery evidence still prevent a complete operational claim. Honest status reporting remains preferable to importing historical counts from an earlier revision because the evidential question is whether the integrated system passes at each claimed boundary.</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4.4.4 Objectives and Research Questions Verdicts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4.9: Objectives and Research Questions Verdict Matrix</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968"/>
        <ns0:gridCol ns0:w="2968"/>
        <ns0:gridCol ns0:w="2970"/>
      </ns0:tblGrid>
      <ns0:tr>
        <ns0:trPr>
          <ns0:tblHeader ns0:val="true"/>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Item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Current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Verdict</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1: Review related practice and literature</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Two concepts, empirical works, existing systems, and gap</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report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2: Design the multi-tenant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Three requirements, architecture, database, algorithms, and diagrams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design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3: Implement the proposed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current source, clean canonical local gate, and predictive-focused Laravel, PostgreSQL and browser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overall; local implementation gate passed, hosted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4: Integrate controlled AI</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Role-aware agents/tools and static tests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live provider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5: Explore a future predictive extension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Prototype and data/evaluation requirements documented; original empirical training and comparison absent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against the original objective; evaluation Not Executed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6: Test key requirements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TC evidence mapping plus clean canonical, Python, PostgreSQL and Chromium checks and twenty inspected interface images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external, recovery, and performance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RQ1: Required design features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Chapters Two and Three plus implementation traceability</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Answered at design level</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RQ2: Tenant and role protection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Layered implementation plus canonical and predictive route, tenant-switching and member-denial checks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Validated in the local automated scope; hosted review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RQ3: Consistent payment allocation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Transactional oldest-first implementation and canonical normal/boundary checks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Validated in the local automated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RQ4: Controlled AI usefulness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Governance design and static tests, no live output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answered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RQ5: Requirements for future predictive evaluation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 contract and validation protocol documented; no empirical model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Design requirements specified; original performance question unanswered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RQ6: Functional, security, reliability, and usability testing</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specification set plus fresh focused local and PostgreSQL/browser results; external and performance evidence absent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answered</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4.4.5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connected the Chapter Three design to identifiable FamilyFunds modules, code listings, and test specifications. The application contains substantial static evidence for tenant-aware membership, role control, contribution generation, deterministic payment allocation, Paystack handling, expenses, adjustments, reports, reminders, controlled AI tools, retention, and the later reconciliation extension. It also defined twenty-two system cases and ten predictive evidence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chapter did not convert pending work into claimed success. The canonical local application gate passed 1,421 tests, 6,904 assertions and 100.0% PHP coverage, while 66 Python tests reached 100% statement coverage. Focused Laravel, PostgreSQL and Chromium checks also passed, and twenty redacted synthetic-tenant images provide running-system evidence for the recorded journeys. Hosted checks, performance measurements, recovery proof, live-provider acceptance, and authorised-data predictive training remain pending or Not Executed. No private predictive CSV was available, so logistic-regression and baseline metrics were not invented and the feature cannot be treated as activated. The conventional application is locally verified, but operational readiness and the predictive objective remain partially met at the current evidence boundary; predictive evaluation itself is Not Executed. Chapter Five must preserve these verdicts unless newer, reproducible evidence replaces them.</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FIVE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SUMMARY, CONCLUSION AND RECOMMENDATIONS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5.1 Introduction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brings together the main findings of the study and considers what they mean for the original aim of designing and implementing FamilyFunds. It draws its conclusions from the requirements, design, implementation evidence and test results presented in the preceding chapters. It does not introduce a new experiment or convert an unexecuted activity into a successful result. In particular, the conclusions about predictive analytics remain bounded by the absence of an authorised historical training dataset, while the conclusions about hosted operation and live external services remain bounded by the evidence gaps reported in Chapter Four.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discussion is organised around the research findings, the extent to which each objective was achieved, the study's contributions and its practical limitations. It then presents recommendations for completing the outstanding validation work and for operating the implemented system responsibly. The final sections identify suitable directions for later research and disclose the role of artificial intelligence tools in supporting the project work.</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5.2 Summary of Findings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began with a practical problem: informal family contribution funds are often managed through notebooks, spreadsheets and messaging threads that do not provide one consistent account of obligations, payments, expenses and balances. The literature and system review showed that existing tools tend to address only part of this problem. General payment applications move money but do not apply family contribution rules; spreadsheets are flexible but weak in access control and audit history; and cooperative platforms are usually designed for a more formal organisational setting. This supported the need for a purpose-built system that combines family-level tenancy, defined roles, deterministic payment allocation, reporting and controlled automation.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design findings established that logical data separation cannot depend on a single interface choice or hidden identifier. FamilyFunds therefore combines the active family context, membership records, family-scoped queries, validation and policies. Roles are attached to a person's membership in a particular family rather than treated only as a global user property. This allows the same person to hold different responsibilities in different family groups without automatically carrying privileges from one context into another. The local automated evidence reported in Chapter Four supports this design at the tested boundary, although final hosted review is still required before making a wider operational claim.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financial implementation also confirmed the value of separating an obligation from the receipt used to settle it. Monthly contributions record what a member is expected to pay, while payment batches and allocation lines record what was received and how it was applied. The oldest-balance-first rule gives partial and lump-sum payments a repeatable outcome: earlier outstanding periods are settled before later ones, subject to the defined advance-payment limit. Transaction boundaries, row locking, idempotency controls and explicit reversal records protect the ledger from duplicate or conflicting operations. This directly answers the third research question within the local automated scope.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broader application integrates contribution generation, manual and Paystack-related payment handling, expenses, fund adjustments, reminders, reports, receipts, scheduled outputs, account security and subscription controls. Reconciliation emerged during implementation as a useful post-design extension. It provides a controlled means of comparing internal records with imported bank transactions without pretending that this feature belonged to the original functional baseline. This distinction is important because it presents the development history as it occurred and shows how iterative software work can reveal an audit requirement that was not fully visible at the design stage.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controlled AI work produced a governed implementation rather than an unrestricted financial chatbot. Tools obtain current family data through the application, their availability depends on the user's role, and write actions require a preview followed by explicit confirmation. These controls reduce the risk that generated language will bypass established permissions or silently alter financial records. However, the study did not execute the planned live provider acceptance matrix. The evidence therefore supports the architecture and automated safeguards, but it does not establish the factual quality, clarity or latency of live model responses. The fourth research question is consequently only partially answered.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exploratory predictive work produced a software prototype and a protocol for future evaluation. It includes chronological splitting, leakage checks, logistic-regression code, baseline methods and controls for installing and using a model. Tests exercised these mechanisms using controlled fixtures. However, no authorised historical dataset was obtained, so no model was trained or activated for practical use and no accuracy, F1, AUC or calibration result is claimed. The revised fifth research question identifies the required data and validation procedure; the original question about predictive performance remains unanswered. This work is retained as a foundation for future research rather than a demonstrated benefit of FamilyFunds.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Testing provided strong local evidence while also revealing the difference between implementation quality and complete operational validation. The canonical local gate passed 1,421 Pest tests with 6,904 assertions and 100.0% PHP coverage, alongside the static-analysis, formatting, lint and client and server-side-rendering build checks reported in Chapter Four. The locked predictive package passed 66 Python tests with 100% statement coverage, and focused Laravel, PostgreSQL and Chromium runs exercised the payment-risk boundary. Twenty redacted images from the synthetic development tenant also document the principal running-system journeys. These results support the conventional application and predictive software implementation locally. They do not replace the pending hosted run, live Paystack and messaging evidence, live AI review, recovery exercise, performance measurements or private-data model evaluation. The sixth research question is therefore partially answered rather than fully closed.</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5.3 Achievement of Objectives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5.1: Achievement of Study Objectives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968"/>
        <ns0:gridCol ns0:w="2968"/>
        <ns0:gridCol ns0:w="2970"/>
      </ns0:tblGrid>
      <ns0:tr>
        <ns0:trPr>
          <ns0:tblHeader ns0:val="true"/>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Objective</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Evidence-based outcome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Verdict</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 Review relevant practice, tools and literature</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Chapters One and Two established the problem context, related concepts, existing systems and research gap.</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report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 Design the multi-tenant family fund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Three specified requirements, architecture, data design, algorithms, interfaces, security and ethical safeguards.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design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 Implement the proposed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Core and extended modules are present, and the canonical local implementation gate passed; final hosted evidence is pending.</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overall</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 Integrate controlled AI features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Role-aware, family-scoped tools and confirmation controls are implemented and tested statically; live provider evidence was not executed.</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 Explore a future predictive extension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 requirements, prototype code and evaluation protocol were prepared; the originally intended empirical training and comparison were not executed.</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against the original objective; evaluation Not Executed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 Test the system against key requirements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local, Python, PostgreSQL and Chromium checks passed and the principal interface journeys were captured; external, performance and recovery evidence remains outstanding.</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first two objectives were achieved within their stated academic boundaries. The review identified a coherent gap rather than assuming that every digital payment tool is a family fund system. The design then translated that gap into requirements and a layered architecture covering tenancy, roles, obligations, receipts, allocations, expenses, adjustments, reporting, security and controlled intelligent features. Together, these chapters supplied the foundation against which implementation could be traced.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remaining objectives require more qualified verdicts. The third objective progressed beyond a prototype because the application modules and local quality gate provide substantial implementation evidence. Nevertheless, a locally passing system is not the same as a fully evidenced hosted service. The fourth objective established credible governance for AI-assisted functions, but usefulness cannot be concluded from source code and mocked responses alone. The fifth objective delivered the predictive engineering framework but not the empirical model result named in the research question. The sixth objective produced broad automated evidence but stopped short of all external and non-functional checks. These partial verdicts are not failures hidden by wording; they identify exactly what has been completed and what a later acceptance exercise must still demonstrate.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5.4 Contributions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first contribution is a domain-specific interpretation of multi-tenant financial administration for informal family groups. FamilyFunds treats each family as an independent workspace while recognising that one user may participate in several families. This model is more suitable than assigning one permanent global family role to a person, and it shows how membership context can be combined with policies and scoped queries to represent social responsibilities without weakening data isolation.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contribution is the explicit modelling of obligations, receipts and allocations as related but different records. This supports partial payments, lump-sum payments, oldest-balance-first settlement, correction and traceable reporting without rewriting historical obligations. In a family setting, that clarity is valuable because disagreements often concern not only whether money was paid, but also which period it settled and how the current balance was derived.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contribution is the integration of operational modules within one governed workflow. Contribution generation, payment processing, expenses, adjustments, reminders, reports, account security, reconciliation and retention are not isolated demonstrations. They share family context, authorisation and financial records. The later reconciliation extension also illustrates a defensible Agile response to an implementation finding: external bank evidence can be compared with internal records while authoritative links remain controlled and auditable.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contribution is the integration of controlled AI assistance within the existing application permissions. Assistant tools use family-scoped records, and proposed writes require explicit confirmation. The automated tests support those controls, although live response quality was not established. The separate predictive prototype is documented as preparatory engineering work; it is not claimed as a validated prediction method or an improvement in payment behaviour.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Finally, the report contributes an evidence-oriented method for evaluating a student software project. Static implementation evidence, fresh executed evidence and external evidence are reported separately. This makes the findings reproducible and reduces the temptation to treat the existence of code, an earlier continuous-integration run or a synthetic demonstration as proof of current real-world behaviour.</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5.5 Conclusion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concludes that a multi-tenant web application can provide a clearer and more accountable way to administer informal family contribution funds than fragmented notebooks, spreadsheets and messaging conversations. FamilyFunds brings member roles, contribution expectations, payment allocation, expenditure, adjustments and reporting into a shared but family-isolated system. Its deterministic allocation rule and immutable financial history address common sources of uncertainty, while authentication, policies and tenant-aware validation strengthen access control.</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recorded local tests and synthetic-tenant screenshots support the implementation of the main software workflows. FamilyFunds is therefore described as an AI-enhanced multi-tenant family fund management system, with AI enhancement referring to its controlled assistant and report-summary integration. Hosted operation, live integrations, recovery and performance still require further verification, and live AI response quality was not evaluated. Predictive analytics is excluded from the demonstrated outcomes: the project produced a prototype, but training and validation on authorised historical records remain future work. This revised scope reflects the defence feedback without upgrading any incomplete objective to an achieved result.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5.6 Limitations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extension is limited by the absence of an authorised historical dataset. The project could test schema validation, feature reconstruction, training code and scoring calculations, but it could not establish predictive performance on genuine member-period records. The original empirical comparison in Research Question Five was not completed. This limitation does not prevent the main application from recording payments, calculating balances or producing financial reports.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second limitation is the boundary of the final execution evidence. Although the redacted screenshot register was completed locally, the hosted continuous-integration revision, performance workload, concurrency test, backup recovery exercise and final live-provider checks were not executed. Local automated and interface success offers confidence in the implementation but cannot prove infrastructure health, production configuration or end-to-end delivery through third-party services.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live usefulness of the AI assistant and report summaries is also unresolved. Role restrictions and confirm-before-write behaviour were tested, but generated responses were not assessed against a live provider for factual correctness, ambiguity, prompt injection, privacy and latency. In addition, the study did not conduct a formal user study with several family groups, so conclusions about ease of use and long-term adoption are based on design and browser checks rather than longitudinal field evidence.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Finally, the system depends on internet access and external services such as Paystack and configured communication providers. Its current payment design is centred on the supported Nigerian context, and the project does not attempt full double-entry accounting, direct bank integration, cryptocurrency support or operation at the scale of large regulated cooperatives. These boundaries should be considered when generalising the findings.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5.7 Recommendations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First, the project team should complete the declared release-evidence gate before presenting the system as production-ready. This should include a fresh hosted commit with green test and lint workflows, a healthy deployed application, worker and scheduler checks, a controlled backup-and-restore exercise, and a repeat of the redacted browser evidence set against that same hosted revision. The planned 25-, 75- and 250-member performance workloads should also be run with recorded percentiles, query counts, memory use and error totals.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Second, predictive activation should remain disabled until a formally authorised, pseudonymised dataset passes the provenance, maturity, history and class-balance checks. Training and validation should follow the chronological protocol defined in Chapter Three, and the untouched held-out period should be compared with both transparent baselines. Activation should occur only if the declared F1, balanced-accuracy and Brier-score gates are satisfied. The evaluation package, checksum and model version should be retained for audit, while the private source data and deployable artefact remain outside the public report.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Third, the controlled AI functions should undergo a supervised live acceptance exercise before wider use. Test prompts should cover factual report questions, tenant and role boundaries, missing data, ambiguous requests, prompt injection, member write denial and officer preview-and-confirm flows. Each generated answer should be checked against authoritative application records. Officers should continue to review proposed actions, and AI output should never replace Laravel authorisation, validation or the financial ledger.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Fourth, operating procedures should accompany the software. Family administrators and financial secretaries need concise guidance on contribution generation, corrections, reversals, reconciliation, report handling and privacy. Access should be reviewed when a member's responsibility changes, expired report links should remain short-lived, and retention and legal-hold rules should be applied consistently. Regular restore drills and reconciliation reviews would turn the implemented audit features into dependable organisational practice.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Fifth, any extension to new countries or larger associations should begin with a requirements and compliance review rather than a simple interface change. Payment gateways, currencies, identity practices, record-retention duties and cooperative regulations vary by jurisdiction. The tenant and policy model can provide a foundation, but financial and operational rules must be validated for the intended setting.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5.8 Future Work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Predictive analytics is a future research direction. A study would first need authorised historical records from consenting family groups that meet the specified eligibility requirements. The existing logistic-regression prototype could then be trained and compared with both simple baselines using the same chronological partitions. An existing authorised dataset could be used if suitable; waiting a fixed number of months after deployment does not itself guarantee adequate data. Later work could examine calibration over time, subgroup errors, changing payment patterns and retraining criteria. Any validated output should remain advisory and subject to officer review.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second direction is a structured field study of usability and adoption. Administrators, financial secretaries and members could complete realistic tasks on mobile and desktop devices, followed by interviews or standard usability measures. This would provide evidence about whether report labels, reminder flows, receipts and AI explanations are understandable to the intended users. It could also guide multilingual support, accessibility improvements and a low-connectivity or progressive-web-application mode.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third direction is deeper financial interoperability. Additional verified payment gateways, bank-statement formats and carefully governed bank-data integrations could reduce manual reconciliation work. More formal groups may also benefit from an optional double-entry accounting layer and export links to established accounting systems. These additions should retain the present separation between external provider events and authoritative family-owned records.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Further work could also study platform-scale tenancy under sustained load. Larger benchmark populations, multiple concurrent families, queue back-pressure and disaster-recovery scenarios would show where caching, indexing, archival or infrastructure changes become necessary. Such testing would provide a sounder basis for moving from a family-focused deployment to broader community or welfare-group use.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5.9 AI-Assistance Disclosure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Artificial intelligence tools supported parts of this project by assisting with code development, test planning, document structure and language editing. Their output was treated as a draft or technical aid rather than independent evidence. The student remains responsible for reviewing the implementation, confirming that descriptions match the repository and executed results, checking every citation against its source, and ensuring that the submitted report reflects the work that was actually completed.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citation, dataset, model metric, test outcome or operational result should be included merely because an AI tool proposed it. Where required evidence was unavailable, the report records the item as pending, partially met or not executed. This disclosure does not transfer authorship or accountability to the tool; it makes the assistance transparent and preserves the student's responsibility for the final academic submission.</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REFERENCES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Adegbite, O. O., &amp; Machethe, C. L. (2020). The gender gap in financial inclusion: Evidence from Nigeria. World Development, 127, 104755. https://doi.org/10.1016/j.worlddev.2019.104755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Adeyemo, R., &amp; Bamire, A. S. (2005). Savings and investment patterns of cooperative farmers in Southwestern Nigeria. Journal of Social Sciences, 11(3), 183–192. https://doi.org/10.1080/09718923.2005.11892512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Akanji, O. O. (2006). Microfinance as a strategy for poverty reduction. Central Bank of Nigeria Economic and Financial Review, 39(4), 111–134.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Aker, J. C., &amp; Mbiti, I. M. (2010). Mobile phones and economic development in Africa. Journal of Economic Perspectives, 24(3), 207–232. https://doi.org/10.1257/jep.24.3.207</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Amazon Web Services. (2020). SaaS tenant isolation strategies: Isolating resources in a multi-tenant environment. https://docs.aws.amazon.com/whitepapers/latest/saas-tenant-isolation-strategies/saas-tenant-isolation-strategies.html</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Anderson, S., &amp; Baland, J.-M. (2002). The economics of ROSCAs and intrahousehold resource allocation. Quarterly Journal of Economics, 117(3), 963–995. https://doi.org/10.1162/003355302760193931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Apt, N. A. (2002). Ageing and the changing role of the family and the community: An African perspective. International Social Security Review, 55(1), 39–47. https://doi.org/10.1111/1468-246X.00113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Ardener, S. (1964). The comparative study of rotating credit associations. Journal of the Royal Anthropological Institute of Great Britain and Ireland, 94(2), 201–229. https://doi.org/10.2307/2844382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Ardener, S., &amp; Burman, S. (Eds.). (1995). Money-go-rounds: The importance of rotating savings and credit associations for women. Berg Publishers.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Aryeetey, E. (2008). From informal finance to formal finance in Sub-Saharan Africa: Lessons from linkage efforts. In African Finance for the 21st Century (pp. 1–24). International Monetary Fund.</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Bascom, W. R. (1952). The Esusu: A credit institution of the Yoruba. Journal of the Royal Anthropological Institute of Great Britain and Ireland, 82(1), 63–69. https://doi.org/10.2307/2844040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Beck, K., Beedle, M., van Bennekum, A., Cockburn, A., Cunningham, W., Fowler, M., Grenning, J., Highsmith, J., Hunt, A., Jeffries, R., Kern, J., Marick, B., Martin, R. C., Mellor, S., Schwaber, K., Sutherland, J., &amp; Thomas, D. (2001). Manifesto for Agile Software Development. https://agilemanifesto.org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Bellotti, T., &amp; Crook, J. (2009). Support vector machines for credit scoring and discovery of significant features. Expert Systems with Applications, 36(2), 3302–3308. https://doi.org/10.1016/j.eswa.2008.01.005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Bezemer, C. P., &amp; Zaidman, A. (2010). Multi-tenant SaaS applications: Maintenance dream or nightmare? In Proceedings of the Joint ERCIM Workshop on Software Evolution (EVOL) and International Workshop on Principles of Software Evolution (IWPSE) (pp. 88–92). ACM. https://doi.org/10.1145/1862372.1862393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Bonneau, J., Herley, C., van Oorschot, P. C., &amp; Stajano, F. (2012). The quest to replace passwords: A framework for comparative evaluation of web authentication schemes. In Proceedings of the 2012 IEEE Symposium on Security and Privacy (pp. 553–567). IEEE. https://doi.org/10.1109/SP.2012.44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Bouman, F. J. A. (1995). Rotating and accumulating savings and credit associations: A development perspective. World Development, 23(3), 371–384. https://doi.org/10.1016/0305-750X(94)00141-K</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Breiman, L. (2001). Random forests. Machine Learning, 45(1), 5–32. https://doi.org/10.1023/A:1010933404324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Brown, T. B., Mann, B., Ryder, N., Subbiah, M., Kaplan, J., Dhariwal, P., ... &amp; Amodei, D. (2020). Language models are few-shot learners. In Advances in Neural Information Processing Systems, 33, 1877–1901.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Chen, T., &amp; Guestrin, C. (2016). XGBoost: A scalable tree boosting system. In Proceedings of the 22nd ACM SIGKDD International Conference on Knowledge Discovery and Data Mining (pp. 785–794). ACM. https://doi.org/10.1145/2939672.2939785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Chong, F., Carraro, G., &amp; Wolter, R. (2006). Multi-tenant data architecture. Microsoft Developer Network (MSDN). https://learn.microsoft.com/en-us/previous-versions/aa479086(v=msdn.10)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Cormen, T. H., Leiserson, C. E., Rivest, R. L., &amp; Stein, C. (2009). Introduction to Algorithms (3rd ed.). MIT Press.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Cowrywise. (2024). Cowrywise — Save and invest in dollars and naira. https://cowrywise.com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CreditClan. (2024). CreditClan — Lending infrastructure for Africa. https://creditclan.com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Dale, R. (2020). Natural language generation: The commercial state of the art in 2020. Natural Language Engineering, 26(4), 481–487. https://doi.org/10.1017/S1351324920000340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de Wynter, A., Wang, X., Sokolov, A., Gu, Q., &amp; Chen, S.-Q. (2023). An evaluation on large language model outputs: Discourse and memorization. Natural Language Processing Journal, 4, 100024. https://doi.org/10.1016/j.nlp.2023.100024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Demirgüç-Kunt, A., Klapper, L., Singer, D., &amp; Ansar, S. (2022). The Global Findex Database 2021: Financial inclusion, digital payments, and resilience in the age of COVID-19. World Bank. https://doi.org/10.1596/978-1-4648-1897-4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EFInA. (2023). Access to Financial Services in Nigeria 2023 Survey. Enhancing Financial Innovation &amp; Access. https://efina.org.ng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Federal Republic of Nigeria. (2023). Nigeria Data Protection Act, 2023. https://ndpc.gov.ng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Ferraiolo, D. F., Sandhu, R., Gavrila, S., Kuhn, D. R., &amp; Chandramouli, R. (2001). Proposed NIST standard for role-based access control. ACM Transactions on Information and Systems Security, 4(3), 224–274. https://doi.org/10.1145/501978.501980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FIDO Alliance. (2022). FIDO2: Web Authentication (WebAuthn). https://fidoalliance.org/fido2/fido2-web-authentication-webauthn/</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Fielding, R. T. (2000). Architectural styles and the design of network-based software architectures (Doctoral dissertation, University of California, Irvine).</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Fowler, M. (2002). Patterns of Enterprise Application Architecture. Addison-Wesley.</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Gamma, E., Helm, R., Johnson, R., &amp; Vlissides, J. (1994). Design Patterns: Elements of Reusable Object-Oriented Software. Addison-Wesley.</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Gomber, P., Koch, J. A., &amp; Siering, M. (2017). Digital finance and FinTech: Current research and future research directions. Journal of Business Economics, 87(5), 537–580. https://doi.org/10.1007/s11573-017-0852-x</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Gugerty, M. K. (2007). You can't save alone: Commitment in rotating savings and credit associations in Kenya. Economic Development and Cultural Change, 55(2), 251–282. https://doi.org/10.1086/508716</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Hand, D. J. (2009). Measuring classifier performance: A coherent alternative to the area under the ROC curve. Machine Learning, 77(1), 103–123. https://doi.org/10.1007/s10994-009-5119-5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Hastie, T., Tibshirani, R., &amp; Friedman, J. (2009). The Elements of Statistical Learning: Data Mining, Inference, and Prediction (2nd ed.). Springer.</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Hu, V. C., Ferraiolo, D., Kuhn, R., Schnitzer, A., Sandlin, K., Miller, R., &amp; Scarfone, K. (2014). Guide to Attribute Based Access Control (ABAC) Definition and Considerations. NIST Special Publication 800-162.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Hussin Adam Khatir, A. A., &amp; Bee, M. (2022). Machine learning models and data-balancing techniques for credit scoring: What is the best combination? Risks, 10(9), 169. https://doi.org/10.3390/risks10090169</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Iganiga, B. O., &amp; Asemota, A. (2008). The Nigerian unorganised rural financial institutions and operations: A framework for improved rural credit schemes in a fragile environment. Journal of Social Sciences, 17(1), 63–71.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Jack, W., &amp; Suri, T. (2014). Risk sharing and transactions costs: Evidence from Kenya's mobile money revolution. American Economic Review, 104(1), 183–223. https://doi.org/10.1257/aer.104.1.183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Jia, R., Yang, Y., Grundy, J., Keung, J., &amp; Hao, L. (2021). A systematic review of scheduling approaches on multi-tenancy cloud platforms. Information and Software Technology, 132, 106478. https://doi.org/10.1016/j.infsof.2020.106478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Kang, H., &amp; Liu, X.-Y. (2023). Deficiency of large language models in finance: An empirical examination of hallucination (arXiv:2311.15548). arXiv. https://arxiv.org/abs/2311.15548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Khandani, A. E., Kim, A. J., &amp; Lo, A. W. (2010). Consumer credit-risk models via machine-learning algorithms. Journal of Banking &amp; Finance, 34(11), 2767–2787. https://doi.org/10.1016/j.jbankfin.2010.06.001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Kouandou, A., &amp; Zeh, I. P. (2024). Insuring consumption against shocks: The role of informal savings in Nigeria. Food Policy, 129, Article 102737. https://doi.org/10.1016/j.foodpol.2024.102737</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Krasner, G. E., &amp; Pope, S. T. (1988). A description of the model-view-controller user interface paradigm in the Smalltalk-80 system. Journal of Object-Oriented Programming, 1(3), 26–49.</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Lessmann, S., Baesens, B., Seow, H. V., &amp; Thomas, L. C. (2015). Benchmarking state-of-the-art classification algorithms for credit scoring: An update of research. European Journal of Operational Research, 247(1), 124–136. https://doi.org/10.1016/j.ejor.2015.05.030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Li, W., Zhou, Y., Luo, S., &amp; Dong, Y. (2022). Design factors to improve the consistency and sustainable user experience of responsive interface design. Sustainability, 14(15), 9131. https://doi.org/10.3390/su14159131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Lyastani, S. G., Schilling, M., Neuber, M., Backes, M., &amp; Bugiel, S. (2020). Is FIDO2 the kingslayer of user authentication? A comparative usability study of FIDO2 passwordless authentication. In Proceedings of the 2020 IEEE Symposium on Security and Privacy (pp. 268–285). IEEE.</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Masood, Z., Hoda, R., &amp; Blincoe, K. (2020). How agile teams make self-assignment work: A grounded theory study. Empirical Software Engineering, 25, 4962–5005. https://doi.org/10.1007/s10664-020-09876-x</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Mbiti, I., &amp; Weil, D. N. (2016). Mobile banking: The impact of M-Pesa in Kenya. In S. Edwards, S. Johnson, &amp; D. N. Weil (Eds.), African Successes, Volume III: Modernization and Development (pp. 247–293). University of Chicago Press. https://doi.org/10.7208/chicago/9780226315867.003.0009</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Mikowski, M. S., &amp; Powell, J. C. (2013). Single page web applications: JavaScript end-to-end. Manning Publications.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Oloyede, J. A. (2008). Informal financial sector, savings mobilisation and rural development in Nigeria: Further evidence from Ekiti State of Nigeria. African Economic and Business Review, 6(1), 35–63.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Ometov, A., Bezzateev, S., Mäkitalo, N., Andreev, S., Mikkonen, T., &amp; Koucheryavy, Y. (2018). Multi-factor authentication: A survey. Cryptography, 2(1), 1. https://doi.org/10.3390/cryptography2010001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OpenAI. (2023). GPT-4 technical report. arXiv preprint arXiv:2303.08774.</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Osili, U. O. (2007). Remittances and savings from international migration: Theory and evidence using a matched sample. Journal of Development Economics, 83(2), 446–465. https://doi.org/10.1016/j.jdeveco.2006.06.003</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Otwell, T. (2024). Laravel — The PHP framework for web artisans. https://laravel.com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Paystack. (2024). Paystack — Payments infrastructure for Africa. https://paystack.com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PiggyVest. (2024). PiggyVest — Save and invest with confidence. https://piggyvest.com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Reinink, J. (2024). Inertia.js — The modern monolith. https://inertiajs.com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Reiter, E., &amp; Dale, R. (2000). Building Natural Language Generation Systems. Cambridge University Press.</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Robisco, A. A., &amp; Carbó Martínez, J. M. (2022). Measuring the model risk-adjusted performance of machine learning algorithms in credit default prediction. Financial Innovation, 8, Article 70. https://doi.org/10.1186/s40854-022-00366-1</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Sandhu, R. S., Coyne, E. J., Feinstein, H. L., &amp; Youman, C. E. (1996). Role-based access control models. IEEE Computer, 29(2), 38–47. https://doi.org/10.1109/2.485845</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Schein, A. I., Popescul, A., Ungar, L. H., &amp; Pennock, D. M. (2002). Methods and metrics for cold-start recommendations. In Proceedings of the 25th Annual International ACM SIGIR Conference on Research and Development in Information Retrieval (pp. 253–260). ACM.</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Schwaber, K., &amp; Sutherland, J. (2020). The Scrum Guide: The Definitive Guide to Scrum: The Rules of the Game. https://scrumguides.org</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Sharma, A., &amp; Kaur, P. (2021). TOSDS: Tenant-centric object-based software defined storage for multitenant SaaS applications. Arabian Journal for Science and Engineering, 46(9), 9221–9235. https://doi.org/10.1007/s13369-021-05743-z</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Sommerville, I. (2016). Software Engineering (10th ed.). Pearson.</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Thomas, L. C. (2000). A survey of credit and behavioural scoring: Forecasting financial risk of lending to consumers. International Journal of Forecasting, 16(2), 149–172. https://doi.org/10.1016/S0169-2070(00)00034-0</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Vaswani, A., Shazeer, N., Parmar, N., Uszkoreit, J., Jones, L., Gomez, A. N., Kaiser, Ł., &amp; Polosukhin, I. (2017). Attention is all you need. In Advances in Neural Information Processing Systems, 30, 5998–6008.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W3C. (2021). Web Authentication: An API for accessing Public Key Credentials Level 2. World Wide Web Consortium. https://www.w3.org/TR/webauthn-2/</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Wezel, T., &amp; Ree, J. J. (2023). Nigeria: Fostering financial inclusion through digital financial services (Selected Issues Paper No. 2023/020). International Monetary Fund. https://doi.org/10.5089/9798400237195.018</ns0:t>
      </ns0:r>
    </ns0:p>
    <ns0:p>
      <ns0:pPr>
        <ns0:keepNext ns0:val="0"/>
        <ns0:keepLines ns0:val="0"/>
        <ns0:spacing ns0:line="360" ns0:lineRule="auto" ns0:after="0" ns0:before="0"/>
        <ns0:ind ns0:left="720" ns0:hanging="720"/>
        <ns0:jc ns0:val="left"/>
      </ns0:pPr>
      <ns0:r>
        <ns0:rPr>
          <ns0:rFonts ns0:ascii="Times New Roman" ns0:hAnsi="Times New Roman" ns0:cs="Times New Roman"/>
          <ns0:b ns0:val="0"/>
          <ns0:i ns0:val="0"/>
          <ns0:color ns0:val="000000"/>
          <ns0:sz ns0:val="24"/>
        </ns0:rPr>
        <ns0:t>You, E. (2024). Vue.js — The progressive JavaScript framework. https://vuejs.org</ns0:t>
      </ns0:r>
    </ns0:p>
    <ns0:sectPr ns0:rsidR="00FC693F" ns0:rsidRPr="0006063C" ns0:rsidSect="00034616">
      <ns0:footerReference ns0:type="default" ns2:id="rId39"/>
      <ns0:pgSz ns0:w="11906" ns0:h="16838"/>
      <ns0:pgMar ns0:top="1440" ns0:right="1440" ns0:bottom="1440" ns0:left="1440" ns0:header="720" ns0:footer="720" ns0:gutter="0"/>
      <ns0:cols ns0:space="720"/>
      <ns0:docGrid ns0:linePitch="360"/>
      <ns0:pgNumType ns0:fmt="decimal"/>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rPr>
      <ns0:rFonts ns0:ascii="Times New Roman" ns0:hAnsi="Times New Roman"/>
      <ns0:color ns0:val="000000"/>
      <ns0:sz ns0:val="24"/>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ascii="Times New Roman" ns0:hAnsi="Times New Roman"/>
      <ns0:b/>
      <ns0:bCs/>
      <ns0:color ns0:val="000000"/>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ascii="Times New Roman" ns0:hAnsi="Times New Roman"/>
      <ns0:b/>
      <ns0:bCs/>
      <ns0:color ns0:val="000000"/>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ascii="Times New Roman" ns0:hAnsi="Times New Roman"/>
      <ns0:b/>
      <ns0:bCs/>
      <ns0:color ns0:val="000000"/>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ascii="Times New Roman" ns0:hAnsi="Times New Roman"/>
      <ns0:b/>
      <ns0:bCs/>
      <ns0:i/>
      <ns0:iCs/>
      <ns0:color ns0:val="000000"/>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spacing ns0:after="300" ns0:line="240" ns0:lineRule="auto"/>
      <ns0:contextualSpacing/>
    </ns0:pPr>
    <ns0:rPr>
      <ns0:rFonts ns0:asciiTheme="majorHAnsi" ns0:eastAsiaTheme="majorEastAsia" ns0:hAnsiTheme="majorHAnsi" ns0:cstheme="majorBidi" ns0:ascii="Times New Roman" ns0:hAnsi="Times New Roman"/>
      <ns0:color ns0:val="000000"/>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AI-Enhanced Multi-Tenant Family Fund Management System</dc:title>
  <dc:subject>Final project report revised after defence feedback</dc:subject>
  <dc:creator>Aminu Danladi Hussain</dc:creator>
  <cp:keywords/>
  <dc:description>generated by python-docx</dc:description>
  <cp:lastModifiedBy/>
  <cp:revision>1</cp:revision>
  <dcterms:created xsi:type="dcterms:W3CDTF">2013-12-23T23:15:00Z</dcterms:created>
  <dcterms:modified xsi:type="dcterms:W3CDTF">2013-12-23T23:15:00Z</dcterms:modified>
  <cp:category/>
</cp:coreProperties>
</file>