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before="0"/>
        <w:jc w:val="center"/>
      </w:pPr>
      <w:r>
        <w:rPr>
          <w:rFonts w:ascii="Times New Roman" w:hAnsi="Times New Roman" w:cs="Times New Roman"/>
          <w:b/>
          <w:i w:val="0"/>
          <w:color w:val="000000"/>
          <w:sz w:val="24"/>
        </w:rPr>
        <w:t>MIVA OPEN UNIVERSITY</w:t>
      </w:r>
    </w:p>
    <w:p>
      <w:pPr>
        <w:spacing w:line="360" w:lineRule="auto" w:after="200" w:before="0"/>
        <w:jc w:val="center"/>
      </w:pPr>
      <w:r>
        <w:rPr>
          <w:rFonts w:ascii="Times New Roman" w:hAnsi="Times New Roman" w:cs="Times New Roman"/>
          <w:b/>
          <w:i w:val="0"/>
          <w:color w:val="000000"/>
          <w:sz w:val="24"/>
        </w:rPr>
        <w:t>FACULTY OF COMPUTING</w:t>
      </w:r>
    </w:p>
    <w:p>
      <w:pPr>
        <w:spacing w:line="360" w:lineRule="auto" w:after="360" w:before="0"/>
        <w:jc w:val="center"/>
      </w:pPr>
      <w:r>
        <w:rPr>
          <w:rFonts w:ascii="Times New Roman" w:hAnsi="Times New Roman" w:cs="Times New Roman"/>
          <w:b/>
          <w:i w:val="0"/>
          <w:color w:val="000000"/>
          <w:sz w:val="24"/>
        </w:rPr>
        <w:t>DEPARTMENT OF SOFTWARE ENGINEERING</w:t>
      </w:r>
    </w:p>
    <w:p>
      <w:pPr>
        <w:spacing w:line="360" w:lineRule="auto" w:after="360" w:before="0"/>
        <w:jc w:val="center"/>
      </w:pPr>
      <w:r>
        <w:rPr>
          <w:rFonts w:ascii="Times New Roman" w:hAnsi="Times New Roman" w:cs="Times New Roman"/>
          <w:b/>
          <w:i w:val="0"/>
          <w:color w:val="000000"/>
          <w:sz w:val="24"/>
        </w:rPr>
        <w:t>DESIGN AND IMPLEMENTATION OF AN AI-ENHANCED MULTI-TENANT FAMILY FUND MANAGEMENT SYSTEM WITH PREDICTIVE ANALYTICS AND INTELLIGENT REPORTING</w:t>
      </w:r>
    </w:p>
    <w:p>
      <w:pPr>
        <w:spacing w:line="360" w:lineRule="auto" w:after="200" w:before="0"/>
        <w:jc w:val="center"/>
      </w:pPr>
      <w:r>
        <w:rPr>
          <w:rFonts w:ascii="Times New Roman" w:hAnsi="Times New Roman" w:cs="Times New Roman"/>
          <w:b/>
          <w:i w:val="0"/>
          <w:color w:val="000000"/>
          <w:sz w:val="24"/>
        </w:rPr>
        <w:t>BY</w:t>
      </w:r>
    </w:p>
    <w:p>
      <w:pPr>
        <w:spacing w:line="360" w:lineRule="auto" w:after="200" w:before="0"/>
        <w:jc w:val="center"/>
      </w:pPr>
      <w:r>
        <w:rPr>
          <w:rFonts w:ascii="Times New Roman" w:hAnsi="Times New Roman" w:cs="Times New Roman"/>
          <w:b/>
          <w:i w:val="0"/>
          <w:color w:val="000000"/>
          <w:sz w:val="24"/>
        </w:rPr>
        <w:t>AMINU DANLADI HUSSAIN</w:t>
      </w:r>
    </w:p>
    <w:p>
      <w:pPr>
        <w:spacing w:line="360" w:lineRule="auto" w:after="360" w:before="0"/>
        <w:jc w:val="center"/>
      </w:pPr>
      <w:r>
        <w:rPr>
          <w:rFonts w:ascii="Times New Roman" w:hAnsi="Times New Roman" w:cs="Times New Roman"/>
          <w:b/>
          <w:i w:val="0"/>
          <w:color w:val="000000"/>
          <w:sz w:val="24"/>
        </w:rPr>
        <w:t>2024/A/SENG/0156</w:t>
      </w:r>
    </w:p>
    <w:p>
      <w:pPr>
        <w:spacing w:line="360" w:lineRule="auto" w:after="360" w:before="0"/>
        <w:jc w:val="center"/>
      </w:pPr>
      <w:r>
        <w:rPr>
          <w:rFonts w:ascii="Times New Roman" w:hAnsi="Times New Roman" w:cs="Times New Roman"/>
          <w:b/>
          <w:i w:val="0"/>
          <w:color w:val="000000"/>
          <w:sz w:val="24"/>
        </w:rPr>
        <w:t>A PROJECT SUBMITTED TO THE DEPARTMENT OF SOFTWARE ENGINEERING, FACULTY OF COMPUTING, MIVA OPEN UNIVERSITY, IN PARTIAL FULFILMENT OF THE REQUIREMENTS FOR THE AWARD OF THE DEGREE OF BACHELOR OF SCIENCE (B.Sc.) IN SOFTWARE ENGINEERING</w:t>
      </w:r>
    </w:p>
    <w:p>
      <w:pPr>
        <w:spacing w:line="360" w:lineRule="auto" w:after="360" w:before="0"/>
        <w:jc w:val="center"/>
      </w:pPr>
      <w:r>
        <w:rPr>
          <w:rFonts w:ascii="Times New Roman" w:hAnsi="Times New Roman" w:cs="Times New Roman"/>
          <w:b/>
          <w:i w:val="0"/>
          <w:color w:val="000000"/>
          <w:sz w:val="24"/>
        </w:rPr>
        <w:t>SUPERVISOR: DR SAMUEL MAKINDE</w:t>
      </w:r>
    </w:p>
    <w:p>
      <w:pPr>
        <w:spacing w:line="360" w:lineRule="auto" w:after="200" w:before="0"/>
        <w:jc w:val="center"/>
      </w:pPr>
      <w:r>
        <w:rPr>
          <w:rFonts w:ascii="Times New Roman" w:hAnsi="Times New Roman" w:cs="Times New Roman"/>
          <w:b/>
          <w:i w:val="0"/>
          <w:color w:val="000000"/>
          <w:sz w:val="24"/>
        </w:rPr>
        <w:t>MAY, 2026</w:t>
      </w:r>
    </w:p>
    <w:p>
      <w:r>
        <w:br w:type="page"/>
      </w:r>
    </w:p>
    <w:p>
      <w:pPr>
        <w:pStyle w:val="Heading1"/>
        <w:spacing w:line="360" w:lineRule="auto" w:before="360" w:after="120"/>
        <w:jc w:val="center"/>
      </w:pPr>
      <w:r>
        <w:rPr>
          <w:rFonts w:ascii="Times New Roman" w:hAnsi="Times New Roman" w:cs="Times New Roman"/>
          <w:b/>
          <w:i w:val="0"/>
          <w:color w:val="000000"/>
          <w:sz w:val="32"/>
        </w:rPr>
        <w:t>CHAPTER ONE</w:t>
      </w:r>
    </w:p>
    <w:p>
      <w:pPr>
        <w:pStyle w:val="Heading2"/>
        <w:spacing w:line="360" w:lineRule="auto" w:before="360" w:after="120"/>
        <w:jc w:val="center"/>
      </w:pPr>
      <w:r>
        <w:rPr>
          <w:rFonts w:ascii="Times New Roman" w:hAnsi="Times New Roman" w:cs="Times New Roman"/>
          <w:b/>
          <w:i w:val="0"/>
          <w:color w:val="000000"/>
          <w:sz w:val="28"/>
        </w:rPr>
        <w:t>INTRODUCTION</w:t>
      </w:r>
    </w:p>
    <w:p>
      <w:pPr>
        <w:pStyle w:val="Heading3"/>
        <w:spacing w:line="360" w:lineRule="auto" w:before="240" w:after="120"/>
        <w:jc w:val="both"/>
      </w:pPr>
      <w:r>
        <w:rPr>
          <w:rFonts w:ascii="Times New Roman" w:hAnsi="Times New Roman" w:cs="Times New Roman"/>
          <w:b/>
          <w:i w:val="0"/>
          <w:color w:val="000000"/>
          <w:sz w:val="24"/>
        </w:rPr>
        <w:t>1.1 Background to the Study</w:t>
      </w:r>
    </w:p>
    <w:p>
      <w:pPr>
        <w:spacing w:line="360" w:lineRule="auto" w:after="160" w:before="0"/>
        <w:jc w:val="both"/>
      </w:pPr>
      <w:r>
        <w:rPr>
          <w:rFonts w:ascii="Times New Roman" w:hAnsi="Times New Roman" w:cs="Times New Roman"/>
          <w:b w:val="0"/>
          <w:i w:val="0"/>
          <w:color w:val="000000"/>
          <w:sz w:val="24"/>
        </w:rPr>
        <w: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w:t>
      </w:r>
    </w:p>
    <w:p>
      <w:pPr>
        <w:spacing w:line="360" w:lineRule="auto" w:after="160" w:before="0"/>
        <w:jc w:val="both"/>
      </w:pPr>
      <w:r>
        <w:rPr>
          <w:rFonts w:ascii="Times New Roman" w:hAnsi="Times New Roman" w:cs="Times New Roman"/>
          <w:b w:val="0"/>
          <w:i w:val="0"/>
          <w:color w:val="000000"/>
          <w:sz w:val="24"/>
        </w:rPr>
        <w: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w:t>
      </w:r>
    </w:p>
    <w:p>
      <w:pPr>
        <w:spacing w:line="360" w:lineRule="auto" w:after="160" w:before="0"/>
        <w:jc w:val="both"/>
      </w:pPr>
      <w:r>
        <w:rPr>
          <w:rFonts w:ascii="Times New Roman" w:hAnsi="Times New Roman" w:cs="Times New Roman"/>
          <w:b w:val="0"/>
          <w:i w:val="0"/>
          <w:color w:val="000000"/>
          <w:sz w:val="24"/>
        </w:rPr>
        <w: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w:t>
      </w:r>
    </w:p>
    <w:p>
      <w:pPr>
        <w:spacing w:line="360" w:lineRule="auto" w:after="160" w:before="0"/>
        <w:jc w:val="both"/>
      </w:pPr>
      <w:r>
        <w:rPr>
          <w:rFonts w:ascii="Times New Roman" w:hAnsi="Times New Roman" w:cs="Times New Roman"/>
          <w:b w:val="0"/>
          <w:i w:val="0"/>
          <w:color w:val="000000"/>
          <w:sz w:val="24"/>
        </w:rPr>
        <w: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w:t>
      </w:r>
    </w:p>
    <w:p>
      <w:pPr>
        <w:spacing w:line="360" w:lineRule="auto" w:after="160" w:before="0"/>
        <w:jc w:val="both"/>
      </w:pPr>
      <w:r>
        <w:rPr>
          <w:rFonts w:ascii="Times New Roman" w:hAnsi="Times New Roman" w:cs="Times New Roman"/>
          <w:b w:val="0"/>
          <w:i w:val="0"/>
          <w:color w:val="000000"/>
          <w:sz w:val="24"/>
        </w:rPr>
        <w: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w:t>
      </w:r>
    </w:p>
    <w:p>
      <w:pPr>
        <w:spacing w:line="360" w:lineRule="auto" w:after="160" w:before="0"/>
        <w:jc w:val="both"/>
      </w:pPr>
      <w:r>
        <w:rPr>
          <w:rFonts w:ascii="Times New Roman" w:hAnsi="Times New Roman" w:cs="Times New Roman"/>
          <w:b w:val="0"/>
          <w:i w:val="0"/>
          <w:color w:val="000000"/>
          <w:sz w:val="24"/>
        </w:rPr>
        <w: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w:t>
      </w:r>
    </w:p>
    <w:p>
      <w:pPr>
        <w:pStyle w:val="Heading3"/>
        <w:spacing w:line="360" w:lineRule="auto" w:before="240" w:after="120"/>
        <w:jc w:val="both"/>
      </w:pPr>
      <w:r>
        <w:rPr>
          <w:rFonts w:ascii="Times New Roman" w:hAnsi="Times New Roman" w:cs="Times New Roman"/>
          <w:b/>
          <w:i w:val="0"/>
          <w:color w:val="000000"/>
          <w:sz w:val="24"/>
        </w:rPr>
        <w:t>1.2 Statement of the Problem</w:t>
      </w:r>
    </w:p>
    <w:p>
      <w:pPr>
        <w:spacing w:line="360" w:lineRule="auto" w:after="160" w:before="0"/>
        <w:jc w:val="both"/>
      </w:pPr>
      <w:r>
        <w:rPr>
          <w:rFonts w:ascii="Times New Roman" w:hAnsi="Times New Roman" w:cs="Times New Roman"/>
          <w:b w:val="0"/>
          <w:i w:val="0"/>
          <w:color w:val="000000"/>
          <w:sz w:val="24"/>
        </w:rPr>
        <w: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w:t>
      </w:r>
    </w:p>
    <w:p>
      <w:pPr>
        <w:spacing w:line="360" w:lineRule="auto" w:after="160" w:before="0"/>
        <w:jc w:val="both"/>
      </w:pPr>
      <w:r>
        <w:rPr>
          <w:rFonts w:ascii="Times New Roman" w:hAnsi="Times New Roman" w:cs="Times New Roman"/>
          <w:b w:val="0"/>
          <w:i w:val="0"/>
          <w:color w:val="000000"/>
          <w:sz w:val="24"/>
        </w:rPr>
        <w: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w:t>
      </w:r>
    </w:p>
    <w:p>
      <w:pPr>
        <w:spacing w:line="360" w:lineRule="auto" w:after="160" w:before="0"/>
        <w:jc w:val="both"/>
      </w:pPr>
      <w:r>
        <w:rPr>
          <w:rFonts w:ascii="Times New Roman" w:hAnsi="Times New Roman" w:cs="Times New Roman"/>
          <w:b w:val="0"/>
          <w:i w:val="0"/>
          <w:color w:val="000000"/>
          <w:sz w:val="24"/>
        </w:rPr>
        <w:t>Table 1.1 compares common digital finance tools with the requirements of the proposed system.</w:t>
      </w:r>
    </w:p>
    <w:p>
      <w:pPr>
        <w:spacing w:line="360" w:lineRule="auto" w:after="160" w:before="0"/>
        <w:jc w:val="center"/>
      </w:pPr>
      <w:r>
        <w:rPr>
          <w:rFonts w:ascii="Times New Roman" w:hAnsi="Times New Roman" w:cs="Times New Roman"/>
          <w:b/>
          <w:i w:val="0"/>
          <w:color w:val="000000"/>
          <w:sz w:val="24"/>
        </w:rPr>
        <w:t>Table 1.1: Comparison of Existing Financial Management Platforms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0"/>
        <w:gridCol w:w="1560"/>
        <w:gridCol w:w="1560"/>
        <w:gridCol w:w="1560"/>
        <w:gridCol w:w="1560"/>
        <w:gridCol w:w="1560"/>
      </w:tblGrid>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Feature</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PiggyVest</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Cowrywise</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CreditClan</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Lendsqr</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FamilyFunds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 user focus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Cooperatives and lenders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lenders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groups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isolation</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Tiered contribution categories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 secretary, and member roles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 payment allocation</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adjustment tracking</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support</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Family-readable reports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 or narrative summaries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Planned</w:t>
            </w:r>
          </w:p>
        </w:tc>
      </w:tr>
    </w:tbl>
    <w:p/>
    <w:p>
      <w:pPr>
        <w:spacing w:line="360" w:lineRule="auto" w:after="160" w:before="0"/>
        <w:jc w:val="both"/>
      </w:pPr>
      <w:r>
        <w:rPr>
          <w:rFonts w:ascii="Times New Roman" w:hAnsi="Times New Roman" w:cs="Times New Roman"/>
          <w:b w:val="0"/>
          <w:i w:val="0"/>
          <w:color w:val="000000"/>
          <w:sz w:val="24"/>
        </w:rPr>
        <w:t>The specific problem addressed in this study is the absence of a purpose-built, secure, and intelligent digital system for managing informal family contribution funds. Existing tools do not combine multi-tenant family separation, role-based governance, tiered contribution tracking, deterministic payment allocation, expense management, online payment support, and understandable reporting in one system. This gap exposes families to inaccurate records, weak accountability, delayed follow-up, and avoidable disputes.</w:t>
      </w:r>
    </w:p>
    <w:p>
      <w:pPr>
        <w:pStyle w:val="Heading3"/>
        <w:spacing w:line="360" w:lineRule="auto" w:before="240" w:after="120"/>
        <w:jc w:val="both"/>
      </w:pPr>
      <w:r>
        <w:rPr>
          <w:rFonts w:ascii="Times New Roman" w:hAnsi="Times New Roman" w:cs="Times New Roman"/>
          <w:b/>
          <w:i w:val="0"/>
          <w:color w:val="000000"/>
          <w:sz w:val="24"/>
        </w:rPr>
        <w:t>1.3 Aim of the Study</w:t>
      </w:r>
    </w:p>
    <w:p>
      <w:pPr>
        <w:spacing w:line="360" w:lineRule="auto" w:after="160" w:before="0"/>
        <w:jc w:val="both"/>
      </w:pPr>
      <w:r>
        <w:rPr>
          <w:rFonts w:ascii="Times New Roman" w:hAnsi="Times New Roman" w:cs="Times New Roman"/>
          <w:b w:val="0"/>
          <w:i w:val="0"/>
          <w:color w:val="000000"/>
          <w:sz w:val="24"/>
        </w:rPr>
        <w:t>The aim of this study is to design and implement FamilyFunds, an AI-enhanced multi-tenant web application for managing family contribution funds with secure member access, structured contribution tracking, payment allocation, expense recording, reminders, and financial reporting.</w:t>
      </w:r>
    </w:p>
    <w:p>
      <w:pPr>
        <w:pStyle w:val="Heading3"/>
        <w:spacing w:line="360" w:lineRule="auto" w:before="240" w:after="120"/>
        <w:jc w:val="both"/>
      </w:pPr>
      <w:r>
        <w:rPr>
          <w:rFonts w:ascii="Times New Roman" w:hAnsi="Times New Roman" w:cs="Times New Roman"/>
          <w:b/>
          <w:i w:val="0"/>
          <w:color w:val="000000"/>
          <w:sz w:val="24"/>
        </w:rPr>
        <w:t>1.4 Objectives of the Study</w:t>
      </w:r>
    </w:p>
    <w:p>
      <w:pPr>
        <w:spacing w:line="360" w:lineRule="auto" w:after="160" w:before="0"/>
        <w:jc w:val="both"/>
      </w:pPr>
      <w:r>
        <w:rPr>
          <w:rFonts w:ascii="Times New Roman" w:hAnsi="Times New Roman" w:cs="Times New Roman"/>
          <w:b w:val="0"/>
          <w:i w:val="0"/>
          <w:color w:val="000000"/>
          <w:sz w:val="24"/>
        </w:rPr>
        <w:t>The objectives of the study are to:</w:t>
      </w:r>
    </w:p>
    <w:p>
      <w:pPr>
        <w:spacing w:line="360" w:lineRule="auto" w:after="160" w:before="0"/>
        <w:jc w:val="both"/>
      </w:pPr>
      <w:r>
        <w:rPr>
          <w:rFonts w:ascii="Times New Roman" w:hAnsi="Times New Roman" w:cs="Times New Roman"/>
          <w:b w:val="0"/>
          <w:i w:val="0"/>
          <w:color w:val="000000"/>
          <w:sz w:val="24"/>
        </w:rPr>
        <w:t>1. Review the management practices, digital tools, and literature related to informal savings groups, family contribution funds, multi-tenant systems, access control, payments, and AI-supported reporting.</w:t>
      </w:r>
    </w:p>
    <w:p>
      <w:pPr>
        <w:spacing w:line="360" w:lineRule="auto" w:after="160" w:before="0"/>
        <w:jc w:val="both"/>
      </w:pPr>
      <w:r>
        <w:rPr>
          <w:rFonts w:ascii="Times New Roman" w:hAnsi="Times New Roman" w:cs="Times New Roman"/>
          <w:b w:val="0"/>
          <w:i w:val="0"/>
          <w:color w:val="000000"/>
          <w:sz w:val="24"/>
        </w:rPr>
        <w:t>2. Design a multi-tenant family fund management system with logical data isolation, role-based access control, contribution categories, payment allocation rules, reporting, and secure user access.</w:t>
      </w:r>
    </w:p>
    <w:p>
      <w:pPr>
        <w:spacing w:line="360" w:lineRule="auto" w:after="160" w:before="0"/>
        <w:jc w:val="both"/>
      </w:pPr>
      <w:r>
        <w:rPr>
          <w:rFonts w:ascii="Times New Roman" w:hAnsi="Times New Roman" w:cs="Times New Roman"/>
          <w:b w:val="0"/>
          <w:i w:val="0"/>
          <w:color w:val="000000"/>
          <w:sz w:val="24"/>
        </w:rPr>
        <w:t>3. Implement the proposed system using Laravel, Vue.js, Inertia.js, PostgreSQL, Paystack, Laravel Fortify, Laravel AI SDK, and related development tools.</w:t>
      </w:r>
    </w:p>
    <w:p>
      <w:pPr>
        <w:spacing w:line="360" w:lineRule="auto" w:after="160" w:before="0"/>
        <w:jc w:val="both"/>
      </w:pPr>
      <w:r>
        <w:rPr>
          <w:rFonts w:ascii="Times New Roman" w:hAnsi="Times New Roman" w:cs="Times New Roman"/>
          <w:b w:val="0"/>
          <w:i w:val="0"/>
          <w:color w:val="000000"/>
          <w:sz w:val="24"/>
        </w:rPr>
        <w:t>4. Integrate AI assistant and report-summary features in a controlled way that respects role permissions and uses available family fund data.</w:t>
      </w:r>
    </w:p>
    <w:p>
      <w:pPr>
        <w:spacing w:line="360" w:lineRule="auto" w:after="160" w:before="0"/>
        <w:jc w:val="both"/>
      </w:pPr>
      <w:r>
        <w:rPr>
          <w:rFonts w:ascii="Times New Roman" w:hAnsi="Times New Roman" w:cs="Times New Roman"/>
          <w:b w:val="0"/>
          <w:i w:val="0"/>
          <w:color w:val="000000"/>
          <w:sz w:val="24"/>
        </w:rPr>
        <w:t>5. Define and evaluate the planned predictive analytics component according to data availability, payment-history quality, and suitable metrics such as accuracy, precision, recall, and usefulness.</w:t>
      </w:r>
    </w:p>
    <w:p>
      <w:pPr>
        <w:spacing w:line="360" w:lineRule="auto" w:after="160" w:before="0"/>
        <w:jc w:val="both"/>
      </w:pPr>
      <w:r>
        <w:rPr>
          <w:rFonts w:ascii="Times New Roman" w:hAnsi="Times New Roman" w:cs="Times New Roman"/>
          <w:b w:val="0"/>
          <w:i w:val="0"/>
          <w:color w:val="000000"/>
          <w:sz w:val="24"/>
        </w:rPr>
        <w:t>6. Test the system against key requirements, including tenant isolation, role enforcement, payment allocation correctness, report accuracy, authentication security, and usability.</w:t>
      </w:r>
    </w:p>
    <w:p>
      <w:pPr>
        <w:pStyle w:val="Heading3"/>
        <w:spacing w:line="360" w:lineRule="auto" w:before="240" w:after="120"/>
        <w:jc w:val="both"/>
      </w:pPr>
      <w:r>
        <w:rPr>
          <w:rFonts w:ascii="Times New Roman" w:hAnsi="Times New Roman" w:cs="Times New Roman"/>
          <w:b/>
          <w:i w:val="0"/>
          <w:color w:val="000000"/>
          <w:sz w:val="24"/>
        </w:rPr>
        <w:t>1.5 Research Questions</w:t>
      </w:r>
    </w:p>
    <w:p>
      <w:pPr>
        <w:spacing w:line="360" w:lineRule="auto" w:after="160" w:before="0"/>
        <w:jc w:val="both"/>
      </w:pPr>
      <w:r>
        <w:rPr>
          <w:rFonts w:ascii="Times New Roman" w:hAnsi="Times New Roman" w:cs="Times New Roman"/>
          <w:b w:val="0"/>
          <w:i w:val="0"/>
          <w:color w:val="000000"/>
          <w:sz w:val="24"/>
        </w:rPr>
        <w:t>The study is guided by the following research questions:</w:t>
      </w:r>
    </w:p>
    <w:p>
      <w:pPr>
        <w:spacing w:line="360" w:lineRule="auto" w:after="160" w:before="0"/>
        <w:jc w:val="both"/>
      </w:pPr>
      <w:r>
        <w:rPr>
          <w:rFonts w:ascii="Times New Roman" w:hAnsi="Times New Roman" w:cs="Times New Roman"/>
          <w:b w:val="0"/>
          <w:i w:val="0"/>
          <w:color w:val="000000"/>
          <w:sz w:val="24"/>
        </w:rPr>
        <w:t>1. What design features are required for a web-based system to manage informal family contribution funds securely and transparently?</w:t>
      </w:r>
    </w:p>
    <w:p>
      <w:pPr>
        <w:spacing w:line="360" w:lineRule="auto" w:after="160" w:before="0"/>
        <w:jc w:val="both"/>
      </w:pPr>
      <w:r>
        <w:rPr>
          <w:rFonts w:ascii="Times New Roman" w:hAnsi="Times New Roman" w:cs="Times New Roman"/>
          <w:b w:val="0"/>
          <w:i w:val="0"/>
          <w:color w:val="000000"/>
          <w:sz w:val="24"/>
        </w:rPr>
        <w:t>2. How can multi-tenant architecture and role-based access control be applied to protect the records of separate family groups on one platform?</w:t>
      </w:r>
    </w:p>
    <w:p>
      <w:pPr>
        <w:spacing w:line="360" w:lineRule="auto" w:after="160" w:before="0"/>
        <w:jc w:val="both"/>
      </w:pPr>
      <w:r>
        <w:rPr>
          <w:rFonts w:ascii="Times New Roman" w:hAnsi="Times New Roman" w:cs="Times New Roman"/>
          <w:b w:val="0"/>
          <w:i w:val="0"/>
          <w:color w:val="000000"/>
          <w:sz w:val="24"/>
        </w:rPr>
        <w:t>3. How can partial and lump-sum payments be allocated consistently across outstanding contribution balances?</w:t>
      </w:r>
    </w:p>
    <w:p>
      <w:pPr>
        <w:spacing w:line="360" w:lineRule="auto" w:after="160" w:before="0"/>
        <w:jc w:val="both"/>
      </w:pPr>
      <w:r>
        <w:rPr>
          <w:rFonts w:ascii="Times New Roman" w:hAnsi="Times New Roman" w:cs="Times New Roman"/>
          <w:b w:val="0"/>
          <w:i w:val="0"/>
          <w:color w:val="000000"/>
          <w:sz w:val="24"/>
        </w:rPr>
        <w:t>4. To what extent can AI assistant and report-summary features improve access to understandable family fund information without exposing unauthorised data?</w:t>
      </w:r>
    </w:p>
    <w:p>
      <w:pPr>
        <w:spacing w:line="360" w:lineRule="auto" w:after="160" w:before="0"/>
        <w:jc w:val="both"/>
      </w:pPr>
      <w:r>
        <w:rPr>
          <w:rFonts w:ascii="Times New Roman" w:hAnsi="Times New Roman" w:cs="Times New Roman"/>
          <w:b w:val="0"/>
          <w:i w:val="0"/>
          <w:color w:val="000000"/>
          <w:sz w:val="24"/>
        </w:rPr>
        <w:t>5. Under what conditions can historical contribution data support predictive analytics for member payment behaviour?</w:t>
      </w:r>
    </w:p>
    <w:p>
      <w:pPr>
        <w:spacing w:line="360" w:lineRule="auto" w:after="160" w:before="0"/>
        <w:jc w:val="both"/>
      </w:pPr>
      <w:r>
        <w:rPr>
          <w:rFonts w:ascii="Times New Roman" w:hAnsi="Times New Roman" w:cs="Times New Roman"/>
          <w:b w:val="0"/>
          <w:i w:val="0"/>
          <w:color w:val="000000"/>
          <w:sz w:val="24"/>
        </w:rPr>
        <w:t>6. How can the system be tested to confirm that it meets functional, security, reliability, and usability requirements?</w:t>
      </w:r>
    </w:p>
    <w:p>
      <w:pPr>
        <w:pStyle w:val="Heading3"/>
        <w:spacing w:line="360" w:lineRule="auto" w:before="240" w:after="120"/>
        <w:jc w:val="both"/>
      </w:pPr>
      <w:r>
        <w:rPr>
          <w:rFonts w:ascii="Times New Roman" w:hAnsi="Times New Roman" w:cs="Times New Roman"/>
          <w:b/>
          <w:i w:val="0"/>
          <w:color w:val="000000"/>
          <w:sz w:val="24"/>
        </w:rPr>
        <w:t>1.7 Significance of the Study</w:t>
      </w:r>
    </w:p>
    <w:p>
      <w:pPr>
        <w:spacing w:line="360" w:lineRule="auto" w:after="160" w:before="0"/>
        <w:jc w:val="both"/>
      </w:pPr>
      <w:r>
        <w:rPr>
          <w:rFonts w:ascii="Times New Roman" w:hAnsi="Times New Roman" w:cs="Times New Roman"/>
          <w:b w:val="0"/>
          <w:i w:val="0"/>
          <w:color w:val="000000"/>
          <w:sz w:val="24"/>
        </w:rPr>
        <w: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w:t>
      </w:r>
    </w:p>
    <w:p>
      <w:pPr>
        <w:spacing w:line="360" w:lineRule="auto" w:after="160" w:before="0"/>
        <w:jc w:val="both"/>
      </w:pPr>
      <w:r>
        <w:rPr>
          <w:rFonts w:ascii="Times New Roman" w:hAnsi="Times New Roman" w:cs="Times New Roman"/>
          <w:b w:val="0"/>
          <w:i w:val="0"/>
          <w:color w:val="000000"/>
          <w:sz w:val="24"/>
        </w:rPr>
        <w: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w:t>
      </w:r>
    </w:p>
    <w:p>
      <w:pPr>
        <w:spacing w:line="360" w:lineRule="auto" w:after="160" w:before="0"/>
        <w:jc w:val="both"/>
      </w:pPr>
      <w:r>
        <w:rPr>
          <w:rFonts w:ascii="Times New Roman" w:hAnsi="Times New Roman" w:cs="Times New Roman"/>
          <w:b w:val="0"/>
          <w:i w:val="0"/>
          <w:color w:val="000000"/>
          <w:sz w:val="24"/>
        </w:rPr>
        <w: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w:t>
      </w:r>
    </w:p>
    <w:p>
      <w:pPr>
        <w:spacing w:line="360" w:lineRule="auto" w:after="160" w:before="0"/>
        <w:jc w:val="both"/>
      </w:pPr>
      <w:r>
        <w:rPr>
          <w:rFonts w:ascii="Times New Roman" w:hAnsi="Times New Roman" w:cs="Times New Roman"/>
          <w:b w:val="0"/>
          <w:i w:val="0"/>
          <w:color w:val="000000"/>
          <w:sz w:val="24"/>
        </w:rPr>
        <w: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w:t>
      </w:r>
    </w:p>
    <w:p>
      <w:pPr>
        <w:pStyle w:val="Heading3"/>
        <w:spacing w:line="360" w:lineRule="auto" w:before="240" w:after="120"/>
        <w:jc w:val="both"/>
      </w:pPr>
      <w:r>
        <w:rPr>
          <w:rFonts w:ascii="Times New Roman" w:hAnsi="Times New Roman" w:cs="Times New Roman"/>
          <w:b/>
          <w:i w:val="0"/>
          <w:color w:val="000000"/>
          <w:sz w:val="24"/>
        </w:rPr>
        <w:t>1.8 Scope of the Study</w:t>
      </w:r>
    </w:p>
    <w:p>
      <w:pPr>
        <w:spacing w:line="360" w:lineRule="auto" w:after="160" w:before="0"/>
        <w:jc w:val="both"/>
      </w:pPr>
      <w:r>
        <w:rPr>
          <w:rFonts w:ascii="Times New Roman" w:hAnsi="Times New Roman" w:cs="Times New Roman"/>
          <w:b w:val="0"/>
          <w:i w:val="0"/>
          <w:color w:val="000000"/>
          <w:sz w:val="24"/>
        </w:rPr>
        <w: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w:t>
      </w:r>
    </w:p>
    <w:p>
      <w:pPr>
        <w:spacing w:line="360" w:lineRule="auto" w:after="160" w:before="0"/>
        <w:jc w:val="both"/>
      </w:pPr>
      <w:r>
        <w:rPr>
          <w:rFonts w:ascii="Times New Roman" w:hAnsi="Times New Roman" w:cs="Times New Roman"/>
          <w:b w:val="0"/>
          <w:i w:val="0"/>
          <w:color w:val="000000"/>
          <w:sz w:val="24"/>
        </w:rPr>
        <w:t>The technical scope covers a Laravel 13 backend, Vue.js 3 frontend, Inertia.js 3 server-client bridge, PostgreSQL database, Tailwind CSS 4 styling, Laravel Fortify authentication, WebAuthn/passkeys, Paystack integration, Laravel AI SDK, Laravel Pennant feature flags, Vite, Git, and Pest testing. The application is designed for web and mobile-browser access rather than native mobile deployment.</w:t>
      </w:r>
    </w:p>
    <w:p>
      <w:pPr>
        <w:spacing w:line="360" w:lineRule="auto" w:after="160" w:before="0"/>
        <w:jc w:val="both"/>
      </w:pPr>
      <w:r>
        <w:rPr>
          <w:rFonts w:ascii="Times New Roman" w:hAnsi="Times New Roman" w:cs="Times New Roman"/>
          <w:b w:val="0"/>
          <w:i w:val="0"/>
          <w:color w:val="000000"/>
          <w:sz w:val="24"/>
        </w:rPr>
        <w:t>The study does not cover cryptocurrency payments, direct bank API integration, tax computation, full double-entry accounting, regulatory management for formal cooperative societies, or multilingual interfaces. Predictive analytics is included as a planned and evaluation-dependent capability because useful prediction requires sufficient payment-history data. The AI assistant and report-summary functions are treated as system features only where the application can ground the output in available family data and role permissions.</w:t>
      </w:r>
    </w:p>
    <w:p>
      <w:pPr>
        <w:pStyle w:val="Heading3"/>
        <w:spacing w:line="360" w:lineRule="auto" w:before="240" w:after="120"/>
        <w:jc w:val="both"/>
      </w:pPr>
      <w:r>
        <w:rPr>
          <w:rFonts w:ascii="Times New Roman" w:hAnsi="Times New Roman" w:cs="Times New Roman"/>
          <w:b/>
          <w:i w:val="0"/>
          <w:color w:val="000000"/>
          <w:sz w:val="24"/>
        </w:rPr>
        <w:t>1.9 Limitations of the Study</w:t>
      </w:r>
    </w:p>
    <w:p>
      <w:pPr>
        <w:spacing w:line="360" w:lineRule="auto" w:after="160" w:before="0"/>
        <w:jc w:val="both"/>
      </w:pPr>
      <w:r>
        <w:rPr>
          <w:rFonts w:ascii="Times New Roman" w:hAnsi="Times New Roman" w:cs="Times New Roman"/>
          <w:b w:val="0"/>
          <w:i w:val="0"/>
          <w:color w:val="000000"/>
          <w:sz w:val="24"/>
        </w:rPr>
        <w:t>The first limitation is internet dependency. FamilyFunds is a web application, so members need a working device and internet access. This may affect users in areas with unstable connectivity.</w:t>
      </w:r>
    </w:p>
    <w:p>
      <w:pPr>
        <w:spacing w:line="360" w:lineRule="auto" w:after="160" w:before="0"/>
        <w:jc w:val="both"/>
      </w:pPr>
      <w:r>
        <w:rPr>
          <w:rFonts w:ascii="Times New Roman" w:hAnsi="Times New Roman" w:cs="Times New Roman"/>
          <w:b w:val="0"/>
          <w:i w:val="0"/>
          <w:color w:val="000000"/>
          <w:sz w:val="24"/>
        </w:rPr>
        <w:t>The second limitation is payment-channel scope. Paystack is used as the online payment gateway because the project is designed around Nigerian use. Families outside Paystack-supported contexts would need other gateways.</w:t>
      </w:r>
    </w:p>
    <w:p>
      <w:pPr>
        <w:spacing w:line="360" w:lineRule="auto" w:after="160" w:before="0"/>
        <w:jc w:val="both"/>
      </w:pPr>
      <w:r>
        <w:rPr>
          <w:rFonts w:ascii="Times New Roman" w:hAnsi="Times New Roman" w:cs="Times New Roman"/>
          <w:b w:val="0"/>
          <w:i w:val="0"/>
          <w:color w:val="000000"/>
          <w:sz w:val="24"/>
        </w:rPr>
        <w:t>The third limitation is data availability for prediction. A new family may not have enough historical contribution records for reliable predictive analytics. In such cases, the system can still track payments and produce reports, but prediction should be delayed or treated as experimental.</w:t>
      </w:r>
    </w:p>
    <w:p>
      <w:pPr>
        <w:spacing w:line="360" w:lineRule="auto" w:after="160" w:before="0"/>
        <w:jc w:val="both"/>
      </w:pPr>
      <w:r>
        <w:rPr>
          <w:rFonts w:ascii="Times New Roman" w:hAnsi="Times New Roman" w:cs="Times New Roman"/>
          <w:b w:val="0"/>
          <w:i w:val="0"/>
          <w:color w:val="000000"/>
          <w:sz w:val="24"/>
        </w:rPr>
        <w: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w:t>
      </w:r>
    </w:p>
    <w:p>
      <w:pPr>
        <w:spacing w:line="360" w:lineRule="auto" w:after="160" w:before="0"/>
        <w:jc w:val="both"/>
      </w:pPr>
      <w:r>
        <w:rPr>
          <w:rFonts w:ascii="Times New Roman" w:hAnsi="Times New Roman" w:cs="Times New Roman"/>
          <w:b w:val="0"/>
          <w:i w:val="0"/>
          <w:color w:val="000000"/>
          <w:sz w:val="24"/>
        </w:rPr>
        <w:t>The fifth limitation is project scale. The system is designed for multiple families, but very large-scale performance testing across thousands of tenants is beyond the scope of this study.</w:t>
      </w:r>
    </w:p>
    <w:p>
      <w:pPr>
        <w:pStyle w:val="Heading3"/>
        <w:spacing w:line="360" w:lineRule="auto" w:before="240" w:after="120"/>
        <w:jc w:val="both"/>
      </w:pPr>
      <w:r>
        <w:rPr>
          <w:rFonts w:ascii="Times New Roman" w:hAnsi="Times New Roman" w:cs="Times New Roman"/>
          <w:b/>
          <w:i w:val="0"/>
          <w:color w:val="000000"/>
          <w:sz w:val="24"/>
        </w:rPr>
        <w:t>1.10 Definition of Terms</w:t>
      </w:r>
    </w:p>
    <w:p>
      <w:pPr>
        <w:spacing w:line="360" w:lineRule="auto" w:after="160" w:before="0"/>
        <w:jc w:val="center"/>
      </w:pPr>
      <w:r>
        <w:rPr>
          <w:rFonts w:ascii="Times New Roman" w:hAnsi="Times New Roman" w:cs="Times New Roman"/>
          <w:b/>
          <w:i w:val="0"/>
          <w:color w:val="000000"/>
          <w:sz w:val="24"/>
        </w:rPr>
        <w:t>Table 1.2: Definition of Key Terms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Term</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Definition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fund</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non-rotating pool of money contributed by family members for shared needs such as welfare, emergencies, ceremonies, and family projects.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Tenant</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separate family workspace within the same application, with its own members, contribution records, payments, expenses, and reports.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Multi-tenancy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software architecture where one application serves many tenants while keeping their data and operations logically separated.</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 (RBAC)</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access-control model where permissions are assigned according to user roles such as Administrator, Financial Secretary, and Member.</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family-defined tier that determines how much a member is expected to contribute each month.</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 payment</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payment that is less than the full amount owed for one or more contribution periods.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allocation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rule that applies a payment to the earliest outstanding contribution balance before newer balances.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service that processes online payments between users, banks, cards, and the application. Paystack is used in this project.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 (LLM)</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AI model capable of generating and interpreting human language. In this project, it supports assistant responses and report summaries.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use of historical data to estimate future outcomes, such as whether a member is likely to miss a contribution deadline.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browser-based authentication standard that uses public-key credentials, often linked to device biometrics or security keys.</w:t>
            </w:r>
          </w:p>
        </w:tc>
      </w:tr>
    </w:tbl>
    <w:p/>
    <w:p>
      <w:pPr>
        <w:pStyle w:val="Heading3"/>
        <w:spacing w:line="360" w:lineRule="auto" w:before="240" w:after="120"/>
        <w:jc w:val="both"/>
      </w:pPr>
      <w:r>
        <w:rPr>
          <w:rFonts w:ascii="Times New Roman" w:hAnsi="Times New Roman" w:cs="Times New Roman"/>
          <w:b/>
          <w:i w:val="0"/>
          <w:color w:val="000000"/>
          <w:sz w:val="24"/>
        </w:rPr>
        <w:t>1.11 Organisation of the Report</w:t>
      </w:r>
    </w:p>
    <w:p>
      <w:pPr>
        <w:spacing w:line="360" w:lineRule="auto" w:after="160" w:before="0"/>
        <w:jc w:val="both"/>
      </w:pPr>
      <w:r>
        <w:rPr>
          <w:rFonts w:ascii="Times New Roman" w:hAnsi="Times New Roman" w:cs="Times New Roman"/>
          <w:b w:val="0"/>
          <w:i w:val="0"/>
          <w:color w:val="000000"/>
          <w:sz w:val="24"/>
        </w:rPr>
        <w:t>This report is organised into five chapters. Chapter One introduces the study, states the problem, presents the aim, objectives, research questions, significance, scope, limitations, and key terms. Chapter Two reviews the literature on informal finance, multi-tenant systems, access control, payment systems, AI-assisted reporting, predictive analytics, and related systems. Chapter Three explains the methodology and system design, including the development approach, existing-system analysis, proposed system, requirements, data collection, architecture, UML diagrams, database design, algorithm design, tools, and ethical considerations. Chapter Four presents the implementation, testing, results, and validation of the system. Chapter Five summarises the study, draws conclusions, states the contribution of the project, and recommends areas for future work.</w:t>
      </w:r>
    </w:p>
    <w:p>
      <w:r>
        <w:br w:type="page"/>
      </w:r>
    </w:p>
    <w:p>
      <w:pPr>
        <w:pStyle w:val="Heading1"/>
        <w:spacing w:line="360" w:lineRule="auto" w:before="360" w:after="120"/>
        <w:jc w:val="center"/>
      </w:pPr>
      <w:r>
        <w:rPr>
          <w:rFonts w:ascii="Times New Roman" w:hAnsi="Times New Roman" w:cs="Times New Roman"/>
          <w:b/>
          <w:i w:val="0"/>
          <w:color w:val="000000"/>
          <w:sz w:val="32"/>
        </w:rPr>
        <w:t>CHAPTER TWO</w:t>
      </w:r>
    </w:p>
    <w:p>
      <w:pPr>
        <w:pStyle w:val="Heading2"/>
        <w:spacing w:line="360" w:lineRule="auto" w:before="360" w:after="120"/>
        <w:jc w:val="center"/>
      </w:pPr>
      <w:r>
        <w:rPr>
          <w:rFonts w:ascii="Times New Roman" w:hAnsi="Times New Roman" w:cs="Times New Roman"/>
          <w:b/>
          <w:i w:val="0"/>
          <w:color w:val="000000"/>
          <w:sz w:val="28"/>
        </w:rPr>
        <w:t>LITERATURE REVIEW</w:t>
      </w:r>
    </w:p>
    <w:p>
      <w:pPr>
        <w:pStyle w:val="Heading3"/>
        <w:spacing w:line="360" w:lineRule="auto" w:before="240" w:after="120"/>
        <w:jc w:val="both"/>
      </w:pPr>
      <w:r>
        <w:rPr>
          <w:rFonts w:ascii="Times New Roman" w:hAnsi="Times New Roman" w:cs="Times New Roman"/>
          <w:b/>
          <w:i w:val="0"/>
          <w:color w:val="000000"/>
          <w:sz w:val="24"/>
        </w:rPr>
        <w:t>2.1 Introduction to the Chapter</w:t>
      </w:r>
    </w:p>
    <w:p>
      <w:pPr>
        <w:spacing w:line="360" w:lineRule="auto" w:after="160" w:before="0"/>
        <w:jc w:val="both"/>
      </w:pPr>
      <w:r>
        <w:rPr>
          <w:rFonts w:ascii="Times New Roman" w:hAnsi="Times New Roman" w:cs="Times New Roman"/>
          <w:b w:val="0"/>
          <w:i w:val="0"/>
          <w:color w:val="000000"/>
          <w:sz w:val="24"/>
        </w:rPr>
        <w:t>This chapter reviews the literature and existing systems that inform the design of FamilyFunds. It is organised around five connected themes: informal family and group finance, multi-tenant software architecture, role-based access control, digital payments, and AI-supported reporting and prediction. The purpose is not only to summarise prior work, but to show where existing research and tools are insufficient for informal family fund management. The chapter therefore moves from concepts and theory to empirical studies, existing platforms, comparative analysis, and the specific research gap addressed by this project.</w:t>
      </w:r>
    </w:p>
    <w:p>
      <w:pPr>
        <w:pStyle w:val="Heading3"/>
        <w:spacing w:line="360" w:lineRule="auto" w:before="240" w:after="120"/>
        <w:jc w:val="both"/>
      </w:pPr>
      <w:r>
        <w:rPr>
          <w:rFonts w:ascii="Times New Roman" w:hAnsi="Times New Roman" w:cs="Times New Roman"/>
          <w:b/>
          <w:i w:val="0"/>
          <w:color w:val="000000"/>
          <w:sz w:val="24"/>
        </w:rPr>
        <w:t>2.2 Conceptual Review</w:t>
      </w:r>
    </w:p>
    <w:p>
      <w:pPr>
        <w:pStyle w:val="Heading4"/>
        <w:spacing w:line="360" w:lineRule="auto" w:before="240" w:after="120"/>
        <w:jc w:val="both"/>
      </w:pPr>
      <w:r>
        <w:rPr>
          <w:rFonts w:ascii="Times New Roman" w:hAnsi="Times New Roman" w:cs="Times New Roman"/>
          <w:b/>
          <w:i w:val="0"/>
          <w:color w:val="000000"/>
          <w:sz w:val="24"/>
        </w:rPr>
        <w:t>2.2.1 Informal Collective Finance and Family Contribution Funds</w:t>
      </w:r>
    </w:p>
    <w:p>
      <w:pPr>
        <w:spacing w:line="360" w:lineRule="auto" w:after="160" w:before="0"/>
        <w:jc w:val="both"/>
      </w:pPr>
      <w:r>
        <w:rPr>
          <w:rFonts w:ascii="Times New Roman" w:hAnsi="Times New Roman" w:cs="Times New Roman"/>
          <w:b w:val="0"/>
          <w:i w:val="0"/>
          <w:color w:val="000000"/>
          <w:sz w:val="24"/>
        </w:rPr>
        <w: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w:t>
      </w:r>
    </w:p>
    <w:p>
      <w:pPr>
        <w:spacing w:line="360" w:lineRule="auto" w:after="160" w:before="0"/>
        <w:jc w:val="both"/>
      </w:pPr>
      <w:r>
        <w:rPr>
          <w:rFonts w:ascii="Times New Roman" w:hAnsi="Times New Roman" w:cs="Times New Roman"/>
          <w:b w:val="0"/>
          <w:i w:val="0"/>
          <w:color w:val="000000"/>
          <w:sz w:val="24"/>
        </w:rPr>
        <w: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w:t>
      </w:r>
    </w:p>
    <w:p>
      <w:pPr>
        <w:spacing w:line="360" w:lineRule="auto" w:after="160" w:before="0"/>
        <w:jc w:val="both"/>
      </w:pPr>
      <w:r>
        <w:rPr>
          <w:rFonts w:ascii="Times New Roman" w:hAnsi="Times New Roman" w:cs="Times New Roman"/>
          <w:b w:val="0"/>
          <w:i w:val="0"/>
          <w:color w:val="000000"/>
          <w:sz w:val="24"/>
        </w:rPr>
        <w: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w:t>
      </w:r>
    </w:p>
    <w:p>
      <w:pPr>
        <w:pStyle w:val="Heading4"/>
        <w:spacing w:line="360" w:lineRule="auto" w:before="240" w:after="120"/>
        <w:jc w:val="both"/>
      </w:pPr>
      <w:r>
        <w:rPr>
          <w:rFonts w:ascii="Times New Roman" w:hAnsi="Times New Roman" w:cs="Times New Roman"/>
          <w:b/>
          <w:i w:val="0"/>
          <w:color w:val="000000"/>
          <w:sz w:val="24"/>
        </w:rPr>
        <w:t>2.2.2 Multi-Tenant Software Architecture</w:t>
      </w:r>
    </w:p>
    <w:p>
      <w:pPr>
        <w:spacing w:line="360" w:lineRule="auto" w:after="160" w:before="0"/>
        <w:jc w:val="both"/>
      </w:pPr>
      <w:r>
        <w:rPr>
          <w:rFonts w:ascii="Times New Roman" w:hAnsi="Times New Roman" w:cs="Times New Roman"/>
          <w:b w:val="0"/>
          <w:i w:val="0"/>
          <w:color w:val="000000"/>
          <w:sz w:val="24"/>
        </w:rPr>
        <w: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w:t>
      </w:r>
    </w:p>
    <w:p>
      <w:pPr>
        <w:spacing w:line="360" w:lineRule="auto" w:after="160" w:before="0"/>
        <w:jc w:val="both"/>
      </w:pPr>
      <w:r>
        <w:rPr>
          <w:rFonts w:ascii="Times New Roman" w:hAnsi="Times New Roman" w:cs="Times New Roman"/>
          <w:b w:val="0"/>
          <w:i w:val="0"/>
          <w:color w:val="000000"/>
          <w:sz w:val="24"/>
        </w:rPr>
        <w: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w:t>
      </w:r>
    </w:p>
    <w:p>
      <w:pPr>
        <w:spacing w:line="360" w:lineRule="auto" w:after="160" w:before="0"/>
        <w:jc w:val="both"/>
      </w:pPr>
      <w:r>
        <w:rPr>
          <w:rFonts w:ascii="Times New Roman" w:hAnsi="Times New Roman" w:cs="Times New Roman"/>
          <w:b w:val="0"/>
          <w:i w:val="0"/>
          <w:color w:val="000000"/>
          <w:sz w:val="24"/>
        </w:rPr>
        <w: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w:t>
      </w:r>
    </w:p>
    <w:p>
      <w:pPr>
        <w:pStyle w:val="Heading4"/>
        <w:spacing w:line="360" w:lineRule="auto" w:before="240" w:after="120"/>
        <w:jc w:val="both"/>
      </w:pPr>
      <w:r>
        <w:rPr>
          <w:rFonts w:ascii="Times New Roman" w:hAnsi="Times New Roman" w:cs="Times New Roman"/>
          <w:b/>
          <w:i w:val="0"/>
          <w:color w:val="000000"/>
          <w:sz w:val="24"/>
        </w:rPr>
        <w:t>2.2.3 Role-Based Access Control and Accountability</w:t>
      </w:r>
    </w:p>
    <w:p>
      <w:pPr>
        <w:spacing w:line="360" w:lineRule="auto" w:after="160" w:before="0"/>
        <w:jc w:val="both"/>
      </w:pPr>
      <w:r>
        <w:rPr>
          <w:rFonts w:ascii="Times New Roman" w:hAnsi="Times New Roman" w:cs="Times New Roman"/>
          <w:b w:val="0"/>
          <w:i w:val="0"/>
          <w:color w:val="000000"/>
          <w:sz w:val="24"/>
        </w:rPr>
        <w: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w:t>
      </w:r>
    </w:p>
    <w:p>
      <w:pPr>
        <w:spacing w:line="360" w:lineRule="auto" w:after="160" w:before="0"/>
        <w:jc w:val="both"/>
      </w:pPr>
      <w:r>
        <w:rPr>
          <w:rFonts w:ascii="Times New Roman" w:hAnsi="Times New Roman" w:cs="Times New Roman"/>
          <w:b w:val="0"/>
          <w:i w:val="0"/>
          <w:color w:val="000000"/>
          <w:sz w:val="24"/>
        </w:rPr>
        <w: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w:t>
      </w:r>
    </w:p>
    <w:p>
      <w:pPr>
        <w:spacing w:line="360" w:lineRule="auto" w:after="160" w:before="0"/>
        <w:jc w:val="both"/>
      </w:pPr>
      <w:r>
        <w:rPr>
          <w:rFonts w:ascii="Times New Roman" w:hAnsi="Times New Roman" w:cs="Times New Roman"/>
          <w:b w:val="0"/>
          <w:i w:val="0"/>
          <w:color w:val="000000"/>
          <w:sz w:val="24"/>
        </w:rPr>
        <w: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w:t>
      </w:r>
    </w:p>
    <w:p>
      <w:pPr>
        <w:pStyle w:val="Heading4"/>
        <w:spacing w:line="360" w:lineRule="auto" w:before="240" w:after="120"/>
        <w:jc w:val="both"/>
      </w:pPr>
      <w:r>
        <w:rPr>
          <w:rFonts w:ascii="Times New Roman" w:hAnsi="Times New Roman" w:cs="Times New Roman"/>
          <w:b/>
          <w:i w:val="0"/>
          <w:color w:val="000000"/>
          <w:sz w:val="24"/>
        </w:rPr>
        <w:t>2.2.4 Digital Payments and Payment Allocation</w:t>
      </w:r>
    </w:p>
    <w:p>
      <w:pPr>
        <w:spacing w:line="360" w:lineRule="auto" w:after="160" w:before="0"/>
        <w:jc w:val="both"/>
      </w:pPr>
      <w:r>
        <w:rPr>
          <w:rFonts w:ascii="Times New Roman" w:hAnsi="Times New Roman" w:cs="Times New Roman"/>
          <w:b w:val="0"/>
          <w:i w:val="0"/>
          <w:color w:val="000000"/>
          <w:sz w:val="24"/>
        </w:rPr>
        <w: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w:t>
      </w:r>
    </w:p>
    <w:p>
      <w:pPr>
        <w:spacing w:line="360" w:lineRule="auto" w:after="160" w:before="0"/>
        <w:jc w:val="both"/>
      </w:pPr>
      <w:r>
        <w:rPr>
          <w:rFonts w:ascii="Times New Roman" w:hAnsi="Times New Roman" w:cs="Times New Roman"/>
          <w:b w:val="0"/>
          <w:i w:val="0"/>
          <w:color w:val="000000"/>
          <w:sz w:val="24"/>
        </w:rPr>
        <w: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w:t>
      </w:r>
    </w:p>
    <w:p>
      <w:pPr>
        <w:pStyle w:val="Heading4"/>
        <w:spacing w:line="360" w:lineRule="auto" w:before="240" w:after="120"/>
        <w:jc w:val="both"/>
      </w:pPr>
      <w:r>
        <w:rPr>
          <w:rFonts w:ascii="Times New Roman" w:hAnsi="Times New Roman" w:cs="Times New Roman"/>
          <w:b/>
          <w:i w:val="0"/>
          <w:color w:val="000000"/>
          <w:sz w:val="24"/>
        </w:rPr>
        <w:t>2.2.5 AI Assistance, Reporting, and Predictive Analytics</w:t>
      </w:r>
    </w:p>
    <w:p>
      <w:pPr>
        <w:spacing w:line="360" w:lineRule="auto" w:after="160" w:before="0"/>
        <w:jc w:val="both"/>
      </w:pPr>
      <w:r>
        <w:rPr>
          <w:rFonts w:ascii="Times New Roman" w:hAnsi="Times New Roman" w:cs="Times New Roman"/>
          <w:b w:val="0"/>
          <w:i w:val="0"/>
          <w:color w:val="000000"/>
          <w:sz w:val="24"/>
        </w:rPr>
        <w: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w:t>
      </w:r>
    </w:p>
    <w:p>
      <w:pPr>
        <w:spacing w:line="360" w:lineRule="auto" w:after="160" w:before="0"/>
        <w:jc w:val="both"/>
      </w:pPr>
      <w:r>
        <w:rPr>
          <w:rFonts w:ascii="Times New Roman" w:hAnsi="Times New Roman" w:cs="Times New Roman"/>
          <w:b w:val="0"/>
          <w:i w:val="0"/>
          <w:color w:val="000000"/>
          <w:sz w:val="24"/>
        </w:rPr>
        <w: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w:t>
      </w:r>
    </w:p>
    <w:p>
      <w:pPr>
        <w:spacing w:line="360" w:lineRule="auto" w:after="160" w:before="0"/>
        <w:jc w:val="both"/>
      </w:pPr>
      <w:r>
        <w:rPr>
          <w:rFonts w:ascii="Times New Roman" w:hAnsi="Times New Roman" w:cs="Times New Roman"/>
          <w:b w:val="0"/>
          <w:i w:val="0"/>
          <w:color w:val="000000"/>
          <w:sz w:val="24"/>
        </w:rPr>
        <w:t>Predictive analytics is a separate but related concept. It uses historical contribution and payment data to estimate future behaviour, such as whether a member is likely to miss a contribution deadline. Credit-scoring literature provides useful evaluation ideas, including accuracy, precision, recall, F1-score, and attention to class imbalance (Hussin Adam Khatir &amp; Bee, 2022; Robisco &amp; Carbó Martínez, 2022). Still, the family fund context is smaller and more personal than bank credit scoring. A model that works with millions of loan records may not be appropriate for a family with twelve months of contribution history. Predictive analytics is therefore treated in this project as data-dependent and evaluation-dependent.</w:t>
      </w:r>
    </w:p>
    <w:p>
      <w:pPr>
        <w:pStyle w:val="Heading4"/>
        <w:spacing w:line="360" w:lineRule="auto" w:before="240" w:after="120"/>
        <w:jc w:val="both"/>
      </w:pPr>
      <w:r>
        <w:rPr>
          <w:rFonts w:ascii="Times New Roman" w:hAnsi="Times New Roman" w:cs="Times New Roman"/>
          <w:b/>
          <w:i w:val="0"/>
          <w:color w:val="000000"/>
          <w:sz w:val="24"/>
        </w:rPr>
        <w:t>2.2.6 Authentication, Usability, and Member Access</w:t>
      </w:r>
    </w:p>
    <w:p>
      <w:pPr>
        <w:spacing w:line="360" w:lineRule="auto" w:after="160" w:before="0"/>
        <w:jc w:val="both"/>
      </w:pPr>
      <w:r>
        <w:rPr>
          <w:rFonts w:ascii="Times New Roman" w:hAnsi="Times New Roman" w:cs="Times New Roman"/>
          <w:b w:val="0"/>
          <w:i w:val="0"/>
          <w:color w:val="000000"/>
          <w:sz w:val="24"/>
        </w:rPr>
        <w: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w:t>
      </w:r>
    </w:p>
    <w:p>
      <w:pPr>
        <w:spacing w:line="360" w:lineRule="auto" w:after="160" w:before="0"/>
        <w:jc w:val="both"/>
      </w:pPr>
      <w:r>
        <w:rPr>
          <w:rFonts w:ascii="Times New Roman" w:hAnsi="Times New Roman" w:cs="Times New Roman"/>
          <w:b w:val="0"/>
          <w:i w:val="0"/>
          <w:color w:val="000000"/>
          <w:sz w:val="24"/>
        </w:rPr>
        <w: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w:t>
      </w:r>
    </w:p>
    <w:p>
      <w:pPr>
        <w:pStyle w:val="Heading3"/>
        <w:spacing w:line="360" w:lineRule="auto" w:before="240" w:after="120"/>
        <w:jc w:val="both"/>
      </w:pPr>
      <w:r>
        <w:rPr>
          <w:rFonts w:ascii="Times New Roman" w:hAnsi="Times New Roman" w:cs="Times New Roman"/>
          <w:b/>
          <w:i w:val="0"/>
          <w:color w:val="000000"/>
          <w:sz w:val="24"/>
        </w:rPr>
        <w:t>2.3 Theoretical Framework</w:t>
      </w:r>
    </w:p>
    <w:p>
      <w:pPr>
        <w:spacing w:line="360" w:lineRule="auto" w:after="160" w:before="0"/>
        <w:jc w:val="both"/>
      </w:pPr>
      <w:r>
        <w:rPr>
          <w:rFonts w:ascii="Times New Roman" w:hAnsi="Times New Roman" w:cs="Times New Roman"/>
          <w:b w:val="0"/>
          <w:i w:val="0"/>
          <w:color w:val="000000"/>
          <w:sz w:val="24"/>
        </w:rPr>
        <w: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w:t>
      </w:r>
    </w:p>
    <w:p>
      <w:pPr>
        <w:spacing w:line="360" w:lineRule="auto" w:after="160" w:before="0"/>
        <w:jc w:val="both"/>
      </w:pPr>
      <w:r>
        <w:rPr>
          <w:rFonts w:ascii="Times New Roman" w:hAnsi="Times New Roman" w:cs="Times New Roman"/>
          <w:b w:val="0"/>
          <w:i w:val="0"/>
          <w:color w:val="000000"/>
          <w:sz w:val="24"/>
        </w:rPr>
        <w: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w:t>
      </w:r>
    </w:p>
    <w:p>
      <w:pPr>
        <w:spacing w:line="360" w:lineRule="auto" w:after="160" w:before="0"/>
        <w:jc w:val="both"/>
      </w:pPr>
      <w:r>
        <w:rPr>
          <w:rFonts w:ascii="Times New Roman" w:hAnsi="Times New Roman" w:cs="Times New Roman"/>
          <w:b w:val="0"/>
          <w:i w:val="0"/>
          <w:color w:val="000000"/>
          <w:sz w:val="24"/>
        </w:rPr>
        <w: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w:t>
      </w:r>
    </w:p>
    <w:p>
      <w:pPr>
        <w:spacing w:line="360" w:lineRule="auto" w:after="160" w:before="0"/>
        <w:jc w:val="both"/>
      </w:pPr>
      <w:r>
        <w:rPr>
          <w:rFonts w:ascii="Times New Roman" w:hAnsi="Times New Roman" w:cs="Times New Roman"/>
          <w:b w:val="0"/>
          <w:i w:val="0"/>
          <w:color w:val="000000"/>
          <w:sz w:val="24"/>
        </w:rPr>
        <w: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w:t>
      </w:r>
    </w:p>
    <w:p>
      <w:pPr>
        <w:pStyle w:val="Heading3"/>
        <w:spacing w:line="360" w:lineRule="auto" w:before="240" w:after="120"/>
        <w:jc w:val="both"/>
      </w:pPr>
      <w:r>
        <w:rPr>
          <w:rFonts w:ascii="Times New Roman" w:hAnsi="Times New Roman" w:cs="Times New Roman"/>
          <w:b/>
          <w:i w:val="0"/>
          <w:color w:val="000000"/>
          <w:sz w:val="24"/>
        </w:rPr>
        <w:t>2.4 Empirical Review of Related Works</w:t>
      </w:r>
    </w:p>
    <w:p>
      <w:pPr>
        <w:spacing w:line="360" w:lineRule="auto" w:after="160" w:before="0"/>
        <w:jc w:val="both"/>
      </w:pPr>
      <w:r>
        <w:rPr>
          <w:rFonts w:ascii="Times New Roman" w:hAnsi="Times New Roman" w:cs="Times New Roman"/>
          <w:b w:val="0"/>
          <w:i w:val="0"/>
          <w:color w:val="000000"/>
          <w:sz w:val="24"/>
        </w:rPr>
        <w:t>Empirical and technical studies related to this project can be grouped into informal finance, digital financial inclusion, multi-tenant systems, Agile development, AI reporting, and credit-risk prediction. Table 2.1 summarises selected works and their relevance to FamilyFunds.</w:t>
      </w:r>
    </w:p>
    <w:p>
      <w:pPr>
        <w:spacing w:line="360" w:lineRule="auto" w:after="160" w:before="0"/>
        <w:jc w:val="center"/>
      </w:pPr>
      <w:r>
        <w:rPr>
          <w:rFonts w:ascii="Times New Roman" w:hAnsi="Times New Roman" w:cs="Times New Roman"/>
          <w:b/>
          <w:i w:val="0"/>
          <w:color w:val="000000"/>
          <w:sz w:val="24"/>
        </w:rPr>
        <w:t>Table 2.1: Empirical Review of Related Works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Author(s) and Year</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Focus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Method/Approach</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Key Finding</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Relevance to FamilyFunds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Adegbite and Machethe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inclusion in Nigeria</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Quantitative analysis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Gender and access gaps affect financial inclusion.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Shows that access to suitable financial tools remains uneven.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Demirgüç-Kunt et al. (2022)</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financial inclusion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survey/database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 remains important in many economies.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need to consider informal finance in system design.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EFInA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Nigerian financial access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National survey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inclusion improved, but informal services remain part of financial behaviour.</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Provides recent Nigerian context for the problem.</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Wezel and Ree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services in Nigeria</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IMF policy analysis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services can support inclusion but need stronger uptake and trust.</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use of digital channels while recognising adoption barriers.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Kouandou and Zeh (2024)</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in Nigeria</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Household panel analysis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help households manage shocks.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Reinforces the social value of informal savings structures.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Jia et al. (2021)</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Multi-tenancy in cloud platforms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Systematic review</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Tenant-specific quality and resource-sharing concerns are central.</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system's focus on tenant isolation.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Sharma and Kaur (2021)</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Tenant-centric SaaS storage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 design and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Tenant-aware storage improves isolation and efficiency.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tenant-aware data design.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Karhapää et al. (2021)</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in Agile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Multiple case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must be managed throughout Agile work.</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Justifies handling security, reliability, and usability from design stage.</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Masood et al.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team practices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Grounded theory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work benefits from self-organisation and iterative delivery.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iterative development approach.</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Lyastani et al.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FIDO2 authentication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usability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Passwordless authentication can improve usability but needs user understanding.</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passkeys with fallback authentication.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Dale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Natural language generation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State-of-the-art review</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moved from rule-based systems toward neural methods.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AI-generated narrative reports.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 Wynter et al.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requires careful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validation of AI summaries.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Kang and Liu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hallucination in finance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examination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Off-the-shelf LLMs can hallucinate in financial tasks.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controlled, data-grounded AI assistant design.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Hussin Adam Khatir and Bee (2022)</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scoring</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ML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performance depends on algorithm and data-balancing choices.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Informs evaluation of planned prediction.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Robisco and Carbó Martínez (2022)</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default prediction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Model-risk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models should be evaluated beyond raw accuracy.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using precision and recall for prediction.</w:t>
            </w:r>
          </w:p>
        </w:tc>
      </w:tr>
    </w:tbl>
    <w:p/>
    <w:p>
      <w:pPr>
        <w:spacing w:line="360" w:lineRule="auto" w:after="160" w:before="0"/>
        <w:jc w:val="both"/>
      </w:pPr>
      <w:r>
        <w:rPr>
          <w:rFonts w:ascii="Times New Roman" w:hAnsi="Times New Roman" w:cs="Times New Roman"/>
          <w:b w:val="0"/>
          <w:i w:val="0"/>
          <w:color w:val="000000"/>
          <w:sz w:val="24"/>
        </w:rPr>
        <w: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prediction but also shows why prediction cannot be claimed without enough data.</w:t>
      </w:r>
    </w:p>
    <w:p>
      <w:pPr>
        <w:spacing w:line="360" w:lineRule="auto" w:after="160" w:before="0"/>
        <w:jc w:val="both"/>
      </w:pPr>
      <w:r>
        <w:rPr>
          <w:rFonts w:ascii="Times New Roman" w:hAnsi="Times New Roman" w:cs="Times New Roman"/>
          <w:b w:val="0"/>
          <w:i w:val="0"/>
          <w:color w:val="000000"/>
          <w:sz w:val="24"/>
        </w:rPr>
        <w: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w:t>
      </w:r>
    </w:p>
    <w:p>
      <w:pPr>
        <w:pStyle w:val="Heading3"/>
        <w:spacing w:line="360" w:lineRule="auto" w:before="240" w:after="120"/>
        <w:jc w:val="both"/>
      </w:pPr>
      <w:r>
        <w:rPr>
          <w:rFonts w:ascii="Times New Roman" w:hAnsi="Times New Roman" w:cs="Times New Roman"/>
          <w:b/>
          <w:i w:val="0"/>
          <w:color w:val="000000"/>
          <w:sz w:val="24"/>
        </w:rPr>
        <w:t>2.5 Review of Existing Systems/Tools</w:t>
      </w:r>
    </w:p>
    <w:p>
      <w:pPr>
        <w:spacing w:line="360" w:lineRule="auto" w:after="160" w:before="0"/>
        <w:jc w:val="both"/>
      </w:pPr>
      <w:r>
        <w:rPr>
          <w:rFonts w:ascii="Times New Roman" w:hAnsi="Times New Roman" w:cs="Times New Roman"/>
          <w:b w:val="0"/>
          <w:i w:val="0"/>
          <w:color w:val="000000"/>
          <w:sz w:val="24"/>
        </w:rPr>
        <w:t>Several existing systems are related to FamilyFunds, but none fully addresses the project problem.</w:t>
      </w:r>
    </w:p>
    <w:p>
      <w:pPr>
        <w:spacing w:line="360" w:lineRule="auto" w:after="160" w:before="0"/>
        <w:jc w:val="both"/>
      </w:pPr>
      <w:r>
        <w:rPr>
          <w:rFonts w:ascii="Times New Roman" w:hAnsi="Times New Roman" w:cs="Times New Roman"/>
          <w:b w:val="0"/>
          <w:i w:val="0"/>
          <w:color w:val="000000"/>
          <w:sz w:val="24"/>
        </w:rPr>
        <w: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w:t>
      </w:r>
    </w:p>
    <w:p>
      <w:pPr>
        <w:spacing w:line="360" w:lineRule="auto" w:after="160" w:before="0"/>
        <w:jc w:val="both"/>
      </w:pPr>
      <w:r>
        <w:rPr>
          <w:rFonts w:ascii="Times New Roman" w:hAnsi="Times New Roman" w:cs="Times New Roman"/>
          <w:b w:val="0"/>
          <w:i w:val="0"/>
          <w:color w:val="000000"/>
          <w:sz w:val="24"/>
        </w:rPr>
        <w: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w:t>
      </w:r>
    </w:p>
    <w:p>
      <w:pPr>
        <w:spacing w:line="360" w:lineRule="auto" w:after="160" w:before="0"/>
        <w:jc w:val="both"/>
      </w:pPr>
      <w:r>
        <w:rPr>
          <w:rFonts w:ascii="Times New Roman" w:hAnsi="Times New Roman" w:cs="Times New Roman"/>
          <w:b w:val="0"/>
          <w:i w:val="0"/>
          <w:color w:val="000000"/>
          <w:sz w:val="24"/>
        </w:rPr>
        <w: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w:t>
      </w:r>
    </w:p>
    <w:p>
      <w:pPr>
        <w:spacing w:line="360" w:lineRule="auto" w:after="160" w:before="0"/>
        <w:jc w:val="both"/>
      </w:pPr>
      <w:r>
        <w:rPr>
          <w:rFonts w:ascii="Times New Roman" w:hAnsi="Times New Roman" w:cs="Times New Roman"/>
          <w:b w:val="0"/>
          <w:i w:val="0"/>
          <w:color w:val="000000"/>
          <w:sz w:val="24"/>
        </w:rPr>
        <w: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w:t>
      </w:r>
    </w:p>
    <w:p>
      <w:pPr>
        <w:spacing w:line="360" w:lineRule="auto" w:after="160" w:before="0"/>
        <w:jc w:val="both"/>
      </w:pPr>
      <w:r>
        <w:rPr>
          <w:rFonts w:ascii="Times New Roman" w:hAnsi="Times New Roman" w:cs="Times New Roman"/>
          <w:b w:val="0"/>
          <w:i w:val="0"/>
          <w:color w:val="000000"/>
          <w:sz w:val="24"/>
        </w:rPr>
        <w: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w:t>
      </w:r>
    </w:p>
    <w:p>
      <w:pPr>
        <w:spacing w:line="360" w:lineRule="auto" w:after="160" w:before="0"/>
        <w:jc w:val="center"/>
      </w:pPr>
      <w:r>
        <w:rPr>
          <w:rFonts w:ascii="Times New Roman" w:hAnsi="Times New Roman" w:cs="Times New Roman"/>
          <w:b/>
          <w:i w:val="0"/>
          <w:color w:val="000000"/>
          <w:sz w:val="24"/>
        </w:rPr>
        <w:t>Table 2.2: Review of Existing Systems and Tools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System/Tool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Strength</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Limitation for Family Funds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PiggyVest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individual savings experience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family workspace, RBAC, or contribution allocation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Cowrywise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Personal saving and investment support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designed for shared family welfare funds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CreditClan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 and cooperative finance infrastructure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More suited to formal lending than informal family funds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Lendsqr</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Lending infrastructure and credit workflows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Focuses on lenders, not family contribution governance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Familiar communication channel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structured financial records, permissions, or reports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Spreadsheets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Flexible calculation and tabulation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Weak audit trail, weak access control, and error-prone collaboration</w:t>
            </w:r>
          </w:p>
        </w:tc>
      </w:tr>
    </w:tbl>
    <w:p/>
    <w:p>
      <w:pPr>
        <w:pStyle w:val="Heading3"/>
        <w:spacing w:line="360" w:lineRule="auto" w:before="240" w:after="120"/>
        <w:jc w:val="both"/>
      </w:pPr>
      <w:r>
        <w:rPr>
          <w:rFonts w:ascii="Times New Roman" w:hAnsi="Times New Roman" w:cs="Times New Roman"/>
          <w:b/>
          <w:i w:val="0"/>
          <w:color w:val="000000"/>
          <w:sz w:val="24"/>
        </w:rPr>
        <w:t>2.6 Comparative Analysis of Related Works</w:t>
      </w:r>
    </w:p>
    <w:p>
      <w:pPr>
        <w:spacing w:line="360" w:lineRule="auto" w:after="160" w:before="0"/>
        <w:jc w:val="both"/>
      </w:pPr>
      <w:r>
        <w:rPr>
          <w:rFonts w:ascii="Times New Roman" w:hAnsi="Times New Roman" w:cs="Times New Roman"/>
          <w:b w:val="0"/>
          <w:i w:val="0"/>
          <w:color w:val="000000"/>
          <w:sz w:val="24"/>
        </w:rPr>
        <w:t>The comparison in Table 2.3 shows that related work and existing systems address parts of the problem but not the complete FamilyFunds requirement set.</w:t>
      </w:r>
    </w:p>
    <w:p>
      <w:pPr>
        <w:spacing w:line="360" w:lineRule="auto" w:after="160" w:before="0"/>
        <w:jc w:val="center"/>
      </w:pPr>
      <w:r>
        <w:rPr>
          <w:rFonts w:ascii="Times New Roman" w:hAnsi="Times New Roman" w:cs="Times New Roman"/>
          <w:b/>
          <w:i w:val="0"/>
          <w:color w:val="000000"/>
          <w:sz w:val="24"/>
        </w:rPr>
        <w:t>Table 2.3: Comparative Analysis of Related Works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 Compared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Prior Work or Tool</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What It Covers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Gap Remaining</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finance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ROSCA and financial inclusion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Social value of informal savings and group finance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 attention to non-rotating family purses and software requirements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inclusion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World Bank, EFInA, IMF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Importance of digital access and financial inclusion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provide a system for family fund management</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 savings platforms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PiggyVest, Cowrywise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Personal saving, investment, payment convenience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family governance, tenant model, or shared fund reporting</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lending platforms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CreditClan, Lendsqr</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operations and lending infrastructure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designed for informal family contribution funds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Multi-tenant architecture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SaaS literature and cloud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 resource sharing, scalability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Usually assumes business tenants, not family groups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RBAC</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Access-control literature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Role-permission separation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Needs adaptation to family admin, secretary, and member roles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payments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and mobile money literature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transactions and payment verification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solve allocation across family contribution balances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and LLM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Automated text generation and reporting support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hallucination risk requires controlled, data-grounded summaries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Credit-scoring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Prediction metrics and model-risk lessons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funds have small datasets and social defaults, not bank-scale credit data</w:t>
            </w:r>
          </w:p>
        </w:tc>
      </w:tr>
    </w:tbl>
    <w:p/>
    <w:p>
      <w:pPr>
        <w:spacing w:line="360" w:lineRule="auto" w:after="160" w:before="0"/>
        <w:jc w:val="both"/>
      </w:pPr>
      <w:r>
        <w:rPr>
          <w:rFonts w:ascii="Times New Roman" w:hAnsi="Times New Roman" w:cs="Times New Roman"/>
          <w:b w:val="0"/>
          <w:i w:val="0"/>
          <w:color w:val="000000"/>
          <w:sz w:val="24"/>
        </w:rPr>
        <w: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w:t>
      </w:r>
    </w:p>
    <w:p>
      <w:pPr>
        <w:pStyle w:val="Heading3"/>
        <w:spacing w:line="360" w:lineRule="auto" w:before="240" w:after="120"/>
        <w:jc w:val="both"/>
      </w:pPr>
      <w:r>
        <w:rPr>
          <w:rFonts w:ascii="Times New Roman" w:hAnsi="Times New Roman" w:cs="Times New Roman"/>
          <w:b/>
          <w:i w:val="0"/>
          <w:color w:val="000000"/>
          <w:sz w:val="24"/>
        </w:rPr>
        <w:t>2.7 Identified Research Gap</w:t>
      </w:r>
    </w:p>
    <w:p>
      <w:pPr>
        <w:spacing w:line="360" w:lineRule="auto" w:after="160" w:before="0"/>
        <w:jc w:val="both"/>
      </w:pPr>
      <w:r>
        <w:rPr>
          <w:rFonts w:ascii="Times New Roman" w:hAnsi="Times New Roman" w:cs="Times New Roman"/>
          <w:b w:val="0"/>
          <w:i w:val="0"/>
          <w:color w:val="000000"/>
          <w:sz w:val="24"/>
        </w:rPr>
        <w:t>The literature and system review reveal four main gaps.</w:t>
      </w:r>
    </w:p>
    <w:p>
      <w:pPr>
        <w:spacing w:line="360" w:lineRule="auto" w:after="160" w:before="0"/>
        <w:jc w:val="both"/>
      </w:pPr>
      <w:r>
        <w:rPr>
          <w:rFonts w:ascii="Times New Roman" w:hAnsi="Times New Roman" w:cs="Times New Roman"/>
          <w:b w:val="0"/>
          <w:i w:val="0"/>
          <w:color w:val="000000"/>
          <w:sz w:val="24"/>
        </w:rPr>
        <w: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w:t>
      </w:r>
    </w:p>
    <w:p>
      <w:pPr>
        <w:spacing w:line="360" w:lineRule="auto" w:after="160" w:before="0"/>
        <w:jc w:val="both"/>
      </w:pPr>
      <w:r>
        <w:rPr>
          <w:rFonts w:ascii="Times New Roman" w:hAnsi="Times New Roman" w:cs="Times New Roman"/>
          <w:b w:val="0"/>
          <w:i w:val="0"/>
          <w:color w:val="000000"/>
          <w:sz w:val="24"/>
        </w:rPr>
        <w: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w:t>
      </w:r>
    </w:p>
    <w:p>
      <w:pPr>
        <w:spacing w:line="360" w:lineRule="auto" w:after="160" w:before="0"/>
        <w:jc w:val="both"/>
      </w:pPr>
      <w:r>
        <w:rPr>
          <w:rFonts w:ascii="Times New Roman" w:hAnsi="Times New Roman" w:cs="Times New Roman"/>
          <w:b w:val="0"/>
          <w:i w:val="0"/>
          <w:color w:val="000000"/>
          <w:sz w:val="24"/>
        </w:rPr>
        <w: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w:t>
      </w:r>
    </w:p>
    <w:p>
      <w:pPr>
        <w:spacing w:line="360" w:lineRule="auto" w:after="160" w:before="0"/>
        <w:jc w:val="both"/>
      </w:pPr>
      <w:r>
        <w:rPr>
          <w:rFonts w:ascii="Times New Roman" w:hAnsi="Times New Roman" w:cs="Times New Roman"/>
          <w:b w:val="0"/>
          <w:i w:val="0"/>
          <w:color w:val="000000"/>
          <w:sz w:val="24"/>
        </w:rPr>
        <w:t>Fourth, AI-supported reporting and predictive analytics require careful adaptation. LLMs can improve readability, but financial hallucination is a serious risk. Predictive analytics can be useful, but only when enough reliable historical data exists. FamilyFunds addresses this gap by treating AI as a controlled assistant layer and treating prediction as data-dependent rather than automatically reliable.</w:t>
      </w:r>
    </w:p>
    <w:p>
      <w:pPr>
        <w:spacing w:line="360" w:lineRule="auto" w:after="160" w:before="0"/>
        <w:jc w:val="both"/>
      </w:pPr>
      <w:r>
        <w:rPr>
          <w:rFonts w:ascii="Times New Roman" w:hAnsi="Times New Roman" w:cs="Times New Roman"/>
          <w:b w:val="0"/>
          <w:i w:val="0"/>
          <w:color w:val="000000"/>
          <w:sz w:val="24"/>
        </w:rPr>
        <w:t>The identified gap can therefore be stated as follows: there is limited research and no evident purpose-built system that integrates multi-tenant architecture, family-level RBAC, contribution tracking, deterministic payment allocation, expense management, online payments, AI-assisted reporting, and planned predictive analytics for informal family contribution funds.</w:t>
      </w:r>
    </w:p>
    <w:p>
      <w:pPr>
        <w:pStyle w:val="Heading3"/>
        <w:spacing w:line="360" w:lineRule="auto" w:before="240" w:after="120"/>
        <w:jc w:val="both"/>
      </w:pPr>
      <w:r>
        <w:rPr>
          <w:rFonts w:ascii="Times New Roman" w:hAnsi="Times New Roman" w:cs="Times New Roman"/>
          <w:b/>
          <w:i w:val="0"/>
          <w:color w:val="000000"/>
          <w:sz w:val="24"/>
        </w:rPr>
        <w:t>2.8 Summary of the Chapter</w:t>
      </w:r>
    </w:p>
    <w:p>
      <w:pPr>
        <w:spacing w:line="360" w:lineRule="auto" w:after="160" w:before="0"/>
        <w:jc w:val="both"/>
      </w:pPr>
      <w:r>
        <w:rPr>
          <w:rFonts w:ascii="Times New Roman" w:hAnsi="Times New Roman" w:cs="Times New Roman"/>
          <w:b w:val="0"/>
          <w:i w:val="0"/>
          <w:color w:val="000000"/>
          <w:sz w:val="24"/>
        </w:rPr>
        <w: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w:t>
      </w:r>
    </w:p>
    <w:p>
      <w:pPr>
        <w:spacing w:line="360" w:lineRule="auto" w:after="160" w:before="0"/>
        <w:jc w:val="both"/>
      </w:pPr>
      <w:r>
        <w:rPr>
          <w:rFonts w:ascii="Times New Roman" w:hAnsi="Times New Roman" w:cs="Times New Roman"/>
          <w:b w:val="0"/>
          <w:i w:val="0"/>
          <w:color w:val="000000"/>
          <w:sz w:val="24"/>
        </w:rPr>
        <w: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w:t>
      </w:r>
    </w:p>
    <w:p>
      <w:r>
        <w:br w:type="page"/>
      </w:r>
    </w:p>
    <w:p>
      <w:pPr>
        <w:pStyle w:val="Heading1"/>
        <w:spacing w:line="360" w:lineRule="auto" w:before="360" w:after="120"/>
        <w:jc w:val="center"/>
      </w:pPr>
      <w:r>
        <w:rPr>
          <w:rFonts w:ascii="Times New Roman" w:hAnsi="Times New Roman" w:cs="Times New Roman"/>
          <w:b/>
          <w:i w:val="0"/>
          <w:color w:val="000000"/>
          <w:sz w:val="32"/>
        </w:rPr>
        <w:t>CHAPTER THREE</w:t>
      </w:r>
    </w:p>
    <w:p>
      <w:pPr>
        <w:pStyle w:val="Heading2"/>
        <w:spacing w:line="360" w:lineRule="auto" w:before="360" w:after="120"/>
        <w:jc w:val="center"/>
      </w:pPr>
      <w:r>
        <w:rPr>
          <w:rFonts w:ascii="Times New Roman" w:hAnsi="Times New Roman" w:cs="Times New Roman"/>
          <w:b/>
          <w:i w:val="0"/>
          <w:color w:val="000000"/>
          <w:sz w:val="28"/>
        </w:rPr>
        <w:t>METHODOLOGY</w:t>
      </w:r>
    </w:p>
    <w:p>
      <w:pPr>
        <w:pStyle w:val="Heading3"/>
        <w:spacing w:line="360" w:lineRule="auto" w:before="240" w:after="120"/>
        <w:jc w:val="both"/>
      </w:pPr>
      <w:r>
        <w:rPr>
          <w:rFonts w:ascii="Times New Roman" w:hAnsi="Times New Roman" w:cs="Times New Roman"/>
          <w:b/>
          <w:i w:val="0"/>
          <w:color w:val="000000"/>
          <w:sz w:val="24"/>
        </w:rPr>
        <w:t>3.1 Introduction to the Chapter</w:t>
      </w:r>
    </w:p>
    <w:p>
      <w:pPr>
        <w:spacing w:line="360" w:lineRule="auto" w:after="160" w:before="0"/>
        <w:jc w:val="both"/>
      </w:pPr>
      <w:r>
        <w:rPr>
          <w:rFonts w:ascii="Times New Roman" w:hAnsi="Times New Roman" w:cs="Times New Roman"/>
          <w:b w:val="0"/>
          <w:i w:val="0"/>
          <w:color w:val="000000"/>
          <w:sz w:val="24"/>
        </w:rPr>
        <w: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require both academic investigation and practical system development: review related work, design the system, implement the major modules, integrate controlled AI assistance, define the predictive analytics pathway, and test the system against functional and quality requirements.</w:t>
      </w:r>
    </w:p>
    <w:p>
      <w:pPr>
        <w:spacing w:line="360" w:lineRule="auto" w:after="160" w:before="0"/>
        <w:jc w:val="both"/>
      </w:pPr>
      <w:r>
        <w:rPr>
          <w:rFonts w:ascii="Times New Roman" w:hAnsi="Times New Roman" w:cs="Times New Roman"/>
          <w:b w:val="0"/>
          <w:i w:val="0"/>
          <w:color w:val="000000"/>
          <w:sz w:val="24"/>
        </w:rPr>
        <w: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w:t>
      </w:r>
    </w:p>
    <w:p>
      <w:pPr>
        <w:pStyle w:val="Heading3"/>
        <w:spacing w:line="360" w:lineRule="auto" w:before="240" w:after="120"/>
        <w:jc w:val="both"/>
      </w:pPr>
      <w:r>
        <w:rPr>
          <w:rFonts w:ascii="Times New Roman" w:hAnsi="Times New Roman" w:cs="Times New Roman"/>
          <w:b/>
          <w:i w:val="0"/>
          <w:color w:val="000000"/>
          <w:sz w:val="24"/>
        </w:rPr>
        <w:t>3.2 Research Design / Project Approach</w:t>
      </w:r>
    </w:p>
    <w:p>
      <w:pPr>
        <w:spacing w:line="360" w:lineRule="auto" w:after="160" w:before="0"/>
        <w:jc w:val="both"/>
      </w:pPr>
      <w:r>
        <w:rPr>
          <w:rFonts w:ascii="Times New Roman" w:hAnsi="Times New Roman" w:cs="Times New Roman"/>
          <w:b w:val="0"/>
          <w:i w:val="0"/>
          <w:color w:val="000000"/>
          <w:sz w:val="24"/>
        </w:rPr>
        <w: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w:t>
      </w:r>
    </w:p>
    <w:p>
      <w:pPr>
        <w:spacing w:line="360" w:lineRule="auto" w:after="160" w:before="0"/>
        <w:jc w:val="both"/>
      </w:pPr>
      <w:r>
        <w:rPr>
          <w:rFonts w:ascii="Times New Roman" w:hAnsi="Times New Roman" w:cs="Times New Roman"/>
          <w:b w:val="0"/>
          <w:i w:val="0"/>
          <w:color w:val="000000"/>
          <w:sz w:val="24"/>
        </w:rPr>
        <w: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w:t>
      </w:r>
    </w:p>
    <w:p>
      <w:pPr>
        <w:spacing w:line="360" w:lineRule="auto" w:after="160" w:before="0"/>
        <w:jc w:val="both"/>
      </w:pPr>
      <w:r>
        <w:rPr>
          <w:rFonts w:ascii="Times New Roman" w:hAnsi="Times New Roman" w:cs="Times New Roman"/>
          <w:b w:val="0"/>
          <w:i w:val="0"/>
          <w:color w:val="000000"/>
          <w:sz w:val="24"/>
        </w:rPr>
        <w:t>The work followed five broad stages:</w:t>
      </w:r>
    </w:p>
    <w:p>
      <w:pPr>
        <w:spacing w:line="360" w:lineRule="auto" w:after="160" w:before="0"/>
        <w:jc w:val="both"/>
      </w:pPr>
      <w:r>
        <w:rPr>
          <w:rFonts w:ascii="Times New Roman" w:hAnsi="Times New Roman" w:cs="Times New Roman"/>
          <w:b w:val="0"/>
          <w:i w:val="0"/>
          <w:color w:val="000000"/>
          <w:sz w:val="24"/>
        </w:rPr>
        <w:t>1. Problem and literature analysis, covering informal finance, existing platforms, multi-tenancy, RBAC, digital payments, AI reporting, and predictive analytics.</w:t>
      </w:r>
    </w:p>
    <w:p>
      <w:pPr>
        <w:spacing w:line="360" w:lineRule="auto" w:after="160" w:before="0"/>
        <w:jc w:val="both"/>
      </w:pPr>
      <w:r>
        <w:rPr>
          <w:rFonts w:ascii="Times New Roman" w:hAnsi="Times New Roman" w:cs="Times New Roman"/>
          <w:b w:val="0"/>
          <w:i w:val="0"/>
          <w:color w:val="000000"/>
          <w:sz w:val="24"/>
        </w:rPr>
        <w:t>2. Requirements identification, based on the problems observed in manual family fund administration and the gaps established in Chapter Two.</w:t>
      </w:r>
    </w:p>
    <w:p>
      <w:pPr>
        <w:spacing w:line="360" w:lineRule="auto" w:after="160" w:before="0"/>
        <w:jc w:val="both"/>
      </w:pPr>
      <w:r>
        <w:rPr>
          <w:rFonts w:ascii="Times New Roman" w:hAnsi="Times New Roman" w:cs="Times New Roman"/>
          <w:b w:val="0"/>
          <w:i w:val="0"/>
          <w:color w:val="000000"/>
          <w:sz w:val="24"/>
        </w:rPr>
        <w:t>3. System design, including architecture, data design, user roles, process flows, interface structure, payment allocation, and security controls.</w:t>
      </w:r>
    </w:p>
    <w:p>
      <w:pPr>
        <w:spacing w:line="360" w:lineRule="auto" w:after="160" w:before="0"/>
        <w:jc w:val="both"/>
      </w:pPr>
      <w:r>
        <w:rPr>
          <w:rFonts w:ascii="Times New Roman" w:hAnsi="Times New Roman" w:cs="Times New Roman"/>
          <w:b w:val="0"/>
          <w:i w:val="0"/>
          <w:color w:val="000000"/>
          <w:sz w:val="24"/>
        </w:rPr>
        <w:t>4. Incremental implementation, where authentication, family management, contributions, payments, expenses, reports, reminders, subscriptions, and AI features were developed in modules.</w:t>
      </w:r>
    </w:p>
    <w:p>
      <w:pPr>
        <w:spacing w:line="360" w:lineRule="auto" w:after="160" w:before="0"/>
        <w:jc w:val="both"/>
      </w:pPr>
      <w:r>
        <w:rPr>
          <w:rFonts w:ascii="Times New Roman" w:hAnsi="Times New Roman" w:cs="Times New Roman"/>
          <w:b w:val="0"/>
          <w:i w:val="0"/>
          <w:color w:val="000000"/>
          <w:sz w:val="24"/>
        </w:rPr>
        <w:t>5. Validation planning, where the critical behaviours were mapped to tests and acceptance checks, especially tenant isolation, role enforcement, payment allocation, report accuracy, and AI response control.</w:t>
      </w:r>
    </w:p>
    <w:p>
      <w:pPr>
        <w:spacing w:line="360" w:lineRule="auto" w:after="160" w:before="0"/>
        <w:jc w:val="both"/>
      </w:pPr>
      <w:r>
        <w:rPr>
          <w:rFonts w:ascii="Times New Roman" w:hAnsi="Times New Roman" w:cs="Times New Roman"/>
          <w:b w:val="0"/>
          <w:i w:val="0"/>
          <w:color w:val="000000"/>
          <w:sz w:val="24"/>
        </w:rPr>
        <w:t>This approach allows the project to remain honest about its scope. AI assistant and report-summary features are treated as implemented system features where supported by the application. Predictive analytics is treated as planned and evaluation-dependent because meaningful prediction requires sufficient historical contribution data.</w:t>
      </w:r>
    </w:p>
    <w:p>
      <w:pPr>
        <w:pStyle w:val="Heading3"/>
        <w:spacing w:line="360" w:lineRule="auto" w:before="240" w:after="120"/>
        <w:jc w:val="both"/>
      </w:pPr>
      <w:r>
        <w:rPr>
          <w:rFonts w:ascii="Times New Roman" w:hAnsi="Times New Roman" w:cs="Times New Roman"/>
          <w:b/>
          <w:i w:val="0"/>
          <w:color w:val="000000"/>
          <w:sz w:val="24"/>
        </w:rPr>
        <w:t>3.3 Analysis of Existing System</w:t>
      </w:r>
    </w:p>
    <w:p>
      <w:pPr>
        <w:spacing w:line="360" w:lineRule="auto" w:after="160" w:before="0"/>
        <w:jc w:val="both"/>
      </w:pPr>
      <w:r>
        <w:rPr>
          <w:rFonts w:ascii="Times New Roman" w:hAnsi="Times New Roman" w:cs="Times New Roman"/>
          <w:b w:val="0"/>
          <w:i w:val="0"/>
          <w:color w:val="000000"/>
          <w:sz w:val="24"/>
        </w:rPr>
        <w: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w:t>
      </w:r>
    </w:p>
    <w:p>
      <w:pPr>
        <w:spacing w:line="360" w:lineRule="auto" w:after="160" w:before="0"/>
        <w:jc w:val="both"/>
      </w:pPr>
      <w:r>
        <w:rPr>
          <w:rFonts w:ascii="Times New Roman" w:hAnsi="Times New Roman" w:cs="Times New Roman"/>
          <w:b w:val="0"/>
          <w:i w:val="0"/>
          <w:color w:val="000000"/>
          <w:sz w:val="24"/>
        </w:rPr>
        <w: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w:t>
      </w:r>
    </w:p>
    <w:p>
      <w:pPr>
        <w:spacing w:line="360" w:lineRule="auto" w:after="160" w:before="0"/>
        <w:jc w:val="both"/>
      </w:pPr>
      <w:r>
        <w:rPr>
          <w:rFonts w:ascii="Times New Roman" w:hAnsi="Times New Roman" w:cs="Times New Roman"/>
          <w:b w:val="0"/>
          <w:i w:val="0"/>
          <w:color w:val="000000"/>
          <w:sz w:val="24"/>
        </w:rPr>
        <w:t>Figure 3.1 summarises the existing manual family fund process.</w:t>
      </w:r>
    </w:p>
    <w:p>
      <w:pPr>
        <w:spacing w:line="360" w:lineRule="auto" w:after="160" w:before="0"/>
        <w:jc w:val="center"/>
      </w:pPr>
      <w:r>
        <w:rPr>
          <w:rFonts w:ascii="Times New Roman" w:hAnsi="Times New Roman" w:cs="Times New Roman"/>
          <w:b/>
          <w:i w:val="0"/>
          <w:color w:val="000000"/>
          <w:sz w:val="24"/>
        </w:rPr>
        <w:t>Figure 3.1: Existing Manual Family Fund Process</w:t>
      </w:r>
    </w:p>
    <w:p>
      <w:pPr>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chapter-3-existing-system-flow.png"/>
                    <pic:cNvPicPr/>
                  </pic:nvPicPr>
                  <pic:blipFill>
                    <a:blip r:embed="rId9"/>
                    <a:stretch>
                      <a:fillRect/>
                    </a:stretch>
                  </pic:blipFill>
                  <pic:spPr>
                    <a:xfrm>
                      <a:off x="0" y="0"/>
                      <a:ext cx="5760720" cy="2592324"/>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w:t>
      </w:r>
    </w:p>
    <w:p>
      <w:pPr>
        <w:pStyle w:val="Heading3"/>
        <w:spacing w:line="360" w:lineRule="auto" w:before="240" w:after="120"/>
        <w:jc w:val="both"/>
      </w:pPr>
      <w:r>
        <w:rPr>
          <w:rFonts w:ascii="Times New Roman" w:hAnsi="Times New Roman" w:cs="Times New Roman"/>
          <w:b/>
          <w:i w:val="0"/>
          <w:color w:val="000000"/>
          <w:sz w:val="24"/>
        </w:rPr>
        <w:t>3.4 Proposed System Overview</w:t>
      </w:r>
    </w:p>
    <w:p>
      <w:pPr>
        <w:spacing w:line="360" w:lineRule="auto" w:after="160" w:before="0"/>
        <w:jc w:val="both"/>
      </w:pPr>
      <w:r>
        <w:rPr>
          <w:rFonts w:ascii="Times New Roman" w:hAnsi="Times New Roman" w:cs="Times New Roman"/>
          <w:b w:val="0"/>
          <w:i w:val="0"/>
          <w:color w:val="000000"/>
          <w:sz w:val="24"/>
        </w:rPr>
        <w: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w:t>
      </w:r>
    </w:p>
    <w:p>
      <w:pPr>
        <w:spacing w:line="360" w:lineRule="auto" w:after="160" w:before="0"/>
        <w:jc w:val="both"/>
      </w:pPr>
      <w:r>
        <w:rPr>
          <w:rFonts w:ascii="Times New Roman" w:hAnsi="Times New Roman" w:cs="Times New Roman"/>
          <w:b w:val="0"/>
          <w:i w:val="0"/>
          <w:color w:val="000000"/>
          <w:sz w:val="24"/>
        </w:rPr>
        <w: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w:t>
      </w:r>
    </w:p>
    <w:p>
      <w:pPr>
        <w:spacing w:line="360" w:lineRule="auto" w:after="160" w:before="0"/>
        <w:jc w:val="center"/>
      </w:pPr>
      <w:r>
        <w:rPr>
          <w:rFonts w:ascii="Times New Roman" w:hAnsi="Times New Roman" w:cs="Times New Roman"/>
          <w:b/>
          <w:i w:val="0"/>
          <w:color w:val="000000"/>
          <w:sz w:val="24"/>
        </w:rPr>
        <w:t>Table 3.1: Summary of Proposed System Features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Feature Area</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Description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Multi-tenant family workspaces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Each family has a logically isolated workspace within the same application.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Financial Secretary, Member, and Platform Super Administrator have separate permissions.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categories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 define monthly contribution amounts for groups such as employed members, students, or other categories.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contribution generation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system creates contribution obligations for paying members based on category and due date.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recording</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Authorised users record offline payments, while members can initiate online payments through Paystack.</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 are applied to the oldest outstanding balances first.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 and adjustments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spending, donations, corrections, and other balance movements are recorded.</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Reminders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browser push, and WhatsApp-related reminder flows support follow-up.</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and annual reports show collections, balances, expenses, and member status.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assistant and summaries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assistant answers role-permitted questions and supports plain-language report summaries.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 pathway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Historical payment data can later support default-risk indicators when enough data exists.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 controls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verification, password hashing, two-factor authentication, passkeys, signed invitations, policies, and tenant scoping protect the system.</w:t>
            </w:r>
          </w:p>
        </w:tc>
      </w:tr>
    </w:tbl>
    <w:p/>
    <w:p>
      <w:pPr>
        <w:pStyle w:val="Heading3"/>
        <w:spacing w:line="360" w:lineRule="auto" w:before="240" w:after="120"/>
        <w:jc w:val="both"/>
      </w:pPr>
      <w:r>
        <w:rPr>
          <w:rFonts w:ascii="Times New Roman" w:hAnsi="Times New Roman" w:cs="Times New Roman"/>
          <w:b/>
          <w:i w:val="0"/>
          <w:color w:val="000000"/>
          <w:sz w:val="24"/>
        </w:rPr>
        <w:t>3.5 System Requirements</w:t>
      </w:r>
    </w:p>
    <w:p>
      <w:pPr>
        <w:spacing w:line="360" w:lineRule="auto" w:after="160" w:before="0"/>
        <w:jc w:val="both"/>
      </w:pPr>
      <w:r>
        <w:rPr>
          <w:rFonts w:ascii="Times New Roman" w:hAnsi="Times New Roman" w:cs="Times New Roman"/>
          <w:b w:val="0"/>
          <w:i w:val="0"/>
          <w:color w:val="000000"/>
          <w:sz w:val="24"/>
        </w:rPr>
        <w:t>System requirements define what the system must do and the qualities it must maintain while doing so. The requirements below are written to be testable because vague requirements such as "the system should be fast" do not help implementation or validation.</w:t>
      </w:r>
    </w:p>
    <w:p>
      <w:pPr>
        <w:pStyle w:val="Heading4"/>
        <w:spacing w:line="360" w:lineRule="auto" w:before="240" w:after="120"/>
        <w:jc w:val="both"/>
      </w:pPr>
      <w:r>
        <w:rPr>
          <w:rFonts w:ascii="Times New Roman" w:hAnsi="Times New Roman" w:cs="Times New Roman"/>
          <w:b/>
          <w:i w:val="0"/>
          <w:color w:val="000000"/>
          <w:sz w:val="24"/>
        </w:rPr>
        <w:t>3.5.1 Functional Requirements</w:t>
      </w:r>
    </w:p>
    <w:p>
      <w:pPr>
        <w:spacing w:line="360" w:lineRule="auto" w:after="160" w:before="0"/>
        <w:jc w:val="center"/>
      </w:pPr>
      <w:r>
        <w:rPr>
          <w:rFonts w:ascii="Times New Roman" w:hAnsi="Times New Roman" w:cs="Times New Roman"/>
          <w:b/>
          <w:i w:val="0"/>
          <w:color w:val="000000"/>
          <w:sz w:val="24"/>
        </w:rPr>
        <w:t>Table 3.2: Functional Requirements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Description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Main Actor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authentication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Users shall register, log in, verify email, reset passwords, and manage account 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users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creation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family administrator shall create and configure a family workspace.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invitation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allow administrators to invite members using secure invitation links.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FR4</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assignment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Family Admin, Financial Secretary, Member, and Platform Super Admin roles.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FR5</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category setup</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Administrators shall define contribution categories and monthly amounts.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contribution generation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obligations for paying members.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System</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FR7</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status tracking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show unpaid, partially paid, paid, and overdue statuses.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authorised users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payment recording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record cash, transfer, or offline payments.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processing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initiate online payments through Paystack where enabled.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FR10</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verification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verify Paystack transactions before marking them successful.</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allocate payments to the oldest outstanding contribution balances first.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recording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family expenses with amount, date, description, and recorder.</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FR13</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Fund adjustment recording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donations, corrections, and other non-contribution balance movements.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and annual reports for contributions, payments, expenses, adjustments, and balances.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FR15</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dashboard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view personal balances, payment history, and contribution status.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Reminders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send or trigger contribution reminders through supported channels.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management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Families shall access platform plans with member limits and feature availability.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assistant shall answer questions using permitted family data and role-aware tools.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FR19</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 summary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plain-language summaries of financial reports.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 pathway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design shall support later prediction of payment behaviour where sufficient history exists.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bl>
    <w:p/>
    <w:p>
      <w:pPr>
        <w:pStyle w:val="Heading4"/>
        <w:spacing w:line="360" w:lineRule="auto" w:before="240" w:after="120"/>
        <w:jc w:val="both"/>
      </w:pPr>
      <w:r>
        <w:rPr>
          <w:rFonts w:ascii="Times New Roman" w:hAnsi="Times New Roman" w:cs="Times New Roman"/>
          <w:b/>
          <w:i w:val="0"/>
          <w:color w:val="000000"/>
          <w:sz w:val="24"/>
        </w:rPr>
        <w:t>3.5.2 Non-Functional Requirements</w:t>
      </w:r>
    </w:p>
    <w:p>
      <w:pPr>
        <w:spacing w:line="360" w:lineRule="auto" w:after="160" w:before="0"/>
        <w:jc w:val="center"/>
      </w:pPr>
      <w:r>
        <w:rPr>
          <w:rFonts w:ascii="Times New Roman" w:hAnsi="Times New Roman" w:cs="Times New Roman"/>
          <w:b/>
          <w:i w:val="0"/>
          <w:color w:val="000000"/>
          <w:sz w:val="24"/>
        </w:rPr>
        <w:t>Table 3.3: Non-Functional Requirements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Category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Expected Measure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user shall access only records belonging to the user's family tenant.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Cross-family access attempts are denied.</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Sensitive actions shall be restricted by role.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cannot record payments or alter family settings.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accounts shall support strong authentication controls.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verification, 2FA, passkeys, and password hashing are available.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 shall be deterministic.</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same payment history produces the same balances.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callbacks shall not create duplicate successful payments.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Repeated callback events do not double-record payments.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workflows shall be usable on mobile and desktop browsers.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Key pages remain responsive and readable.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shall be understandable to non-accounting users.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Summary text and tables use clear labels and plain language.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Dashboard and report pages shall remain responsive for ordinary family sizes.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pages load within an acceptable time during testing.</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Maintainability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Modules shall remain separated by responsibility.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payments, reports, and AI logic are not mixed into one layer.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Auditability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records shall store relevant dates, amounts, users, and relationships.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Transactions can be reviewed and reconciled.</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Privacy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features shall use only the data needed for the user's request.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Prompts and tool calls avoid unnecessary personal exposure.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Availability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deployed system shall support HTTPS, queues, scheduler, and backups.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Required services are configured in deployment.</w:t>
            </w:r>
          </w:p>
        </w:tc>
      </w:tr>
    </w:tbl>
    <w:p/>
    <w:p>
      <w:pPr>
        <w:pStyle w:val="Heading4"/>
        <w:spacing w:line="360" w:lineRule="auto" w:before="240" w:after="120"/>
        <w:jc w:val="both"/>
      </w:pPr>
      <w:r>
        <w:rPr>
          <w:rFonts w:ascii="Times New Roman" w:hAnsi="Times New Roman" w:cs="Times New Roman"/>
          <w:b/>
          <w:i w:val="0"/>
          <w:color w:val="000000"/>
          <w:sz w:val="24"/>
        </w:rPr>
        <w:t>3.5.3 Deployment Requirements</w:t>
      </w:r>
    </w:p>
    <w:p>
      <w:pPr>
        <w:spacing w:line="360" w:lineRule="auto" w:after="160" w:before="0"/>
        <w:jc w:val="center"/>
      </w:pPr>
      <w:r>
        <w:rPr>
          <w:rFonts w:ascii="Times New Roman" w:hAnsi="Times New Roman" w:cs="Times New Roman"/>
          <w:b/>
          <w:i w:val="0"/>
          <w:color w:val="000000"/>
          <w:sz w:val="24"/>
        </w:rPr>
        <w:t>Table 3.4: Deployment Requirements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 Type</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Runtime</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 or later with required Laravel extensions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tools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 and Vite build process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 database with secure credentials and backups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server</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HTTPS-enabled Nginx, Apache, Laravel Cloud, or equivalent platform</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Background processing</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Queue worker and Laravel scheduler for jobs and reminders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Environment configuration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 variables for database, mail, Paystack, AI provider, WhatsApp-related settings, and app keys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 password hashing, signed URLs, webhook validation, and restricted credentials</w:t>
            </w:r>
          </w:p>
        </w:tc>
      </w:tr>
    </w:tbl>
    <w:p/>
    <w:p>
      <w:pPr>
        <w:pStyle w:val="Heading3"/>
        <w:spacing w:line="360" w:lineRule="auto" w:before="240" w:after="120"/>
        <w:jc w:val="both"/>
      </w:pPr>
      <w:r>
        <w:rPr>
          <w:rFonts w:ascii="Times New Roman" w:hAnsi="Times New Roman" w:cs="Times New Roman"/>
          <w:b/>
          <w:i w:val="0"/>
          <w:color w:val="000000"/>
          <w:sz w:val="24"/>
        </w:rPr>
        <w:t>3.6 Data Collection Methods</w:t>
      </w:r>
    </w:p>
    <w:p>
      <w:pPr>
        <w:spacing w:line="360" w:lineRule="auto" w:after="160" w:before="0"/>
        <w:jc w:val="both"/>
      </w:pPr>
      <w:r>
        <w:rPr>
          <w:rFonts w:ascii="Times New Roman" w:hAnsi="Times New Roman" w:cs="Times New Roman"/>
          <w:b w:val="0"/>
          <w:i w:val="0"/>
          <w:color w:val="000000"/>
          <w:sz w:val="24"/>
        </w:rPr>
        <w: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w:t>
      </w:r>
    </w:p>
    <w:p>
      <w:pPr>
        <w:spacing w:line="360" w:lineRule="auto" w:after="160" w:before="0"/>
        <w:jc w:val="both"/>
      </w:pPr>
      <w:r>
        <w:rPr>
          <w:rFonts w:ascii="Times New Roman" w:hAnsi="Times New Roman" w:cs="Times New Roman"/>
          <w:b w:val="0"/>
          <w:i w:val="0"/>
          <w:color w:val="000000"/>
          <w:sz w:val="24"/>
        </w:rPr>
        <w:t>For AI and predictive features, the relevant data is system-generated family fund data such as contribution months, due dates, payment dates, payment amounts, outstanding balances, reminder history, and report summaries. No personal data is invented for the study. Where sample data is used for testing or demonstration, it is treated as test data rather than real participant data.</w:t>
      </w:r>
    </w:p>
    <w:p>
      <w:pPr>
        <w:pStyle w:val="Heading3"/>
        <w:spacing w:line="360" w:lineRule="auto" w:before="240" w:after="120"/>
        <w:jc w:val="both"/>
      </w:pPr>
      <w:r>
        <w:rPr>
          <w:rFonts w:ascii="Times New Roman" w:hAnsi="Times New Roman" w:cs="Times New Roman"/>
          <w:b/>
          <w:i w:val="0"/>
          <w:color w:val="000000"/>
          <w:sz w:val="24"/>
        </w:rPr>
        <w:t>3.7 Population and Sampling</w:t>
      </w:r>
    </w:p>
    <w:p>
      <w:pPr>
        <w:spacing w:line="360" w:lineRule="auto" w:after="160" w:before="0"/>
        <w:jc w:val="both"/>
      </w:pPr>
      <w:r>
        <w:rPr>
          <w:rFonts w:ascii="Times New Roman" w:hAnsi="Times New Roman" w:cs="Times New Roman"/>
          <w:b w:val="0"/>
          <w:i w:val="0"/>
          <w:color w:val="000000"/>
          <w:sz w:val="24"/>
        </w:rPr>
        <w: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w:t>
      </w:r>
    </w:p>
    <w:p>
      <w:pPr>
        <w:spacing w:line="360" w:lineRule="auto" w:after="160" w:before="0"/>
        <w:jc w:val="both"/>
      </w:pPr>
      <w:r>
        <w:rPr>
          <w:rFonts w:ascii="Times New Roman" w:hAnsi="Times New Roman" w:cs="Times New Roman"/>
          <w:b w:val="0"/>
          <w:i w:val="0"/>
          <w:color w:val="000000"/>
          <w:sz w:val="24"/>
        </w:rPr>
        <w: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and preventing cross-family access. This sampling approach is appropriate because correctness is judged by system behaviour under realistic workflows, not by generalising survey responses.</w:t>
      </w:r>
    </w:p>
    <w:p>
      <w:pPr>
        <w:pStyle w:val="Heading3"/>
        <w:spacing w:line="360" w:lineRule="auto" w:before="240" w:after="120"/>
        <w:jc w:val="both"/>
      </w:pPr>
      <w:r>
        <w:rPr>
          <w:rFonts w:ascii="Times New Roman" w:hAnsi="Times New Roman" w:cs="Times New Roman"/>
          <w:b/>
          <w:i w:val="0"/>
          <w:color w:val="000000"/>
          <w:sz w:val="24"/>
        </w:rPr>
        <w:t>3.8 System Architecture / Design</w:t>
      </w:r>
    </w:p>
    <w:p>
      <w:pPr>
        <w:spacing w:line="360" w:lineRule="auto" w:after="160" w:before="0"/>
        <w:jc w:val="both"/>
      </w:pPr>
      <w:r>
        <w:rPr>
          <w:rFonts w:ascii="Times New Roman" w:hAnsi="Times New Roman" w:cs="Times New Roman"/>
          <w:b w:val="0"/>
          <w:i w:val="0"/>
          <w:color w:val="000000"/>
          <w:sz w:val="24"/>
        </w:rPr>
        <w:t>FamilyFunds is designed as a layered, modular monolith. The frontend layer uses Vue.js and Inertia.js to present dashboards, forms, reports, settings, and AI chat screens. The application layer uses Laravel controllers, requests, services, policies, jobs, commands, and AI tools. The data layer uses PostgreSQL to store families, users, contributions, payments, expenses, adjustments, plans, notifications, passkeys, WhatsApp-related messages, and AI conversations. External services include Paystack for payments and subscriptions, mail and messaging channels for communication, and AI providers for assistant functions.</w:t>
      </w:r>
    </w:p>
    <w:p>
      <w:pPr>
        <w:spacing w:line="360" w:lineRule="auto" w:after="160" w:before="0"/>
        <w:jc w:val="both"/>
      </w:pPr>
      <w:r>
        <w:rPr>
          <w:rFonts w:ascii="Times New Roman" w:hAnsi="Times New Roman" w:cs="Times New Roman"/>
          <w:b w:val="0"/>
          <w:i w:val="0"/>
          <w:color w:val="000000"/>
          <w:sz w:val="24"/>
        </w:rPr>
        <w:t>Figure 3.2 shows the high-level architecture.</w:t>
      </w:r>
    </w:p>
    <w:p>
      <w:pPr>
        <w:spacing w:line="360" w:lineRule="auto" w:after="160" w:before="0"/>
        <w:jc w:val="center"/>
      </w:pPr>
      <w:r>
        <w:rPr>
          <w:rFonts w:ascii="Times New Roman" w:hAnsi="Times New Roman" w:cs="Times New Roman"/>
          <w:b/>
          <w:i w:val="0"/>
          <w:color w:val="000000"/>
          <w:sz w:val="24"/>
        </w:rPr>
        <w:t>Figure 3.2: System Architecture Diagram</w:t>
      </w:r>
    </w:p>
    <w:p>
      <w:pPr>
        <w:jc w:val="center"/>
      </w:pPr>
      <w:r>
        <w:drawing>
          <wp:inline xmlns:a="http://schemas.openxmlformats.org/drawingml/2006/main" xmlns:pic="http://schemas.openxmlformats.org/drawingml/2006/picture">
            <wp:extent cx="5760720" cy="3152231"/>
            <wp:docPr id="2" name="Picture 2"/>
            <wp:cNvGraphicFramePr>
              <a:graphicFrameLocks noChangeAspect="1"/>
            </wp:cNvGraphicFramePr>
            <a:graphic>
              <a:graphicData uri="http://schemas.openxmlformats.org/drawingml/2006/picture">
                <pic:pic>
                  <pic:nvPicPr>
                    <pic:cNvPr id="0" name="slide-05-system-architecture-full-trimmed.png"/>
                    <pic:cNvPicPr/>
                  </pic:nvPicPr>
                  <pic:blipFill>
                    <a:blip r:embed="rId10"/>
                    <a:stretch>
                      <a:fillRect/>
                    </a:stretch>
                  </pic:blipFill>
                  <pic:spPr>
                    <a:xfrm>
                      <a:off x="0" y="0"/>
                      <a:ext cx="5760720" cy="3152231"/>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w:t>
      </w:r>
    </w:p>
    <w:p>
      <w:pPr>
        <w:pStyle w:val="Heading3"/>
        <w:spacing w:line="360" w:lineRule="auto" w:before="240" w:after="120"/>
        <w:jc w:val="both"/>
      </w:pPr>
      <w:r>
        <w:rPr>
          <w:rFonts w:ascii="Times New Roman" w:hAnsi="Times New Roman" w:cs="Times New Roman"/>
          <w:b/>
          <w:i w:val="0"/>
          <w:color w:val="000000"/>
          <w:sz w:val="24"/>
        </w:rPr>
        <w:t>3.9 Use Case / UML Diagrams</w:t>
      </w:r>
    </w:p>
    <w:p>
      <w:pPr>
        <w:spacing w:line="360" w:lineRule="auto" w:after="160" w:before="0"/>
        <w:jc w:val="both"/>
      </w:pPr>
      <w:r>
        <w:rPr>
          <w:rFonts w:ascii="Times New Roman" w:hAnsi="Times New Roman" w:cs="Times New Roman"/>
          <w:b w:val="0"/>
          <w:i w:val="0"/>
          <w:color w:val="000000"/>
          <w:sz w:val="24"/>
        </w:rPr>
        <w:t>The system uses UML-style and process diagrams to explain the main actors, workflows, and data relationships. The diagrams are used because the system contains several roles, many related entities, and financial processes that are easier to verify visually than through prose alone.</w:t>
      </w:r>
    </w:p>
    <w:p>
      <w:pPr>
        <w:spacing w:line="360" w:lineRule="auto" w:after="160" w:before="0"/>
        <w:jc w:val="both"/>
      </w:pPr>
      <w:r>
        <w:rPr>
          <w:rFonts w:ascii="Times New Roman" w:hAnsi="Times New Roman" w:cs="Times New Roman"/>
          <w:b w:val="0"/>
          <w:i w:val="0"/>
          <w:color w:val="000000"/>
          <w:sz w:val="24"/>
        </w:rPr>
        <w:t>Figure 3.3 presents the use case diagram.</w:t>
      </w:r>
    </w:p>
    <w:p>
      <w:pPr>
        <w:spacing w:line="360" w:lineRule="auto" w:after="160" w:before="0"/>
        <w:jc w:val="center"/>
      </w:pPr>
      <w:r>
        <w:rPr>
          <w:rFonts w:ascii="Times New Roman" w:hAnsi="Times New Roman" w:cs="Times New Roman"/>
          <w:b/>
          <w:i w:val="0"/>
          <w:color w:val="000000"/>
          <w:sz w:val="24"/>
        </w:rPr>
        <w:t>Figure 3.3: Use Case Diagram</w:t>
      </w:r>
    </w:p>
    <w:p>
      <w:pPr>
        <w:jc w:val="center"/>
      </w:pPr>
      <w:r>
        <w:drawing>
          <wp:inline xmlns:a="http://schemas.openxmlformats.org/drawingml/2006/main" xmlns:pic="http://schemas.openxmlformats.org/drawingml/2006/picture">
            <wp:extent cx="5760720" cy="4053307"/>
            <wp:docPr id="3" name="Picture 3"/>
            <wp:cNvGraphicFramePr>
              <a:graphicFrameLocks noChangeAspect="1"/>
            </wp:cNvGraphicFramePr>
            <a:graphic>
              <a:graphicData uri="http://schemas.openxmlformats.org/drawingml/2006/picture">
                <pic:pic>
                  <pic:nvPicPr>
                    <pic:cNvPr id="0" name="slide-06-use-case-diagram-full-trimmed.png"/>
                    <pic:cNvPicPr/>
                  </pic:nvPicPr>
                  <pic:blipFill>
                    <a:blip r:embed="rId11"/>
                    <a:stretch>
                      <a:fillRect/>
                    </a:stretch>
                  </pic:blipFill>
                  <pic:spPr>
                    <a:xfrm>
                      <a:off x="0" y="0"/>
                      <a:ext cx="5760720" cy="4053307"/>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w:t>
      </w:r>
    </w:p>
    <w:p>
      <w:pPr>
        <w:spacing w:line="360" w:lineRule="auto" w:after="160" w:before="0"/>
        <w:jc w:val="both"/>
      </w:pPr>
      <w:r>
        <w:rPr>
          <w:rFonts w:ascii="Times New Roman" w:hAnsi="Times New Roman" w:cs="Times New Roman"/>
          <w:b w:val="0"/>
          <w:i w:val="0"/>
          <w:color w:val="000000"/>
          <w:sz w:val="24"/>
        </w:rPr>
        <w:t>The payment allocation process is one of the most important workflows because it affects member balances and family trust. Figure 3.4 presents the activity/flowchart view in readable panels.</w:t>
      </w:r>
    </w:p>
    <w:p>
      <w:pPr>
        <w:spacing w:line="360" w:lineRule="auto" w:after="160" w:before="0"/>
        <w:jc w:val="center"/>
      </w:pPr>
      <w:r>
        <w:rPr>
          <w:rFonts w:ascii="Times New Roman" w:hAnsi="Times New Roman" w:cs="Times New Roman"/>
          <w:b/>
          <w:i w:val="0"/>
          <w:color w:val="000000"/>
          <w:sz w:val="24"/>
        </w:rPr>
        <w:t>Figure 3.4a: Payment Allocation Flowchart, Panel 1</w:t>
      </w:r>
    </w:p>
    <w:p>
      <w:pPr>
        <w:jc w:val="center"/>
      </w:pPr>
      <w:r>
        <w:drawing>
          <wp:inline xmlns:a="http://schemas.openxmlformats.org/drawingml/2006/main" xmlns:pic="http://schemas.openxmlformats.org/drawingml/2006/picture">
            <wp:extent cx="5760720" cy="4416552"/>
            <wp:docPr id="4" name="Picture 4"/>
            <wp:cNvGraphicFramePr>
              <a:graphicFrameLocks noChangeAspect="1"/>
            </wp:cNvGraphicFramePr>
            <a:graphic>
              <a:graphicData uri="http://schemas.openxmlformats.org/drawingml/2006/picture">
                <pic:pic>
                  <pic:nvPicPr>
                    <pic:cNvPr id="0" name="slide-07-payment-allocation-flowchart-panel-1.png"/>
                    <pic:cNvPicPr/>
                  </pic:nvPicPr>
                  <pic:blipFill>
                    <a:blip r:embed="rId12"/>
                    <a:stretch>
                      <a:fillRect/>
                    </a:stretch>
                  </pic:blipFill>
                  <pic:spPr>
                    <a:xfrm>
                      <a:off x="0" y="0"/>
                      <a:ext cx="5760720" cy="4416552"/>
                    </a:xfrm>
                    <a:prstGeom prst="rect"/>
                  </pic:spPr>
                </pic:pic>
              </a:graphicData>
            </a:graphic>
          </wp:inline>
        </w:drawing>
      </w:r>
    </w:p>
    <w:p/>
    <w:p>
      <w:pPr>
        <w:spacing w:line="360" w:lineRule="auto" w:after="160" w:before="0"/>
        <w:jc w:val="center"/>
      </w:pPr>
      <w:r>
        <w:rPr>
          <w:rFonts w:ascii="Times New Roman" w:hAnsi="Times New Roman" w:cs="Times New Roman"/>
          <w:b/>
          <w:i w:val="0"/>
          <w:color w:val="000000"/>
          <w:sz w:val="24"/>
        </w:rPr>
        <w:t>Figure 3.4b: Payment Allocation Flowchart, Panel 2</w:t>
      </w:r>
    </w:p>
    <w:p>
      <w:pPr>
        <w:jc w:val="center"/>
      </w:pPr>
      <w:r>
        <w:drawing>
          <wp:inline xmlns:a="http://schemas.openxmlformats.org/drawingml/2006/main" xmlns:pic="http://schemas.openxmlformats.org/drawingml/2006/picture">
            <wp:extent cx="5760720" cy="4737232"/>
            <wp:docPr id="5" name="Picture 5"/>
            <wp:cNvGraphicFramePr>
              <a:graphicFrameLocks noChangeAspect="1"/>
            </wp:cNvGraphicFramePr>
            <a:graphic>
              <a:graphicData uri="http://schemas.openxmlformats.org/drawingml/2006/picture">
                <pic:pic>
                  <pic:nvPicPr>
                    <pic:cNvPr id="0" name="slide-07-payment-allocation-flowchart-panel-2.png"/>
                    <pic:cNvPicPr/>
                  </pic:nvPicPr>
                  <pic:blipFill>
                    <a:blip r:embed="rId13"/>
                    <a:stretch>
                      <a:fillRect/>
                    </a:stretch>
                  </pic:blipFill>
                  <pic:spPr>
                    <a:xfrm>
                      <a:off x="0" y="0"/>
                      <a:ext cx="5760720" cy="4737232"/>
                    </a:xfrm>
                    <a:prstGeom prst="rect"/>
                  </pic:spPr>
                </pic:pic>
              </a:graphicData>
            </a:graphic>
          </wp:inline>
        </w:drawing>
      </w:r>
    </w:p>
    <w:p/>
    <w:p>
      <w:pPr>
        <w:spacing w:line="360" w:lineRule="auto" w:after="160" w:before="0"/>
        <w:jc w:val="center"/>
      </w:pPr>
      <w:r>
        <w:rPr>
          <w:rFonts w:ascii="Times New Roman" w:hAnsi="Times New Roman" w:cs="Times New Roman"/>
          <w:b/>
          <w:i w:val="0"/>
          <w:color w:val="000000"/>
          <w:sz w:val="24"/>
        </w:rPr>
        <w:t>Figure 3.4c: Payment Allocation Flowchart, Panel 3</w:t>
      </w:r>
    </w:p>
    <w:p>
      <w:pPr>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lide-07-payment-allocation-flowchart-panel-3.png"/>
                    <pic:cNvPicPr/>
                  </pic:nvPicPr>
                  <pic:blipFill>
                    <a:blip r:embed="rId14"/>
                    <a:stretch>
                      <a:fillRect/>
                    </a:stretch>
                  </pic:blipFill>
                  <pic:spPr>
                    <a:xfrm>
                      <a:off x="0" y="0"/>
                      <a:ext cx="5760720" cy="3840480"/>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class-style model is represented by the main domain entities: Family, User, FamilyCategory, Contribution, Payment, Expense, FundAdjustment, PlatformPlan, PaystackTransaction, Passkey, Notification, WhatsAppMessage, AgentConversation, and AgentConversationMessage. The sequence-style processes include invitation acceptance, contribution generation, manual payment recording, Paystack payment verification, reminder sending, report generation, and AI assistant response generation.</w:t>
      </w:r>
    </w:p>
    <w:p>
      <w:pPr>
        <w:pStyle w:val="Heading3"/>
        <w:spacing w:line="360" w:lineRule="auto" w:before="240" w:after="120"/>
        <w:jc w:val="both"/>
      </w:pPr>
      <w:r>
        <w:rPr>
          <w:rFonts w:ascii="Times New Roman" w:hAnsi="Times New Roman" w:cs="Times New Roman"/>
          <w:b/>
          <w:i w:val="0"/>
          <w:color w:val="000000"/>
          <w:sz w:val="24"/>
        </w:rPr>
        <w:t>3.10 Database Design</w:t>
      </w:r>
    </w:p>
    <w:p>
      <w:pPr>
        <w:spacing w:line="360" w:lineRule="auto" w:after="160" w:before="0"/>
        <w:jc w:val="both"/>
      </w:pPr>
      <w:r>
        <w:rPr>
          <w:rFonts w:ascii="Times New Roman" w:hAnsi="Times New Roman" w:cs="Times New Roman"/>
          <w:b w:val="0"/>
          <w:i w:val="0"/>
          <w:color w:val="000000"/>
          <w:sz w:val="24"/>
        </w:rPr>
        <w: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w:t>
      </w:r>
    </w:p>
    <w:p>
      <w:pPr>
        <w:spacing w:line="360" w:lineRule="auto" w:after="160" w:before="0"/>
        <w:jc w:val="both"/>
      </w:pPr>
      <w:r>
        <w:rPr>
          <w:rFonts w:ascii="Times New Roman" w:hAnsi="Times New Roman" w:cs="Times New Roman"/>
          <w:b w:val="0"/>
          <w:i w:val="0"/>
          <w:color w:val="000000"/>
          <w:sz w:val="24"/>
        </w:rPr>
        <w:t>Figure 3.5 shows the entity-relationship diagram.</w:t>
      </w:r>
    </w:p>
    <w:p>
      <w:pPr>
        <w:spacing w:line="360" w:lineRule="auto" w:after="160" w:before="0"/>
        <w:jc w:val="center"/>
      </w:pPr>
      <w:r>
        <w:rPr>
          <w:rFonts w:ascii="Times New Roman" w:hAnsi="Times New Roman" w:cs="Times New Roman"/>
          <w:b/>
          <w:i w:val="0"/>
          <w:color w:val="000000"/>
          <w:sz w:val="24"/>
        </w:rPr>
        <w:t>Figure 3.5: Entity-Relationship Diagram</w:t>
      </w:r>
    </w:p>
    <w:p>
      <w:pPr>
        <w:jc w:val="center"/>
      </w:pPr>
      <w:r>
        <w:drawing>
          <wp:inline xmlns:a="http://schemas.openxmlformats.org/drawingml/2006/main" xmlns:pic="http://schemas.openxmlformats.org/drawingml/2006/picture">
            <wp:extent cx="5760720" cy="3960495"/>
            <wp:docPr id="7" name="Picture 7"/>
            <wp:cNvGraphicFramePr>
              <a:graphicFrameLocks noChangeAspect="1"/>
            </wp:cNvGraphicFramePr>
            <a:graphic>
              <a:graphicData uri="http://schemas.openxmlformats.org/drawingml/2006/picture">
                <pic:pic>
                  <pic:nvPicPr>
                    <pic:cNvPr id="0" name="chapter-3-entity-relationship-diagram.png"/>
                    <pic:cNvPicPr/>
                  </pic:nvPicPr>
                  <pic:blipFill>
                    <a:blip r:embed="rId15"/>
                    <a:stretch>
                      <a:fillRect/>
                    </a:stretch>
                  </pic:blipFill>
                  <pic:spPr>
                    <a:xfrm>
                      <a:off x="0" y="0"/>
                      <a:ext cx="5760720" cy="3960495"/>
                    </a:xfrm>
                    <a:prstGeom prst="rect"/>
                  </pic:spPr>
                </pic:pic>
              </a:graphicData>
            </a:graphic>
          </wp:inline>
        </w:drawing>
      </w:r>
    </w:p>
    <w:p/>
    <w:p>
      <w:pPr>
        <w:spacing w:line="360" w:lineRule="auto" w:after="160" w:before="0"/>
        <w:jc w:val="center"/>
      </w:pPr>
      <w:r>
        <w:rPr>
          <w:rFonts w:ascii="Times New Roman" w:hAnsi="Times New Roman" w:cs="Times New Roman"/>
          <w:b/>
          <w:i w:val="0"/>
          <w:color w:val="000000"/>
          <w:sz w:val="24"/>
        </w:rPr>
        <w:t>Table 3.5: Major Database Entities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Entity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Key Relationship</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workspace settings, currency, due day, status, billing, and bank details.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users, categories, contributions, expenses, adjustments, invitations, and transactions.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account, role, family membership, category, authentication, and profile data.</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belong to a family category.</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`family_categories`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contribution tiers and monthly amounts.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 assigned to users.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`family_invitations`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invitation email, role, token, expiry, and acceptance status.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inviter.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monthly contribution obligations and statuses.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 receives payments.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payment amounts applied to contribution obligations.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contribution and recorded-by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spending records.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`fund_adjustments`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donations, corrections, and non-contribution balance changes.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`paystack_transactions`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online payment and subscription transaction references.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`platform_plans`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subscription plan names, prices, limits, and features.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Used by families for subscription management.</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`passkeys`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WebAuthn credential information.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`notifications`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application notifications.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notifiable users.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`whatsapp_messages`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inbound and outbound WhatsApp-related communication.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family and user where applicable.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assistant conversation sessions.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`agent_conversation_messages`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messages, tool calls, tool results, and metadata.</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an AI conversation.</w:t>
            </w:r>
          </w:p>
        </w:tc>
      </w:tr>
    </w:tbl>
    <w:p/>
    <w:p>
      <w:pPr>
        <w:spacing w:line="360" w:lineRule="auto" w:after="160" w:before="0"/>
        <w:jc w:val="both"/>
      </w:pPr>
      <w:r>
        <w:rPr>
          <w:rFonts w:ascii="Times New Roman" w:hAnsi="Times New Roman" w:cs="Times New Roman"/>
          <w:b w:val="0"/>
          <w:i w:val="0"/>
          <w:color w:val="000000"/>
          <w:sz w:val="24"/>
        </w:rPr>
        <w: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w:t>
      </w:r>
    </w:p>
    <w:p>
      <w:pPr>
        <w:pStyle w:val="Heading3"/>
        <w:spacing w:line="360" w:lineRule="auto" w:before="240" w:after="120"/>
        <w:jc w:val="both"/>
      </w:pPr>
      <w:r>
        <w:rPr>
          <w:rFonts w:ascii="Times New Roman" w:hAnsi="Times New Roman" w:cs="Times New Roman"/>
          <w:b/>
          <w:i w:val="0"/>
          <w:color w:val="000000"/>
          <w:sz w:val="24"/>
        </w:rPr>
        <w:t>3.11 Algorithm / Model Design</w:t>
      </w:r>
    </w:p>
    <w:p>
      <w:pPr>
        <w:spacing w:line="360" w:lineRule="auto" w:after="160" w:before="0"/>
        <w:jc w:val="both"/>
      </w:pPr>
      <w:r>
        <w:rPr>
          <w:rFonts w:ascii="Times New Roman" w:hAnsi="Times New Roman" w:cs="Times New Roman"/>
          <w:b w:val="0"/>
          <w:i w:val="0"/>
          <w:color w:val="000000"/>
          <w:sz w:val="24"/>
        </w:rPr>
        <w:t>The main algorithm in the system is the oldest-balance-first payment allocation algorithm. It handles manual and verified online payments in a consistent way.</w:t>
      </w:r>
    </w:p>
    <w:p>
      <w:pPr>
        <w:spacing w:line="360" w:lineRule="auto" w:after="160" w:before="0"/>
        <w:jc w:val="center"/>
      </w:pPr>
      <w:r>
        <w:rPr>
          <w:rFonts w:ascii="Times New Roman" w:hAnsi="Times New Roman" w:cs="Times New Roman"/>
          <w:b/>
          <w:i w:val="0"/>
          <w:color w:val="000000"/>
          <w:sz w:val="24"/>
        </w:rPr>
        <w:t>Table 3.6: Oldest-Balance-First Payment Allocation Algorithm</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Step</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Operation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Receive the member, payment amount, payment channel, and transaction details.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Retrieve the member's unpaid and partially paid contributions, ordered from oldest to newest.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 each contribution, calculate the outstanding balance.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Apply the available payment amount to the oldest outstanding balance.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Mark the contribution as paid if the balance reaches zero, or partially paid if a balance remains.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Continue until the payment amount is exhausted or all outstanding balances are cleared.</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If an overpayment remains, apply it according to the system's advance-payment rules or record it for review.</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 payment records and update contribution statuses for reporting.</w:t>
            </w:r>
          </w:p>
        </w:tc>
      </w:tr>
    </w:tbl>
    <w:p/>
    <w:p>
      <w:pPr>
        <w:spacing w:line="360" w:lineRule="auto" w:after="160" w:before="0"/>
        <w:jc w:val="both"/>
      </w:pPr>
      <w:r>
        <w:rPr>
          <w:rFonts w:ascii="Times New Roman" w:hAnsi="Times New Roman" w:cs="Times New Roman"/>
          <w:b w:val="0"/>
          <w:i w:val="0"/>
          <w:color w:val="000000"/>
          <w:sz w:val="24"/>
        </w:rPr>
        <w: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w:t>
      </w:r>
    </w:p>
    <w:p>
      <w:pPr>
        <w:spacing w:line="360" w:lineRule="auto" w:after="160" w:before="0"/>
        <w:jc w:val="both"/>
      </w:pPr>
      <w:r>
        <w:rPr>
          <w:rFonts w:ascii="Times New Roman" w:hAnsi="Times New Roman" w:cs="Times New Roman"/>
          <w:b w:val="0"/>
          <w:i w:val="0"/>
          <w:color w:val="000000"/>
          <w:sz w:val="24"/>
        </w:rPr>
        <w:t>The predictive analytics model is planned as a supervised classification pathway, not as an unconditional feature claim. Possible input features include payment delay, number of unpaid months, contribution category, previous partial payments, reminder count, and historical consistency. Possible output labels include "likely on time" and "likely overdue." The evaluation should use accuracy together with precision, recall, and F1-score because raw accuracy can be misleading when most members usually pay on time (Hussin Adam Khatir &amp; Bee, 2022; Robisco &amp; Carbó Martínez, 2022).</w:t>
      </w:r>
    </w:p>
    <w:p>
      <w:pPr>
        <w:pStyle w:val="Heading3"/>
        <w:spacing w:line="360" w:lineRule="auto" w:before="240" w:after="120"/>
        <w:jc w:val="both"/>
      </w:pPr>
      <w:r>
        <w:rPr>
          <w:rFonts w:ascii="Times New Roman" w:hAnsi="Times New Roman" w:cs="Times New Roman"/>
          <w:b/>
          <w:i w:val="0"/>
          <w:color w:val="000000"/>
          <w:sz w:val="24"/>
        </w:rPr>
        <w:t>3.12 Tools and Technologies</w:t>
      </w:r>
    </w:p>
    <w:p>
      <w:pPr>
        <w:spacing w:line="360" w:lineRule="auto" w:after="160" w:before="0"/>
        <w:jc w:val="both"/>
      </w:pPr>
      <w:r>
        <w:rPr>
          <w:rFonts w:ascii="Times New Roman" w:hAnsi="Times New Roman" w:cs="Times New Roman"/>
          <w:b w:val="0"/>
          <w:i w:val="0"/>
          <w:color w:val="000000"/>
          <w:sz w:val="24"/>
        </w:rPr>
        <w:t>The project uses tools selected for practicality, maintainability, and compatibility with the application requirements.</w:t>
      </w:r>
    </w:p>
    <w:p>
      <w:pPr>
        <w:spacing w:line="360" w:lineRule="auto" w:after="160" w:before="0"/>
        <w:jc w:val="center"/>
      </w:pPr>
      <w:r>
        <w:rPr>
          <w:rFonts w:ascii="Times New Roman" w:hAnsi="Times New Roman" w:cs="Times New Roman"/>
          <w:b/>
          <w:i w:val="0"/>
          <w:color w:val="000000"/>
          <w:sz w:val="24"/>
        </w:rPr>
        <w:t>Table 3.7: Tools and Technologies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Category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Tool/Technology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language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Main server-side language.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framework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13</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Routing, controllers, validation, queues, scheduler, policies, models, and services.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framework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Vue.js 3</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 pages, dashboards, forms, and interactive components.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Server-client bridge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Inertia.js 3</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Connects Laravel routes to Vue pages without a separate REST API.</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Relational storage for family, user, contribution, payment, expense, and AI records.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Styling</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Tailwind CSS 4</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interface styling.</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Authentication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Fortify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registration, password reset, email verification, and two-factor support.</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Passwordless access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browser-based authentication.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Online contribution payments and subscription billing.</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integration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AI SDK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Assistant responses, tool calling, and provider integration.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Feature flags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Pennant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Controlled release of features such as AI assistance.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Pest PHP</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Automated tests for models, features, policies, payments, reports, and AI tools.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Build tool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Vite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asset compilation and development server.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 control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Git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Source tracking and collaboration.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Code quality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Pint, ESLint, Prettier</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Formatting and static code quality.</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Development tools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management and project tooling.</w:t>
            </w:r>
          </w:p>
        </w:tc>
      </w:tr>
    </w:tbl>
    <w:p/>
    <w:p>
      <w:pPr>
        <w:spacing w:line="360" w:lineRule="auto" w:after="160" w:before="0"/>
        <w:jc w:val="both"/>
      </w:pPr>
      <w:r>
        <w:rPr>
          <w:rFonts w:ascii="Times New Roman" w:hAnsi="Times New Roman" w:cs="Times New Roman"/>
          <w:b w:val="0"/>
          <w:i w:val="0"/>
          <w:color w:val="000000"/>
          <w:sz w:val="24"/>
        </w:rPr>
        <w: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w:t>
      </w:r>
    </w:p>
    <w:p>
      <w:pPr>
        <w:pStyle w:val="Heading3"/>
        <w:spacing w:line="360" w:lineRule="auto" w:before="240" w:after="120"/>
        <w:jc w:val="both"/>
      </w:pPr>
      <w:r>
        <w:rPr>
          <w:rFonts w:ascii="Times New Roman" w:hAnsi="Times New Roman" w:cs="Times New Roman"/>
          <w:b/>
          <w:i w:val="0"/>
          <w:color w:val="000000"/>
          <w:sz w:val="24"/>
        </w:rPr>
        <w:t>3.13 Ethical Considerations</w:t>
      </w:r>
    </w:p>
    <w:p>
      <w:pPr>
        <w:spacing w:line="360" w:lineRule="auto" w:after="160" w:before="0"/>
        <w:jc w:val="both"/>
      </w:pPr>
      <w:r>
        <w:rPr>
          <w:rFonts w:ascii="Times New Roman" w:hAnsi="Times New Roman" w:cs="Times New Roman"/>
          <w:b w:val="0"/>
          <w:i w:val="0"/>
          <w:color w:val="000000"/>
          <w:sz w:val="24"/>
        </w:rPr>
        <w: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w:t>
      </w:r>
    </w:p>
    <w:p>
      <w:pPr>
        <w:spacing w:line="360" w:lineRule="auto" w:after="160" w:before="0"/>
        <w:jc w:val="both"/>
      </w:pPr>
      <w:r>
        <w:rPr>
          <w:rFonts w:ascii="Times New Roman" w:hAnsi="Times New Roman" w:cs="Times New Roman"/>
          <w:b w:val="0"/>
          <w:i w:val="0"/>
          <w:color w:val="000000"/>
          <w:sz w:val="24"/>
        </w:rPr>
        <w: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w:t>
      </w:r>
    </w:p>
    <w:p>
      <w:pPr>
        <w:spacing w:line="360" w:lineRule="auto" w:after="160" w:before="0"/>
        <w:jc w:val="both"/>
      </w:pPr>
      <w:r>
        <w:rPr>
          <w:rFonts w:ascii="Times New Roman" w:hAnsi="Times New Roman" w:cs="Times New Roman"/>
          <w:b w:val="0"/>
          <w:i w:val="0"/>
          <w:color w:val="000000"/>
          <w:sz w:val="24"/>
        </w:rPr>
        <w:t>The third concern is data minimisation. The system should collect only data needed for contribution management, payment processing, reminders, reporting, authentication, and authorised AI assistance. AI prompts should avoid sending unnecessary personal data to external providers.</w:t>
      </w:r>
    </w:p>
    <w:p>
      <w:pPr>
        <w:spacing w:line="360" w:lineRule="auto" w:after="160" w:before="0"/>
        <w:jc w:val="both"/>
      </w:pPr>
      <w:r>
        <w:rPr>
          <w:rFonts w:ascii="Times New Roman" w:hAnsi="Times New Roman" w:cs="Times New Roman"/>
          <w:b w:val="0"/>
          <w:i w:val="0"/>
          <w:color w:val="000000"/>
          <w:sz w:val="24"/>
        </w:rPr>
        <w: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w:t>
      </w:r>
    </w:p>
    <w:p>
      <w:pPr>
        <w:spacing w:line="360" w:lineRule="auto" w:after="160" w:before="0"/>
        <w:jc w:val="both"/>
      </w:pPr>
      <w:r>
        <w:rPr>
          <w:rFonts w:ascii="Times New Roman" w:hAnsi="Times New Roman" w:cs="Times New Roman"/>
          <w:b w:val="0"/>
          <w:i w:val="0"/>
          <w:color w:val="000000"/>
          <w:sz w:val="24"/>
        </w:rPr>
        <w: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w:t>
      </w:r>
    </w:p>
    <w:p>
      <w:pPr>
        <w:pStyle w:val="Heading3"/>
        <w:spacing w:line="360" w:lineRule="auto" w:before="240" w:after="120"/>
        <w:jc w:val="both"/>
      </w:pPr>
      <w:r>
        <w:rPr>
          <w:rFonts w:ascii="Times New Roman" w:hAnsi="Times New Roman" w:cs="Times New Roman"/>
          <w:b/>
          <w:i w:val="0"/>
          <w:color w:val="000000"/>
          <w:sz w:val="24"/>
        </w:rPr>
        <w:t>3.14 Summary of the Chapter</w:t>
      </w:r>
    </w:p>
    <w:p>
      <w:pPr>
        <w:spacing w:line="360" w:lineRule="auto" w:after="160" w:before="0"/>
        <w:jc w:val="both"/>
      </w:pPr>
      <w:r>
        <w:rPr>
          <w:rFonts w:ascii="Times New Roman" w:hAnsi="Times New Roman" w:cs="Times New Roman"/>
          <w:b w:val="0"/>
          <w:i w:val="0"/>
          <w:color w:val="000000"/>
          <w:sz w:val="24"/>
        </w:rPr>
        <w: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tools, and ethical considerations.</w:t>
      </w:r>
    </w:p>
    <w:p>
      <w:pPr>
        <w:spacing w:line="360" w:lineRule="auto" w:after="160" w:before="0"/>
        <w:jc w:val="both"/>
      </w:pPr>
      <w:r>
        <w:rPr>
          <w:rFonts w:ascii="Times New Roman" w:hAnsi="Times New Roman" w:cs="Times New Roman"/>
          <w:b w:val="0"/>
          <w:i w:val="0"/>
          <w:color w:val="000000"/>
          <w:sz w:val="24"/>
        </w:rPr>
        <w:t>The methodology shows how the project moves from the literature gap in Chapter Two to a concrete system design. Chapter Four will present how the designed modules were implemented, tested, and validated against the requirements stated in this chapter.</w:t>
      </w:r>
    </w:p>
    <w:p>
      <w:r>
        <w:br w:type="page"/>
      </w:r>
    </w:p>
    <w:p>
      <w:pPr>
        <w:pStyle w:val="Heading1"/>
        <w:spacing w:line="360" w:lineRule="auto" w:before="360" w:after="120"/>
        <w:jc w:val="center"/>
      </w:pPr>
      <w:r>
        <w:rPr>
          <w:rFonts w:ascii="Times New Roman" w:hAnsi="Times New Roman" w:cs="Times New Roman"/>
          <w:b/>
          <w:i w:val="0"/>
          <w:color w:val="000000"/>
          <w:sz w:val="32"/>
        </w:rPr>
        <w:t>REFERENCES</w:t>
      </w:r>
    </w:p>
    <w:p>
      <w:pPr>
        <w:spacing w:line="360" w:lineRule="auto" w:after="160" w:before="0"/>
        <w:jc w:val="left"/>
      </w:pPr>
      <w:r>
        <w:rPr>
          <w:rFonts w:ascii="Times New Roman" w:hAnsi="Times New Roman" w:cs="Times New Roman"/>
          <w:b w:val="0"/>
          <w:i w:val="0"/>
          <w:color w:val="000000"/>
          <w:sz w:val="24"/>
        </w:rPr>
        <w:t>Adegbite, O. O., &amp; Machethe, C. L. (2020). The gender gap in financial inclusion: Evidence from Nigeria. World Development, 127, 104755. https://doi.org/10.1016/j.worlddev.2019.104755</w:t>
      </w:r>
    </w:p>
    <w:p>
      <w:pPr>
        <w:spacing w:line="360" w:lineRule="auto" w:after="160" w:before="0"/>
        <w:jc w:val="left"/>
      </w:pPr>
      <w:r>
        <w:rPr>
          <w:rFonts w:ascii="Times New Roman" w:hAnsi="Times New Roman" w:cs="Times New Roman"/>
          <w:b w:val="0"/>
          <w:i w:val="0"/>
          <w:color w:val="000000"/>
          <w:sz w:val="24"/>
        </w:rPr>
        <w:t>Adeyemo, R., &amp; Bamire, A. S. (2005). Savings and investment patterns of cooperative farmers in Southwestern Nigeria. Journal of Social Sciences, 11(3), 183–192. https://doi.org/10.1080/09718923.2005.11892512</w:t>
      </w:r>
    </w:p>
    <w:p>
      <w:pPr>
        <w:spacing w:line="360" w:lineRule="auto" w:after="160" w:before="0"/>
        <w:jc w:val="left"/>
      </w:pPr>
      <w:r>
        <w:rPr>
          <w:rFonts w:ascii="Times New Roman" w:hAnsi="Times New Roman" w:cs="Times New Roman"/>
          <w:b w:val="0"/>
          <w:i w:val="0"/>
          <w:color w:val="000000"/>
          <w:sz w:val="24"/>
        </w:rPr>
        <w:t>Akanji, O. O. (2006). Microfinance as a strategy for poverty reduction. Central Bank of Nigeria Economic and Financial Review, 39(4), 111–134.</w:t>
      </w:r>
    </w:p>
    <w:p>
      <w:pPr>
        <w:spacing w:line="360" w:lineRule="auto" w:after="160" w:before="0"/>
        <w:jc w:val="left"/>
      </w:pPr>
      <w:r>
        <w:rPr>
          <w:rFonts w:ascii="Times New Roman" w:hAnsi="Times New Roman" w:cs="Times New Roman"/>
          <w:b w:val="0"/>
          <w:i w:val="0"/>
          <w:color w:val="000000"/>
          <w:sz w:val="24"/>
        </w:rPr>
        <w:t>Aker, J. C., &amp; Mbiti, I. M. (2010). Mobile phones and economic development in Africa. Journal of Economic Perspectives, 24(3), 207–232. https://doi.org/10.1257/jep.24.3.207</w:t>
      </w:r>
    </w:p>
    <w:p>
      <w:pPr>
        <w:spacing w:line="360" w:lineRule="auto" w:after="160" w:before="0"/>
        <w:jc w:val="left"/>
      </w:pPr>
      <w:r>
        <w:rPr>
          <w:rFonts w:ascii="Times New Roman" w:hAnsi="Times New Roman" w:cs="Times New Roman"/>
          <w:b w:val="0"/>
          <w:i w:val="0"/>
          <w:color w:val="000000"/>
          <w:sz w:val="24"/>
        </w:rPr>
        <w:t>Anderson, S., &amp; Baland, J.-M. (2002). The economics of ROSCAs and intrahousehold resource allocation. Quarterly Journal of Economics, 117(3), 963–995. https://doi.org/10.1162/003355302760193931</w:t>
      </w:r>
    </w:p>
    <w:p>
      <w:pPr>
        <w:spacing w:line="360" w:lineRule="auto" w:after="160" w:before="0"/>
        <w:jc w:val="left"/>
      </w:pPr>
      <w:r>
        <w:rPr>
          <w:rFonts w:ascii="Times New Roman" w:hAnsi="Times New Roman" w:cs="Times New Roman"/>
          <w:b w:val="0"/>
          <w:i w:val="0"/>
          <w:color w:val="000000"/>
          <w:sz w:val="24"/>
        </w:rPr>
        <w:t>Apt, N. A. (2002). Ageing and the changing role of the family and the community: An African perspective. International Social Security Review, 55(1), 39–47. https://doi.org/10.1111/1468-246X.00113</w:t>
      </w:r>
    </w:p>
    <w:p>
      <w:pPr>
        <w:spacing w:line="360" w:lineRule="auto" w:after="160" w:before="0"/>
        <w:jc w:val="left"/>
      </w:pPr>
      <w:r>
        <w:rPr>
          <w:rFonts w:ascii="Times New Roman" w:hAnsi="Times New Roman" w:cs="Times New Roman"/>
          <w:b w:val="0"/>
          <w:i w:val="0"/>
          <w:color w:val="000000"/>
          <w:sz w:val="24"/>
        </w:rPr>
        <w:t>Ardener, S. (1964). The comparative study of rotating credit associations. Journal of the Royal Anthropological Institute of Great Britain and Ireland, 94(2), 201–229. https://doi.org/10.2307/2844382</w:t>
      </w:r>
    </w:p>
    <w:p>
      <w:pPr>
        <w:spacing w:line="360" w:lineRule="auto" w:after="160" w:before="0"/>
        <w:jc w:val="left"/>
      </w:pPr>
      <w:r>
        <w:rPr>
          <w:rFonts w:ascii="Times New Roman" w:hAnsi="Times New Roman" w:cs="Times New Roman"/>
          <w:b w:val="0"/>
          <w:i w:val="0"/>
          <w:color w:val="000000"/>
          <w:sz w:val="24"/>
        </w:rPr>
        <w:t>Ardener, S., &amp; Burman, S. (Eds.). (1995). Money-go-rounds: The importance of rotating savings and credit associations for women. Berg Publishers.</w:t>
      </w:r>
    </w:p>
    <w:p>
      <w:pPr>
        <w:spacing w:line="360" w:lineRule="auto" w:after="160" w:before="0"/>
        <w:jc w:val="left"/>
      </w:pPr>
      <w:r>
        <w:rPr>
          <w:rFonts w:ascii="Times New Roman" w:hAnsi="Times New Roman" w:cs="Times New Roman"/>
          <w:b w:val="0"/>
          <w:i w:val="0"/>
          <w:color w:val="000000"/>
          <w:sz w:val="24"/>
        </w:rPr>
        <w:t>Aryeetey, E. (2008). From informal finance to formal finance in Sub-Saharan Africa: Lessons from linkage efforts. In African Finance for the 21st Century (pp. 1–24). International Monetary Fund.</w:t>
      </w:r>
    </w:p>
    <w:p>
      <w:pPr>
        <w:spacing w:line="360" w:lineRule="auto" w:after="160" w:before="0"/>
        <w:jc w:val="left"/>
      </w:pPr>
      <w:r>
        <w:rPr>
          <w:rFonts w:ascii="Times New Roman" w:hAnsi="Times New Roman" w:cs="Times New Roman"/>
          <w:b w:val="0"/>
          <w:i w:val="0"/>
          <w:color w:val="000000"/>
          <w:sz w:val="24"/>
        </w:rPr>
        <w:t>Amazon Web Services. (2020). SaaS tenant isolation strategies: Isolating resources in a multi-tenant environment. https://docs.aws.amazon.com/whitepapers/latest/saas-tenant-isolation-strategies/saas-tenant-isolation-strategies.html</w:t>
      </w:r>
    </w:p>
    <w:p>
      <w:pPr>
        <w:spacing w:line="360" w:lineRule="auto" w:after="160" w:before="0"/>
        <w:jc w:val="left"/>
      </w:pPr>
      <w:r>
        <w:rPr>
          <w:rFonts w:ascii="Times New Roman" w:hAnsi="Times New Roman" w:cs="Times New Roman"/>
          <w:b w:val="0"/>
          <w:i w:val="0"/>
          <w:color w:val="000000"/>
          <w:sz w:val="24"/>
        </w:rPr>
        <w:t>Bascom, W. R. (1952). The Esusu: A credit institution of the Yoruba. Journal of the Royal Anthropological Institute of Great Britain and Ireland, 82(1), 63–69. https://doi.org/10.2307/2844040</w:t>
      </w:r>
    </w:p>
    <w:p>
      <w:pPr>
        <w:spacing w:line="360" w:lineRule="auto" w:after="160" w:before="0"/>
        <w:jc w:val="left"/>
      </w:pPr>
      <w:r>
        <w:rPr>
          <w:rFonts w:ascii="Times New Roman" w:hAnsi="Times New Roman" w:cs="Times New Roman"/>
          <w:b w:val="0"/>
          <w:i w:val="0"/>
          <w:color w:val="000000"/>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spacing w:line="360" w:lineRule="auto" w:after="160" w:before="0"/>
        <w:jc w:val="left"/>
      </w:pPr>
      <w:r>
        <w:rPr>
          <w:rFonts w:ascii="Times New Roman" w:hAnsi="Times New Roman" w:cs="Times New Roman"/>
          <w:b w:val="0"/>
          <w:i w:val="0"/>
          <w:color w:val="000000"/>
          <w:sz w:val="24"/>
        </w:rPr>
        <w:t>Bellotti, T., &amp; Crook, J. (2009). Support vector machines for credit scoring and discovery of significant features. Expert Systems with Applications, 36(2), 3302–3308. https://doi.org/10.1016/j.eswa.2008.01.005</w:t>
      </w:r>
    </w:p>
    <w:p>
      <w:pPr>
        <w:spacing w:line="360" w:lineRule="auto" w:after="160" w:before="0"/>
        <w:jc w:val="left"/>
      </w:pPr>
      <w:r>
        <w:rPr>
          <w:rFonts w:ascii="Times New Roman" w:hAnsi="Times New Roman" w:cs="Times New Roman"/>
          <w:b w:val="0"/>
          <w:i w:val="0"/>
          <w:color w:val="000000"/>
          <w:sz w:val="24"/>
        </w:rPr>
        <w:t>Bezemer, C. P., &amp; Zaidman, A. (2010). Multi-tenant SaaS applications: Maintenance dream or nightmare? In Proceedings of the Joint ERCIM Workshop on Software Evolution (EVOL) and International Workshop on Principles of Software Evolution (IWPSE) (pp. 88–92). ACM. https://doi.org/10.1145/1862372.1862393</w:t>
      </w:r>
    </w:p>
    <w:p>
      <w:pPr>
        <w:spacing w:line="360" w:lineRule="auto" w:after="160" w:before="0"/>
        <w:jc w:val="left"/>
      </w:pPr>
      <w:r>
        <w:rPr>
          <w:rFonts w:ascii="Times New Roman" w:hAnsi="Times New Roman" w:cs="Times New Roman"/>
          <w:b w:val="0"/>
          <w:i w:val="0"/>
          <w:color w:val="000000"/>
          <w:sz w:val="24"/>
        </w:rPr>
        <w:t>Bonneau, J., Herley, C., van Oorschot, P. C., &amp; Stajano, F. (2012). The quest to replace passwords: A framework for comparative evaluation of web authentication schemes. In Proceedings of the 2012 IEEE Symposium on Security and Privacy (pp. 553–567). IEEE. https://doi.org/10.1109/SP.2012.44</w:t>
      </w:r>
    </w:p>
    <w:p>
      <w:pPr>
        <w:spacing w:line="360" w:lineRule="auto" w:after="160" w:before="0"/>
        <w:jc w:val="left"/>
      </w:pPr>
      <w:r>
        <w:rPr>
          <w:rFonts w:ascii="Times New Roman" w:hAnsi="Times New Roman" w:cs="Times New Roman"/>
          <w:b w:val="0"/>
          <w:i w:val="0"/>
          <w:color w:val="000000"/>
          <w:sz w:val="24"/>
        </w:rPr>
        <w:t>Bouman, F. J. A. (1995). Rotating and accumulating savings and credit associations: A development perspective. World Development, 23(3), 371–384. https://doi.org/10.1016/0305-750X(94)00141-K</w:t>
      </w:r>
    </w:p>
    <w:p>
      <w:pPr>
        <w:spacing w:line="360" w:lineRule="auto" w:after="160" w:before="0"/>
        <w:jc w:val="left"/>
      </w:pPr>
      <w:r>
        <w:rPr>
          <w:rFonts w:ascii="Times New Roman" w:hAnsi="Times New Roman" w:cs="Times New Roman"/>
          <w:b w:val="0"/>
          <w:i w:val="0"/>
          <w:color w:val="000000"/>
          <w:sz w:val="24"/>
        </w:rPr>
        <w:t>Breiman, L. (2001). Random forests. Machine Learning, 45(1), 5–32. https://doi.org/10.1023/A:1010933404324</w:t>
      </w:r>
    </w:p>
    <w:p>
      <w:pPr>
        <w:spacing w:line="360" w:lineRule="auto" w:after="160" w:before="0"/>
        <w:jc w:val="left"/>
      </w:pPr>
      <w:r>
        <w:rPr>
          <w:rFonts w:ascii="Times New Roman" w:hAnsi="Times New Roman" w:cs="Times New Roman"/>
          <w:b w:val="0"/>
          <w:i w:val="0"/>
          <w:color w:val="000000"/>
          <w:sz w:val="24"/>
        </w:rPr>
        <w:t>Brown, T. B., Mann, B., Ryder, N., Subbiah, M., Kaplan, J., Dhariwal, P., ... &amp; Amodei, D. (2020). Language models are few-shot learners. In Advances in Neural Information Processing Systems, 33, 1877–1901.</w:t>
      </w:r>
    </w:p>
    <w:p>
      <w:pPr>
        <w:spacing w:line="360" w:lineRule="auto" w:after="160" w:before="0"/>
        <w:jc w:val="left"/>
      </w:pPr>
      <w:r>
        <w:rPr>
          <w:rFonts w:ascii="Times New Roman" w:hAnsi="Times New Roman" w:cs="Times New Roman"/>
          <w:b w:val="0"/>
          <w:i w:val="0"/>
          <w:color w:val="000000"/>
          <w:sz w:val="24"/>
        </w:rPr>
        <w:t>Chen, T., &amp; Guestrin, C. (2016). XGBoost: A scalable tree boosting system. In Proceedings of the 22nd ACM SIGKDD International Conference on Knowledge Discovery and Data Mining (pp. 785–794). ACM. https://doi.org/10.1145/2939672.2939785</w:t>
      </w:r>
    </w:p>
    <w:p>
      <w:pPr>
        <w:spacing w:line="360" w:lineRule="auto" w:after="160" w:before="0"/>
        <w:jc w:val="left"/>
      </w:pPr>
      <w:r>
        <w:rPr>
          <w:rFonts w:ascii="Times New Roman" w:hAnsi="Times New Roman" w:cs="Times New Roman"/>
          <w:b w:val="0"/>
          <w:i w:val="0"/>
          <w:color w:val="000000"/>
          <w:sz w:val="24"/>
        </w:rPr>
        <w:t>Chong, F., Carraro, G., &amp; Wolter, R. (2006). Multi-tenant data architecture. Microsoft Developer Network (MSDN). https://learn.microsoft.com/en-us/previous-versions/aa479086(v=msdn.10)</w:t>
      </w:r>
    </w:p>
    <w:p>
      <w:pPr>
        <w:spacing w:line="360" w:lineRule="auto" w:after="160" w:before="0"/>
        <w:jc w:val="left"/>
      </w:pPr>
      <w:r>
        <w:rPr>
          <w:rFonts w:ascii="Times New Roman" w:hAnsi="Times New Roman" w:cs="Times New Roman"/>
          <w:b w:val="0"/>
          <w:i w:val="0"/>
          <w:color w:val="000000"/>
          <w:sz w:val="24"/>
        </w:rPr>
        <w:t>Cormen, T. H., Leiserson, C. E., Rivest, R. L., &amp; Stein, C. (2009). Introduction to Algorithms (3rd ed.). MIT Press.</w:t>
      </w:r>
    </w:p>
    <w:p>
      <w:pPr>
        <w:spacing w:line="360" w:lineRule="auto" w:after="160" w:before="0"/>
        <w:jc w:val="left"/>
      </w:pPr>
      <w:r>
        <w:rPr>
          <w:rFonts w:ascii="Times New Roman" w:hAnsi="Times New Roman" w:cs="Times New Roman"/>
          <w:b w:val="0"/>
          <w:i w:val="0"/>
          <w:color w:val="000000"/>
          <w:sz w:val="24"/>
        </w:rPr>
        <w:t>Cowrywise. (2024). Cowrywise — Save and invest in dollars and naira. https://cowrywise.com</w:t>
      </w:r>
    </w:p>
    <w:p>
      <w:pPr>
        <w:spacing w:line="360" w:lineRule="auto" w:after="160" w:before="0"/>
        <w:jc w:val="left"/>
      </w:pPr>
      <w:r>
        <w:rPr>
          <w:rFonts w:ascii="Times New Roman" w:hAnsi="Times New Roman" w:cs="Times New Roman"/>
          <w:b w:val="0"/>
          <w:i w:val="0"/>
          <w:color w:val="000000"/>
          <w:sz w:val="24"/>
        </w:rPr>
        <w:t>CreditClan. (2024). CreditClan — Lending infrastructure for Africa. https://creditclan.com</w:t>
      </w:r>
    </w:p>
    <w:p>
      <w:pPr>
        <w:spacing w:line="360" w:lineRule="auto" w:after="160" w:before="0"/>
        <w:jc w:val="left"/>
      </w:pPr>
      <w:r>
        <w:rPr>
          <w:rFonts w:ascii="Times New Roman" w:hAnsi="Times New Roman" w:cs="Times New Roman"/>
          <w:b w:val="0"/>
          <w:i w:val="0"/>
          <w:color w:val="000000"/>
          <w:sz w:val="24"/>
        </w:rPr>
        <w:t>Dale, R. (2020). Natural language generation: The commercial state of the art in 2020. Natural Language Engineering, 26(4), 481–487. https://doi.org/10.1017/S1351324920000340</w:t>
      </w:r>
    </w:p>
    <w:p>
      <w:pPr>
        <w:spacing w:line="360" w:lineRule="auto" w:after="160" w:before="0"/>
        <w:jc w:val="left"/>
      </w:pPr>
      <w:r>
        <w:rPr>
          <w:rFonts w:ascii="Times New Roman" w:hAnsi="Times New Roman" w:cs="Times New Roman"/>
          <w:b w:val="0"/>
          <w:i w:val="0"/>
          <w:color w:val="000000"/>
          <w:sz w:val="24"/>
        </w:rPr>
        <w:t>de Wynter, A., Wang, X., Sokolov, A., Gu, Q., &amp; Chen, S.-Q. (2023). An evaluation on large language model outputs: Discourse and memorization. Natural Language Processing Journal, 4, 100024. https://doi.org/10.1016/j.nlp.2023.100024</w:t>
      </w:r>
    </w:p>
    <w:p>
      <w:pPr>
        <w:spacing w:line="360" w:lineRule="auto" w:after="160" w:before="0"/>
        <w:jc w:val="left"/>
      </w:pPr>
      <w:r>
        <w:rPr>
          <w:rFonts w:ascii="Times New Roman" w:hAnsi="Times New Roman" w:cs="Times New Roman"/>
          <w:b w:val="0"/>
          <w:i w:val="0"/>
          <w:color w:val="000000"/>
          <w:sz w:val="24"/>
        </w:rPr>
        <w:t>Demirgüç-Kunt, A., Klapper, L., Singer, D., &amp; Ansar, S. (2022). The Global Findex Database 2021: Financial inclusion, digital payments, and resilience in the age of COVID-19. World Bank. https://doi.org/10.1596/978-1-4648-1897-4</w:t>
      </w:r>
    </w:p>
    <w:p>
      <w:pPr>
        <w:spacing w:line="360" w:lineRule="auto" w:after="160" w:before="0"/>
        <w:jc w:val="left"/>
      </w:pPr>
      <w:r>
        <w:rPr>
          <w:rFonts w:ascii="Times New Roman" w:hAnsi="Times New Roman" w:cs="Times New Roman"/>
          <w:b w:val="0"/>
          <w:i w:val="0"/>
          <w:color w:val="000000"/>
          <w:sz w:val="24"/>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w:t>
      </w:r>
    </w:p>
    <w:p>
      <w:pPr>
        <w:spacing w:line="360" w:lineRule="auto" w:after="160" w:before="0"/>
        <w:jc w:val="left"/>
      </w:pPr>
      <w:r>
        <w:rPr>
          <w:rFonts w:ascii="Times New Roman" w:hAnsi="Times New Roman" w:cs="Times New Roman"/>
          <w:b w:val="0"/>
          <w:i w:val="0"/>
          <w:color w:val="000000"/>
          <w:sz w:val="24"/>
        </w:rPr>
        <w:t>EFInA. (2023). Access to Financial Services in Nigeria 2023 Survey. Enhancing Financial Innovation &amp; Access. https://efina.org.ng</w:t>
      </w:r>
    </w:p>
    <w:p>
      <w:pPr>
        <w:spacing w:line="360" w:lineRule="auto" w:after="160" w:before="0"/>
        <w:jc w:val="left"/>
      </w:pPr>
      <w:r>
        <w:rPr>
          <w:rFonts w:ascii="Times New Roman" w:hAnsi="Times New Roman" w:cs="Times New Roman"/>
          <w:b w:val="0"/>
          <w:i w:val="0"/>
          <w:color w:val="000000"/>
          <w:sz w:val="24"/>
        </w:rPr>
        <w:t>Ferraiolo, D. F., Sandhu, R., Gavrila, S., Kuhn, D. R., &amp; Chandramouli, R. (2001). Proposed NIST standard for role-based access control. ACM Transactions on Information and Systems Security, 4(3), 224–274. https://doi.org/10.1145/501978.501980</w:t>
      </w:r>
    </w:p>
    <w:p>
      <w:pPr>
        <w:spacing w:line="360" w:lineRule="auto" w:after="160" w:before="0"/>
        <w:jc w:val="left"/>
      </w:pPr>
      <w:r>
        <w:rPr>
          <w:rFonts w:ascii="Times New Roman" w:hAnsi="Times New Roman" w:cs="Times New Roman"/>
          <w:b w:val="0"/>
          <w:i w:val="0"/>
          <w:color w:val="000000"/>
          <w:sz w:val="24"/>
        </w:rPr>
        <w:t>Federal Republic of Nigeria. (2023). Nigeria Data Protection Act, 2023. https://ndpc.gov.ng</w:t>
      </w:r>
    </w:p>
    <w:p>
      <w:pPr>
        <w:spacing w:line="360" w:lineRule="auto" w:after="160" w:before="0"/>
        <w:jc w:val="left"/>
      </w:pPr>
      <w:r>
        <w:rPr>
          <w:rFonts w:ascii="Times New Roman" w:hAnsi="Times New Roman" w:cs="Times New Roman"/>
          <w:b w:val="0"/>
          <w:i w:val="0"/>
          <w:color w:val="000000"/>
          <w:sz w:val="24"/>
        </w:rPr>
        <w:t>FIDO Alliance. (2022). FIDO2: Web Authentication (WebAuthn). https://fidoalliance.org/fido2/fido2-web-authentication-webauthn/</w:t>
      </w:r>
    </w:p>
    <w:p>
      <w:pPr>
        <w:spacing w:line="360" w:lineRule="auto" w:after="160" w:before="0"/>
        <w:jc w:val="left"/>
      </w:pPr>
      <w:r>
        <w:rPr>
          <w:rFonts w:ascii="Times New Roman" w:hAnsi="Times New Roman" w:cs="Times New Roman"/>
          <w:b w:val="0"/>
          <w:i w:val="0"/>
          <w:color w:val="000000"/>
          <w:sz w:val="24"/>
        </w:rPr>
        <w:t>Fielding, R. T. (2000). Architectural styles and the design of network-based software architectures (Doctoral dissertation, University of California, Irvine).</w:t>
      </w:r>
    </w:p>
    <w:p>
      <w:pPr>
        <w:spacing w:line="360" w:lineRule="auto" w:after="160" w:before="0"/>
        <w:jc w:val="left"/>
      </w:pPr>
      <w:r>
        <w:rPr>
          <w:rFonts w:ascii="Times New Roman" w:hAnsi="Times New Roman" w:cs="Times New Roman"/>
          <w:b w:val="0"/>
          <w:i w:val="0"/>
          <w:color w:val="000000"/>
          <w:sz w:val="24"/>
        </w:rPr>
        <w:t>Fowler, M. (2002). Patterns of Enterprise Application Architecture. Addison-Wesley.</w:t>
      </w:r>
    </w:p>
    <w:p>
      <w:pPr>
        <w:spacing w:line="360" w:lineRule="auto" w:after="160" w:before="0"/>
        <w:jc w:val="left"/>
      </w:pPr>
      <w:r>
        <w:rPr>
          <w:rFonts w:ascii="Times New Roman" w:hAnsi="Times New Roman" w:cs="Times New Roman"/>
          <w:b w:val="0"/>
          <w:i w:val="0"/>
          <w:color w:val="000000"/>
          <w:sz w:val="24"/>
        </w:rPr>
        <w:t>Gugerty, M. K. (2007). You can't save alone: Commitment in rotating savings and credit associations in Kenya. Economic Development and Cultural Change, 55(2), 251–282. https://doi.org/10.1086/508716</w:t>
      </w:r>
    </w:p>
    <w:p>
      <w:pPr>
        <w:spacing w:line="360" w:lineRule="auto" w:after="160" w:before="0"/>
        <w:jc w:val="left"/>
      </w:pPr>
      <w:r>
        <w:rPr>
          <w:rFonts w:ascii="Times New Roman" w:hAnsi="Times New Roman" w:cs="Times New Roman"/>
          <w:b w:val="0"/>
          <w:i w:val="0"/>
          <w:color w:val="000000"/>
          <w:sz w:val="24"/>
        </w:rPr>
        <w:t>Gamma, E., Helm, R., Johnson, R., &amp; Vlissides, J. (1994). Design Patterns: Elements of Reusable Object-Oriented Software. Addison-Wesley.</w:t>
      </w:r>
    </w:p>
    <w:p>
      <w:pPr>
        <w:spacing w:line="360" w:lineRule="auto" w:after="160" w:before="0"/>
        <w:jc w:val="left"/>
      </w:pPr>
      <w:r>
        <w:rPr>
          <w:rFonts w:ascii="Times New Roman" w:hAnsi="Times New Roman" w:cs="Times New Roman"/>
          <w:b w:val="0"/>
          <w:i w:val="0"/>
          <w:color w:val="000000"/>
          <w:sz w:val="24"/>
        </w:rPr>
        <w:t>Gomber, P., Koch, J. A., &amp; Siering, M. (2017). Digital finance and FinTech: Current research and future research directions. Journal of Business Economics, 87(5), 537–580. https://doi.org/10.1007/s11573-017-0852-x</w:t>
      </w:r>
    </w:p>
    <w:p>
      <w:pPr>
        <w:spacing w:line="360" w:lineRule="auto" w:after="160" w:before="0"/>
        <w:jc w:val="left"/>
      </w:pPr>
      <w:r>
        <w:rPr>
          <w:rFonts w:ascii="Times New Roman" w:hAnsi="Times New Roman" w:cs="Times New Roman"/>
          <w:b w:val="0"/>
          <w:i w:val="0"/>
          <w:color w:val="000000"/>
          <w:sz w:val="24"/>
        </w:rPr>
        <w:t>Hand, D. J. (2009). Measuring classifier performance: A coherent alternative to the area under the ROC curve. Machine Learning, 77(1), 103–123. https://doi.org/10.1007/s10994-009-5119-5</w:t>
      </w:r>
    </w:p>
    <w:p>
      <w:pPr>
        <w:spacing w:line="360" w:lineRule="auto" w:after="160" w:before="0"/>
        <w:jc w:val="left"/>
      </w:pPr>
      <w:r>
        <w:rPr>
          <w:rFonts w:ascii="Times New Roman" w:hAnsi="Times New Roman" w:cs="Times New Roman"/>
          <w:b w:val="0"/>
          <w:i w:val="0"/>
          <w:color w:val="000000"/>
          <w:sz w:val="24"/>
        </w:rPr>
        <w:t>Hastie, T., Tibshirani, R., &amp; Friedman, J. (2009). The Elements of Statistical Learning: Data Mining, Inference, and Prediction (2nd ed.). Springer.</w:t>
      </w:r>
    </w:p>
    <w:p>
      <w:pPr>
        <w:spacing w:line="360" w:lineRule="auto" w:after="160" w:before="0"/>
        <w:jc w:val="left"/>
      </w:pPr>
      <w:r>
        <w:rPr>
          <w:rFonts w:ascii="Times New Roman" w:hAnsi="Times New Roman" w:cs="Times New Roman"/>
          <w:b w:val="0"/>
          <w:i w:val="0"/>
          <w:color w:val="000000"/>
          <w:sz w:val="24"/>
        </w:rPr>
        <w:t>Hu, V. C., Ferraiolo, D., Kuhn, R., Schnitzer, A., Sandlin, K., Miller, R., &amp; Scarfone, K. (2014). Guide to Attribute Based Access Control (ABAC) Definition and Considerations. NIST Special Publication 800-162.</w:t>
      </w:r>
    </w:p>
    <w:p>
      <w:pPr>
        <w:spacing w:line="360" w:lineRule="auto" w:after="160" w:before="0"/>
        <w:jc w:val="left"/>
      </w:pPr>
      <w:r>
        <w:rPr>
          <w:rFonts w:ascii="Times New Roman" w:hAnsi="Times New Roman" w:cs="Times New Roman"/>
          <w:b w:val="0"/>
          <w:i w:val="0"/>
          <w:color w:val="000000"/>
          <w:sz w:val="24"/>
        </w:rPr>
        <w:t>Hussin Adam Khatir, A. A., &amp; Bee, M. (2022). Machine learning models and data-balancing techniques for credit scoring: What is the best combination? Risks, 10(9), 169. https://doi.org/10.3390/risks10090169</w:t>
      </w:r>
    </w:p>
    <w:p>
      <w:pPr>
        <w:spacing w:line="360" w:lineRule="auto" w:after="160" w:before="0"/>
        <w:jc w:val="left"/>
      </w:pPr>
      <w:r>
        <w:rPr>
          <w:rFonts w:ascii="Times New Roman" w:hAnsi="Times New Roman" w:cs="Times New Roman"/>
          <w:b w:val="0"/>
          <w:i w:val="0"/>
          <w:color w:val="000000"/>
          <w:sz w:val="24"/>
        </w:rPr>
        <w:t>Iganiga, B. O., &amp; Asemota, A. (2008). The Nigerian unorganised rural financial institutions and operations: A framework for improved rural credit schemes in a fragile environment. Journal of Social Sciences, 17(1), 63–71.</w:t>
      </w:r>
    </w:p>
    <w:p>
      <w:pPr>
        <w:spacing w:line="360" w:lineRule="auto" w:after="160" w:before="0"/>
        <w:jc w:val="left"/>
      </w:pPr>
      <w:r>
        <w:rPr>
          <w:rFonts w:ascii="Times New Roman" w:hAnsi="Times New Roman" w:cs="Times New Roman"/>
          <w:b w:val="0"/>
          <w:i w:val="0"/>
          <w:color w:val="000000"/>
          <w:sz w:val="24"/>
        </w:rPr>
        <w:t>Jack, W., &amp; Suri, T. (2014). Risk sharing and transactions costs: Evidence from Kenya's mobile money revolution. American Economic Review, 104(1), 183–223. https://doi.org/10.1257/aer.104.1.183</w:t>
      </w:r>
    </w:p>
    <w:p>
      <w:pPr>
        <w:spacing w:line="360" w:lineRule="auto" w:after="160" w:before="0"/>
        <w:jc w:val="left"/>
      </w:pPr>
      <w:r>
        <w:rPr>
          <w:rFonts w:ascii="Times New Roman" w:hAnsi="Times New Roman" w:cs="Times New Roman"/>
          <w:b w:val="0"/>
          <w:i w:val="0"/>
          <w:color w:val="000000"/>
          <w:sz w:val="24"/>
        </w:rPr>
        <w:t>Jia, R., Yang, Y., Grundy, J., Keung, J., &amp; Hao, L. (2021). A systematic review of scheduling approaches on multi-tenancy cloud platforms. Information and Software Technology, 132, 106478. https://doi.org/10.1016/j.infsof.2020.106478</w:t>
      </w:r>
    </w:p>
    <w:p>
      <w:pPr>
        <w:spacing w:line="360" w:lineRule="auto" w:after="160" w:before="0"/>
        <w:jc w:val="left"/>
      </w:pPr>
      <w:r>
        <w:rPr>
          <w:rFonts w:ascii="Times New Roman" w:hAnsi="Times New Roman" w:cs="Times New Roman"/>
          <w:b w:val="0"/>
          <w:i w:val="0"/>
          <w:color w:val="000000"/>
          <w:sz w:val="24"/>
        </w:rPr>
        <w:t>Kang, H., &amp; Liu, X.-Y. (2023). Deficiency of large language models in finance: An empirical examination of hallucination (arXiv:2311.15548). arXiv. https://arxiv.org/abs/2311.15548</w:t>
      </w:r>
    </w:p>
    <w:p>
      <w:pPr>
        <w:spacing w:line="360" w:lineRule="auto" w:after="160" w:before="0"/>
        <w:jc w:val="left"/>
      </w:pPr>
      <w:r>
        <w:rPr>
          <w:rFonts w:ascii="Times New Roman" w:hAnsi="Times New Roman" w:cs="Times New Roman"/>
          <w:b w:val="0"/>
          <w:i w:val="0"/>
          <w:color w:val="000000"/>
          <w:sz w:val="24"/>
        </w:rPr>
        <w:t>Khandani, A. E., Kim, A. J., &amp; Lo, A. W. (2010). Consumer credit-risk models via machine-learning algorithms. Journal of Banking &amp; Finance, 34(11), 2767–2787. https://doi.org/10.1016/j.jbankfin.2010.06.001</w:t>
      </w:r>
    </w:p>
    <w:p>
      <w:pPr>
        <w:spacing w:line="360" w:lineRule="auto" w:after="160" w:before="0"/>
        <w:jc w:val="left"/>
      </w:pPr>
      <w:r>
        <w:rPr>
          <w:rFonts w:ascii="Times New Roman" w:hAnsi="Times New Roman" w:cs="Times New Roman"/>
          <w:b w:val="0"/>
          <w:i w:val="0"/>
          <w:color w:val="000000"/>
          <w:sz w:val="24"/>
        </w:rPr>
        <w: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w:t>
      </w:r>
    </w:p>
    <w:p>
      <w:pPr>
        <w:spacing w:line="360" w:lineRule="auto" w:after="160" w:before="0"/>
        <w:jc w:val="left"/>
      </w:pPr>
      <w:r>
        <w:rPr>
          <w:rFonts w:ascii="Times New Roman" w:hAnsi="Times New Roman" w:cs="Times New Roman"/>
          <w:b w:val="0"/>
          <w:i w:val="0"/>
          <w:color w:val="000000"/>
          <w:sz w:val="24"/>
        </w:rPr>
        <w:t>Krasner, G. E., &amp; Pope, S. T. (1988). A description of the model-view-controller user interface paradigm in the Smalltalk-80 system. Journal of Object-Oriented Programming, 1(3), 26–49.</w:t>
      </w:r>
    </w:p>
    <w:p>
      <w:pPr>
        <w:spacing w:line="360" w:lineRule="auto" w:after="160" w:before="0"/>
        <w:jc w:val="left"/>
      </w:pPr>
      <w:r>
        <w:rPr>
          <w:rFonts w:ascii="Times New Roman" w:hAnsi="Times New Roman" w:cs="Times New Roman"/>
          <w:b w:val="0"/>
          <w:i w:val="0"/>
          <w:color w:val="000000"/>
          <w:sz w:val="24"/>
        </w:rPr>
        <w:t>Kouandou, A., &amp; Zeh, I. P. (2024). Insuring consumption against shocks: The role of informal savings in Nigeria. Food Policy, 129, Article 102737. https://doi.org/10.1016/j.foodpol.2024.102737</w:t>
      </w:r>
    </w:p>
    <w:p>
      <w:pPr>
        <w:spacing w:line="360" w:lineRule="auto" w:after="160" w:before="0"/>
        <w:jc w:val="left"/>
      </w:pPr>
      <w:r>
        <w:rPr>
          <w:rFonts w:ascii="Times New Roman" w:hAnsi="Times New Roman" w:cs="Times New Roman"/>
          <w:b w:val="0"/>
          <w:i w:val="0"/>
          <w:color w:val="000000"/>
          <w:sz w:val="24"/>
        </w:rPr>
        <w:t>Lessmann, S., Baesens, B., Seow, H. V., &amp; Thomas, L. C. (2015). Benchmarking state-of-the-art classification algorithms for credit scoring: An update of research. European Journal of Operational Research, 247(1), 124–136. https://doi.org/10.1016/j.ejor.2015.05.030</w:t>
      </w:r>
    </w:p>
    <w:p>
      <w:pPr>
        <w:spacing w:line="360" w:lineRule="auto" w:after="160" w:before="0"/>
        <w:jc w:val="left"/>
      </w:pPr>
      <w:r>
        <w:rPr>
          <w:rFonts w:ascii="Times New Roman" w:hAnsi="Times New Roman" w:cs="Times New Roman"/>
          <w:b w:val="0"/>
          <w:i w:val="0"/>
          <w:color w:val="000000"/>
          <w:sz w:val="24"/>
        </w:rPr>
        <w:t>Li, W., Zhou, Y., Luo, S., &amp; Dong, Y. (2022). Design factors to improve the consistency and sustainable user experience of responsive interface design. Sustainability, 14(15), 9131. https://doi.org/10.3390/su14159131</w:t>
      </w:r>
    </w:p>
    <w:p>
      <w:pPr>
        <w:spacing w:line="360" w:lineRule="auto" w:after="160" w:before="0"/>
        <w:jc w:val="left"/>
      </w:pPr>
      <w:r>
        <w:rPr>
          <w:rFonts w:ascii="Times New Roman" w:hAnsi="Times New Roman" w:cs="Times New Roman"/>
          <w:b w:val="0"/>
          <w:i w:val="0"/>
          <w:color w:val="000000"/>
          <w:sz w:val="24"/>
        </w:rPr>
        <w:t>Lyastani, S. G., Schilling, M., Neuber, M., Backes, M., &amp; Bugiel, S. (2020). Is FIDO2 the kingslayer of user authentication? A comparative usability study of FIDO2 passwordless authentication. In Proceedings of the 2020 IEEE Symposium on Security and Privacy (pp. 268–285). IEEE.</w:t>
      </w:r>
    </w:p>
    <w:p>
      <w:pPr>
        <w:spacing w:line="360" w:lineRule="auto" w:after="160" w:before="0"/>
        <w:jc w:val="left"/>
      </w:pPr>
      <w:r>
        <w:rPr>
          <w:rFonts w:ascii="Times New Roman" w:hAnsi="Times New Roman" w:cs="Times New Roman"/>
          <w:b w:val="0"/>
          <w:i w:val="0"/>
          <w:color w:val="000000"/>
          <w:sz w:val="24"/>
        </w:rPr>
        <w:t>Masood, Z., Hoda, R., &amp; Blincoe, K. (2020). How agile teams make self-assignment work: A grounded theory study. Empirical Software Engineering, 25, 4962–5005. https://doi.org/10.1007/s10664-020-09876-x</w:t>
      </w:r>
    </w:p>
    <w:p>
      <w:pPr>
        <w:spacing w:line="360" w:lineRule="auto" w:after="160" w:before="0"/>
        <w:jc w:val="left"/>
      </w:pPr>
      <w:r>
        <w:rPr>
          <w:rFonts w:ascii="Times New Roman" w:hAnsi="Times New Roman" w:cs="Times New Roman"/>
          <w:b w:val="0"/>
          <w:i w:val="0"/>
          <w:color w:val="000000"/>
          <w:sz w:val="24"/>
        </w:rPr>
        <w:t>Mikowski, M. S., &amp; Powell, J. C. (2013). Single page web applications: JavaScript end-to-end. Manning Publications.</w:t>
      </w:r>
    </w:p>
    <w:p>
      <w:pPr>
        <w:spacing w:line="360" w:lineRule="auto" w:after="160" w:before="0"/>
        <w:jc w:val="left"/>
      </w:pPr>
      <w:r>
        <w:rPr>
          <w:rFonts w:ascii="Times New Roman" w:hAnsi="Times New Roman" w:cs="Times New Roman"/>
          <w:b w:val="0"/>
          <w:i w:val="0"/>
          <w:color w:val="000000"/>
          <w:sz w:val="24"/>
        </w:rPr>
        <w:t>Mbiti, I., &amp; Weil, D. N. (2016). Mobile banking: The impact of M-Pesa in Kenya. In S. Edwards, S. Johnson, &amp; D. N. Weil (Eds.), African Successes, Volume III: Modernization and Development (pp. 247–293). University of Chicago Press. https://doi.org/10.7208/chicago/9780226315867.003.0009</w:t>
      </w:r>
    </w:p>
    <w:p>
      <w:pPr>
        <w:spacing w:line="360" w:lineRule="auto" w:after="160" w:before="0"/>
        <w:jc w:val="left"/>
      </w:pPr>
      <w:r>
        <w:rPr>
          <w:rFonts w:ascii="Times New Roman" w:hAnsi="Times New Roman" w:cs="Times New Roman"/>
          <w:b w:val="0"/>
          <w:i w:val="0"/>
          <w:color w:val="000000"/>
          <w:sz w:val="24"/>
        </w:rPr>
        <w:t>Oloyede, J. A. (2008). Informal financial sector, savings mobilisation and rural development in Nigeria: Further evidence from Ekiti State of Nigeria. African Economic and Business Review, 6(1), 35–63.</w:t>
      </w:r>
    </w:p>
    <w:p>
      <w:pPr>
        <w:spacing w:line="360" w:lineRule="auto" w:after="160" w:before="0"/>
        <w:jc w:val="left"/>
      </w:pPr>
      <w:r>
        <w:rPr>
          <w:rFonts w:ascii="Times New Roman" w:hAnsi="Times New Roman" w:cs="Times New Roman"/>
          <w:b w:val="0"/>
          <w:i w:val="0"/>
          <w:color w:val="000000"/>
          <w:sz w:val="24"/>
        </w:rPr>
        <w:t>Ometov, A., Bezzateev, S., Mäkitalo, N., Andreev, S., Mikkonen, T., &amp; Koucheryavy, Y. (2018). Multi-factor authentication: A survey. Cryptography, 2(1), 1. https://doi.org/10.3390/cryptography2010001</w:t>
      </w:r>
    </w:p>
    <w:p>
      <w:pPr>
        <w:spacing w:line="360" w:lineRule="auto" w:after="160" w:before="0"/>
        <w:jc w:val="left"/>
      </w:pPr>
      <w:r>
        <w:rPr>
          <w:rFonts w:ascii="Times New Roman" w:hAnsi="Times New Roman" w:cs="Times New Roman"/>
          <w:b w:val="0"/>
          <w:i w:val="0"/>
          <w:color w:val="000000"/>
          <w:sz w:val="24"/>
        </w:rPr>
        <w:t>OpenAI. (2023). GPT-4 technical report. arXiv preprint arXiv:2303.08774.</w:t>
      </w:r>
    </w:p>
    <w:p>
      <w:pPr>
        <w:spacing w:line="360" w:lineRule="auto" w:after="160" w:before="0"/>
        <w:jc w:val="left"/>
      </w:pPr>
      <w:r>
        <w:rPr>
          <w:rFonts w:ascii="Times New Roman" w:hAnsi="Times New Roman" w:cs="Times New Roman"/>
          <w:b w:val="0"/>
          <w:i w:val="0"/>
          <w:color w:val="000000"/>
          <w:sz w:val="24"/>
        </w:rPr>
        <w:t>Osili, U. O. (2007). Remittances and savings from international migration: Theory and evidence using a matched sample. Journal of Development Economics, 83(2), 446–465. https://doi.org/10.1016/j.jdeveco.2006.06.003</w:t>
      </w:r>
    </w:p>
    <w:p>
      <w:pPr>
        <w:spacing w:line="360" w:lineRule="auto" w:after="160" w:before="0"/>
        <w:jc w:val="left"/>
      </w:pPr>
      <w:r>
        <w:rPr>
          <w:rFonts w:ascii="Times New Roman" w:hAnsi="Times New Roman" w:cs="Times New Roman"/>
          <w:b w:val="0"/>
          <w:i w:val="0"/>
          <w:color w:val="000000"/>
          <w:sz w:val="24"/>
        </w:rPr>
        <w:t>Otwell, T. (2024). Laravel — The PHP framework for web artisans. https://laravel.com</w:t>
      </w:r>
    </w:p>
    <w:p>
      <w:pPr>
        <w:spacing w:line="360" w:lineRule="auto" w:after="160" w:before="0"/>
        <w:jc w:val="left"/>
      </w:pPr>
      <w:r>
        <w:rPr>
          <w:rFonts w:ascii="Times New Roman" w:hAnsi="Times New Roman" w:cs="Times New Roman"/>
          <w:b w:val="0"/>
          <w:i w:val="0"/>
          <w:color w:val="000000"/>
          <w:sz w:val="24"/>
        </w:rPr>
        <w:t>Paystack. (2024). Paystack — Payments infrastructure for Africa. https://paystack.com</w:t>
      </w:r>
    </w:p>
    <w:p>
      <w:pPr>
        <w:spacing w:line="360" w:lineRule="auto" w:after="160" w:before="0"/>
        <w:jc w:val="left"/>
      </w:pPr>
      <w:r>
        <w:rPr>
          <w:rFonts w:ascii="Times New Roman" w:hAnsi="Times New Roman" w:cs="Times New Roman"/>
          <w:b w:val="0"/>
          <w:i w:val="0"/>
          <w:color w:val="000000"/>
          <w:sz w:val="24"/>
        </w:rPr>
        <w:t>PiggyVest. (2024). PiggyVest — Save and invest with confidence. https://piggyvest.com</w:t>
      </w:r>
    </w:p>
    <w:p>
      <w:pPr>
        <w:spacing w:line="360" w:lineRule="auto" w:after="160" w:before="0"/>
        <w:jc w:val="left"/>
      </w:pPr>
      <w:r>
        <w:rPr>
          <w:rFonts w:ascii="Times New Roman" w:hAnsi="Times New Roman" w:cs="Times New Roman"/>
          <w:b w:val="0"/>
          <w:i w:val="0"/>
          <w:color w:val="000000"/>
          <w:sz w:val="24"/>
        </w:rPr>
        <w:t>Reinink, J. (2024). Inertia.js — The modern monolith. https://inertiajs.com</w:t>
      </w:r>
    </w:p>
    <w:p>
      <w:pPr>
        <w:spacing w:line="360" w:lineRule="auto" w:after="160" w:before="0"/>
        <w:jc w:val="left"/>
      </w:pPr>
      <w:r>
        <w:rPr>
          <w:rFonts w:ascii="Times New Roman" w:hAnsi="Times New Roman" w:cs="Times New Roman"/>
          <w:b w:val="0"/>
          <w:i w:val="0"/>
          <w:color w:val="000000"/>
          <w:sz w:val="24"/>
        </w:rPr>
        <w:t>Reiter, E., &amp; Dale, R. (2000). Building Natural Language Generation Systems. Cambridge University Press.</w:t>
      </w:r>
    </w:p>
    <w:p>
      <w:pPr>
        <w:spacing w:line="360" w:lineRule="auto" w:after="160" w:before="0"/>
        <w:jc w:val="left"/>
      </w:pPr>
      <w:r>
        <w:rPr>
          <w:rFonts w:ascii="Times New Roman" w:hAnsi="Times New Roman" w:cs="Times New Roman"/>
          <w:b w:val="0"/>
          <w:i w:val="0"/>
          <w:color w:val="000000"/>
          <w:sz w:val="24"/>
        </w:rPr>
        <w:t>Robisco, A. A., &amp; Carbó Martínez, J. M. (2022). Measuring the model risk-adjusted performance of machine learning algorithms in credit default prediction. Financial Innovation, 8, Article 70. https://doi.org/10.1186/s40854-022-00366-1</w:t>
      </w:r>
    </w:p>
    <w:p>
      <w:pPr>
        <w:spacing w:line="360" w:lineRule="auto" w:after="160" w:before="0"/>
        <w:jc w:val="left"/>
      </w:pPr>
      <w:r>
        <w:rPr>
          <w:rFonts w:ascii="Times New Roman" w:hAnsi="Times New Roman" w:cs="Times New Roman"/>
          <w:b w:val="0"/>
          <w:i w:val="0"/>
          <w:color w:val="000000"/>
          <w:sz w:val="24"/>
        </w:rPr>
        <w:t>Sandhu, R. S., Coyne, E. J., Feinstein, H. L., &amp; Youman, C. E. (1996). Role-based access control models. IEEE Computer, 29(2), 38–47. https://doi.org/10.1109/2.485845</w:t>
      </w:r>
    </w:p>
    <w:p>
      <w:pPr>
        <w:spacing w:line="360" w:lineRule="auto" w:after="160" w:before="0"/>
        <w:jc w:val="left"/>
      </w:pPr>
      <w:r>
        <w:rPr>
          <w:rFonts w:ascii="Times New Roman" w:hAnsi="Times New Roman" w:cs="Times New Roman"/>
          <w:b w:val="0"/>
          <w:i w:val="0"/>
          <w:color w:val="000000"/>
          <w:sz w:val="24"/>
        </w:rPr>
        <w:t>Schein, A. I., Popescul, A., Ungar, L. H., &amp; Pennock, D. M. (2002). Methods and metrics for cold-start recommendations. In Proceedings of the 25th Annual International ACM SIGIR Conference on Research and Development in Information Retrieval (pp. 253–260). ACM.</w:t>
      </w:r>
    </w:p>
    <w:p>
      <w:pPr>
        <w:spacing w:line="360" w:lineRule="auto" w:after="160" w:before="0"/>
        <w:jc w:val="left"/>
      </w:pPr>
      <w:r>
        <w:rPr>
          <w:rFonts w:ascii="Times New Roman" w:hAnsi="Times New Roman" w:cs="Times New Roman"/>
          <w:b w:val="0"/>
          <w:i w:val="0"/>
          <w:color w:val="000000"/>
          <w:sz w:val="24"/>
        </w:rPr>
        <w:t>Schwaber, K., &amp; Sutherland, J. (2020). The Scrum Guide: The Definitive Guide to Scrum: The Rules of the Game. https://scrumguides.org</w:t>
      </w:r>
    </w:p>
    <w:p>
      <w:pPr>
        <w:spacing w:line="360" w:lineRule="auto" w:after="160" w:before="0"/>
        <w:jc w:val="left"/>
      </w:pPr>
      <w:r>
        <w:rPr>
          <w:rFonts w:ascii="Times New Roman" w:hAnsi="Times New Roman" w:cs="Times New Roman"/>
          <w:b w:val="0"/>
          <w:i w:val="0"/>
          <w:color w:val="000000"/>
          <w:sz w:val="24"/>
        </w:rPr>
        <w:t>Sharma, A., &amp; Kaur, P. (2021). TOSDS: Tenant-centric object-based software defined storage for multitenant SaaS applications. Arabian Journal for Science and Engineering, 46(9), 9221–9235. https://doi.org/10.1007/s13369-021-05743-z</w:t>
      </w:r>
    </w:p>
    <w:p>
      <w:pPr>
        <w:spacing w:line="360" w:lineRule="auto" w:after="160" w:before="0"/>
        <w:jc w:val="left"/>
      </w:pPr>
      <w:r>
        <w:rPr>
          <w:rFonts w:ascii="Times New Roman" w:hAnsi="Times New Roman" w:cs="Times New Roman"/>
          <w:b w:val="0"/>
          <w:i w:val="0"/>
          <w:color w:val="000000"/>
          <w:sz w:val="24"/>
        </w:rPr>
        <w:t>Sommerville, I. (2016). Software Engineering (10th ed.). Pearson.</w:t>
      </w:r>
    </w:p>
    <w:p>
      <w:pPr>
        <w:spacing w:line="360" w:lineRule="auto" w:after="160" w:before="0"/>
        <w:jc w:val="left"/>
      </w:pPr>
      <w:r>
        <w:rPr>
          <w:rFonts w:ascii="Times New Roman" w:hAnsi="Times New Roman" w:cs="Times New Roman"/>
          <w:b w:val="0"/>
          <w:i w:val="0"/>
          <w:color w:val="000000"/>
          <w:sz w:val="24"/>
        </w:rPr>
        <w:t>Thomas, L. C. (2000). A survey of credit and behavioural scoring: Forecasting financial risk of lending to consumers. International Journal of Forecasting, 16(2), 149–172. https://doi.org/10.1016/S0169-2070(00)00034-0</w:t>
      </w:r>
    </w:p>
    <w:p>
      <w:pPr>
        <w:spacing w:line="360" w:lineRule="auto" w:after="160" w:before="0"/>
        <w:jc w:val="left"/>
      </w:pPr>
      <w:r>
        <w:rPr>
          <w:rFonts w:ascii="Times New Roman" w:hAnsi="Times New Roman" w:cs="Times New Roman"/>
          <w:b w:val="0"/>
          <w:i w:val="0"/>
          <w:color w:val="000000"/>
          <w:sz w:val="24"/>
        </w:rPr>
        <w:t>Vaswani, A., Shazeer, N., Parmar, N., Uszkoreit, J., Jones, L., Gomez, A. N., Kaiser, Ł., &amp; Polosukhin, I. (2017). Attention is all you need. In Advances in Neural Information Processing Systems, 30, 5998–6008.</w:t>
      </w:r>
    </w:p>
    <w:p>
      <w:pPr>
        <w:spacing w:line="360" w:lineRule="auto" w:after="160" w:before="0"/>
        <w:jc w:val="left"/>
      </w:pPr>
      <w:r>
        <w:rPr>
          <w:rFonts w:ascii="Times New Roman" w:hAnsi="Times New Roman" w:cs="Times New Roman"/>
          <w:b w:val="0"/>
          <w:i w:val="0"/>
          <w:color w:val="000000"/>
          <w:sz w:val="24"/>
        </w:rPr>
        <w:t>W3C. (2021). Web Authentication: An API for accessing Public Key Credentials Level 2. World Wide Web Consortium. https://www.w3.org/TR/webauthn-2/</w:t>
      </w:r>
    </w:p>
    <w:p>
      <w:pPr>
        <w:spacing w:line="360" w:lineRule="auto" w:after="160" w:before="0"/>
        <w:jc w:val="left"/>
      </w:pPr>
      <w:r>
        <w:rPr>
          <w:rFonts w:ascii="Times New Roman" w:hAnsi="Times New Roman" w:cs="Times New Roman"/>
          <w:b w:val="0"/>
          <w:i w:val="0"/>
          <w:color w:val="000000"/>
          <w:sz w:val="24"/>
        </w:rPr>
        <w:t>Wezel, T., &amp; Ree, J. J. (2023). Nigeria: Fostering financial inclusion through digital financial services (Selected Issues Paper No. 2023/020). International Monetary Fund. https://doi.org/10.5089/9798400237195.018</w:t>
      </w:r>
    </w:p>
    <w:p>
      <w:pPr>
        <w:spacing w:line="360" w:lineRule="auto" w:after="160" w:before="0"/>
        <w:jc w:val="left"/>
      </w:pPr>
      <w:r>
        <w:rPr>
          <w:rFonts w:ascii="Times New Roman" w:hAnsi="Times New Roman" w:cs="Times New Roman"/>
          <w:b w:val="0"/>
          <w:i w:val="0"/>
          <w:color w:val="000000"/>
          <w:sz w:val="24"/>
        </w:rPr>
        <w:t>You, E. (2024). Vue.js — The progressive JavaScript framework. https://vuejs.org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