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659D" w:rsidRPr="001923AD" w:rsidRDefault="002C659D" w:rsidP="002C6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C659D" w:rsidRDefault="002C659D" w:rsidP="00B0754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bookmarkEnd w:id="0"/>
      <w:r w:rsidRPr="00970C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Microbiology Testing:</w:t>
      </w:r>
    </w:p>
    <w:p w:rsidR="00D023D7" w:rsidRPr="00B0754D" w:rsidRDefault="00D023D7" w:rsidP="00D023D7">
      <w:pPr>
        <w:pStyle w:val="ListParagraph"/>
        <w:numPr>
          <w:ilvl w:val="0"/>
          <w:numId w:val="4"/>
        </w:numPr>
        <w:ind w:hanging="900"/>
        <w:rPr>
          <w:b/>
          <w:sz w:val="36"/>
        </w:rPr>
      </w:pPr>
      <w:r w:rsidRPr="00D023D7">
        <w:rPr>
          <w:b/>
          <w:sz w:val="36"/>
        </w:rPr>
        <w:t>Introduction</w:t>
      </w:r>
    </w:p>
    <w:p w:rsidR="00D023D7" w:rsidRDefault="00D023D7" w:rsidP="00D023D7">
      <w:r>
        <w:t xml:space="preserve">The Microbiology Department is committed to ensuring product quality, safety, and compliance with GMP and ISO 13485 standards through reliable microbiological testing and contamination control practices. </w:t>
      </w:r>
    </w:p>
    <w:p w:rsidR="00D023D7" w:rsidRPr="00D023D7" w:rsidRDefault="00D023D7" w:rsidP="00D023D7">
      <w:pPr>
        <w:pStyle w:val="ListParagraph"/>
        <w:numPr>
          <w:ilvl w:val="0"/>
          <w:numId w:val="4"/>
        </w:numPr>
        <w:ind w:hanging="900"/>
        <w:rPr>
          <w:b/>
          <w:sz w:val="36"/>
        </w:rPr>
      </w:pPr>
      <w:r w:rsidRPr="00D023D7">
        <w:rPr>
          <w:b/>
          <w:sz w:val="36"/>
        </w:rPr>
        <w:t>Our Services</w:t>
      </w:r>
    </w:p>
    <w:p w:rsidR="002C659D" w:rsidRDefault="002C659D" w:rsidP="0093155B">
      <w:pPr>
        <w:pStyle w:val="Heading1"/>
        <w:numPr>
          <w:ilvl w:val="0"/>
          <w:numId w:val="2"/>
        </w:numPr>
        <w:ind w:hanging="990"/>
        <w:rPr>
          <w:rFonts w:eastAsia="Times New Roman"/>
        </w:rPr>
      </w:pPr>
      <w:r w:rsidRPr="00970CF0">
        <w:rPr>
          <w:rFonts w:eastAsia="Times New Roman"/>
        </w:rPr>
        <w:t>Sterility Test</w:t>
      </w:r>
    </w:p>
    <w:p w:rsidR="00013338" w:rsidRDefault="00013338" w:rsidP="00013338">
      <w:pPr>
        <w:pStyle w:val="Heading2"/>
        <w:rPr>
          <w:rStyle w:val="aupe1"/>
        </w:rPr>
      </w:pPr>
      <w:r>
        <w:rPr>
          <w:rStyle w:val="aupe1"/>
        </w:rPr>
        <w:t>Membrane Filtration Sterility Test</w:t>
      </w:r>
    </w:p>
    <w:p w:rsidR="00013338" w:rsidRPr="00013338" w:rsidRDefault="00013338" w:rsidP="00263844">
      <w:pPr>
        <w:pStyle w:val="aupe"/>
      </w:pPr>
      <w:r>
        <w:rPr>
          <w:rStyle w:val="aupe1"/>
        </w:rPr>
        <w:t>Product is filtered through a sterile membrane that retains microorganisms, followed by incubation in growth media.</w:t>
      </w:r>
    </w:p>
    <w:p w:rsidR="00013338" w:rsidRDefault="00013338" w:rsidP="00013338">
      <w:pPr>
        <w:pStyle w:val="Heading2"/>
        <w:rPr>
          <w:rStyle w:val="aupe1"/>
        </w:rPr>
      </w:pPr>
      <w:r>
        <w:rPr>
          <w:rStyle w:val="aupe1"/>
        </w:rPr>
        <w:t>Direct Inoculation Sterility Test</w:t>
      </w:r>
    </w:p>
    <w:p w:rsidR="00263844" w:rsidRPr="00263844" w:rsidRDefault="00263844" w:rsidP="00263844">
      <w:pPr>
        <w:pStyle w:val="aupe"/>
      </w:pPr>
      <w:r>
        <w:rPr>
          <w:rStyle w:val="aupe1"/>
        </w:rPr>
        <w:t>The sample is directly added into sterile culture media and incubated to detect microbial growth.</w:t>
      </w:r>
    </w:p>
    <w:p w:rsidR="00013338" w:rsidRDefault="00013338" w:rsidP="00013338">
      <w:pPr>
        <w:pStyle w:val="Heading2"/>
        <w:rPr>
          <w:rStyle w:val="aupe1"/>
        </w:rPr>
      </w:pPr>
      <w:r>
        <w:rPr>
          <w:rStyle w:val="aupe1"/>
        </w:rPr>
        <w:t>Product Flush Method</w:t>
      </w:r>
    </w:p>
    <w:p w:rsidR="00263844" w:rsidRPr="00263844" w:rsidRDefault="00263844" w:rsidP="00263844">
      <w:pPr>
        <w:pStyle w:val="aupe"/>
      </w:pPr>
      <w:r>
        <w:rPr>
          <w:rStyle w:val="aupe1"/>
        </w:rPr>
        <w:t>Sterile fluid is flushed through a device to recover microorganisms for sterility evaluation.</w:t>
      </w:r>
    </w:p>
    <w:p w:rsidR="00013338" w:rsidRDefault="00013338" w:rsidP="00013338">
      <w:pPr>
        <w:pStyle w:val="Heading2"/>
        <w:rPr>
          <w:rStyle w:val="aupe1"/>
        </w:rPr>
      </w:pPr>
      <w:r>
        <w:rPr>
          <w:rStyle w:val="aupe1"/>
        </w:rPr>
        <w:t>Immersion Sterility Method</w:t>
      </w:r>
    </w:p>
    <w:p w:rsidR="00263844" w:rsidRPr="00263844" w:rsidRDefault="00263844" w:rsidP="00263844">
      <w:pPr>
        <w:pStyle w:val="aupe"/>
      </w:pPr>
      <w:r>
        <w:rPr>
          <w:rStyle w:val="aupe1"/>
        </w:rPr>
        <w:t>The entire device or implant is submerged in culture media and incubated for contamination detection.</w:t>
      </w:r>
    </w:p>
    <w:p w:rsidR="00013338" w:rsidRDefault="00013338" w:rsidP="00013338">
      <w:pPr>
        <w:pStyle w:val="Heading2"/>
        <w:rPr>
          <w:rStyle w:val="aupe1"/>
        </w:rPr>
      </w:pPr>
      <w:r>
        <w:rPr>
          <w:rStyle w:val="aupe1"/>
        </w:rPr>
        <w:t>Rapid Sterility Testing</w:t>
      </w:r>
    </w:p>
    <w:p w:rsidR="00263844" w:rsidRPr="00263844" w:rsidRDefault="00263844" w:rsidP="00263844">
      <w:pPr>
        <w:pStyle w:val="aupe"/>
      </w:pPr>
      <w:r>
        <w:rPr>
          <w:rStyle w:val="aupe1"/>
        </w:rPr>
        <w:t>Advanced technologies such as ATP bioluminescence or PCR rapidly detect microbial contamination.</w:t>
      </w:r>
    </w:p>
    <w:p w:rsidR="00013338" w:rsidRPr="00013338" w:rsidRDefault="00013338" w:rsidP="00013338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</w:p>
    <w:p w:rsidR="002C659D" w:rsidRDefault="002C659D" w:rsidP="0093155B">
      <w:pPr>
        <w:pStyle w:val="Heading1"/>
        <w:numPr>
          <w:ilvl w:val="0"/>
          <w:numId w:val="2"/>
        </w:numPr>
        <w:ind w:hanging="990"/>
        <w:rPr>
          <w:rFonts w:eastAsia="Times New Roman"/>
        </w:rPr>
      </w:pPr>
      <w:r w:rsidRPr="00970CF0">
        <w:rPr>
          <w:rFonts w:eastAsia="Times New Roman"/>
        </w:rPr>
        <w:t>Bacterial Endotoxin Test</w:t>
      </w:r>
    </w:p>
    <w:p w:rsidR="00263844" w:rsidRDefault="00263844" w:rsidP="00263844">
      <w:pPr>
        <w:pStyle w:val="Heading2"/>
        <w:rPr>
          <w:rStyle w:val="aupe1"/>
        </w:rPr>
      </w:pPr>
      <w:r>
        <w:rPr>
          <w:rStyle w:val="aupe1"/>
        </w:rPr>
        <w:t>Gel Clot BET Method</w:t>
      </w:r>
    </w:p>
    <w:p w:rsidR="00263844" w:rsidRDefault="00263844" w:rsidP="00263844">
      <w:pPr>
        <w:pStyle w:val="aupe"/>
      </w:pPr>
      <w:r>
        <w:rPr>
          <w:rStyle w:val="aupe1"/>
        </w:rPr>
        <w:t>Endotoxins react with LAL reagent to form a visible gel clot indicating a positive result.</w:t>
      </w:r>
    </w:p>
    <w:p w:rsidR="00263844" w:rsidRDefault="00263844" w:rsidP="00263844">
      <w:pPr>
        <w:pStyle w:val="aupe"/>
      </w:pPr>
    </w:p>
    <w:p w:rsidR="00263844" w:rsidRPr="00263844" w:rsidRDefault="00263844" w:rsidP="00263844"/>
    <w:p w:rsidR="00263844" w:rsidRDefault="00263844" w:rsidP="00263844">
      <w:pPr>
        <w:pStyle w:val="Heading2"/>
        <w:rPr>
          <w:rStyle w:val="aupe1"/>
        </w:rPr>
      </w:pPr>
      <w:r>
        <w:rPr>
          <w:rStyle w:val="aupe1"/>
        </w:rPr>
        <w:t xml:space="preserve">Endpoint </w:t>
      </w:r>
      <w:proofErr w:type="spellStart"/>
      <w:r>
        <w:rPr>
          <w:rStyle w:val="aupe1"/>
        </w:rPr>
        <w:t>Turbidimetric</w:t>
      </w:r>
      <w:proofErr w:type="spellEnd"/>
      <w:r>
        <w:rPr>
          <w:rStyle w:val="aupe1"/>
        </w:rPr>
        <w:t xml:space="preserve"> BET</w:t>
      </w:r>
    </w:p>
    <w:p w:rsidR="00263844" w:rsidRDefault="00263844" w:rsidP="00263844">
      <w:pPr>
        <w:pStyle w:val="aupe"/>
      </w:pPr>
      <w:r>
        <w:rPr>
          <w:rStyle w:val="aupe1"/>
        </w:rPr>
        <w:t>Endotoxin concentration is determined by measuring final turbidity produced in the LAL reaction.</w:t>
      </w:r>
    </w:p>
    <w:p w:rsidR="00263844" w:rsidRPr="00263844" w:rsidRDefault="00263844" w:rsidP="00263844"/>
    <w:p w:rsidR="00263844" w:rsidRDefault="00263844" w:rsidP="00263844">
      <w:pPr>
        <w:pStyle w:val="Heading2"/>
        <w:rPr>
          <w:rStyle w:val="aupe1"/>
        </w:rPr>
      </w:pPr>
      <w:r>
        <w:rPr>
          <w:rStyle w:val="aupe1"/>
        </w:rPr>
        <w:t xml:space="preserve">Kinetic </w:t>
      </w:r>
      <w:proofErr w:type="spellStart"/>
      <w:r>
        <w:rPr>
          <w:rStyle w:val="aupe1"/>
        </w:rPr>
        <w:t>Turbidimetric</w:t>
      </w:r>
      <w:proofErr w:type="spellEnd"/>
      <w:r>
        <w:rPr>
          <w:rStyle w:val="aupe1"/>
        </w:rPr>
        <w:t xml:space="preserve"> BET</w:t>
      </w:r>
    </w:p>
    <w:p w:rsidR="00B65AC9" w:rsidRDefault="00B65AC9" w:rsidP="00B65AC9">
      <w:pPr>
        <w:pStyle w:val="aupe"/>
      </w:pPr>
      <w:r>
        <w:rPr>
          <w:rStyle w:val="aupe1"/>
        </w:rPr>
        <w:t>Endotoxin level is quantified by monitoring the rate of turbidity development over time.</w:t>
      </w:r>
    </w:p>
    <w:p w:rsidR="00B65AC9" w:rsidRPr="00B65AC9" w:rsidRDefault="00B65AC9" w:rsidP="00B65AC9"/>
    <w:p w:rsidR="00263844" w:rsidRDefault="00263844" w:rsidP="00263844">
      <w:pPr>
        <w:pStyle w:val="Heading2"/>
        <w:rPr>
          <w:rStyle w:val="aupe1"/>
        </w:rPr>
      </w:pPr>
      <w:r>
        <w:rPr>
          <w:rStyle w:val="aupe1"/>
        </w:rPr>
        <w:t>Endpoint Chromogenic BET</w:t>
      </w:r>
    </w:p>
    <w:p w:rsidR="00B65AC9" w:rsidRDefault="00B65AC9" w:rsidP="00B65AC9">
      <w:pPr>
        <w:pStyle w:val="aupe"/>
      </w:pPr>
      <w:r>
        <w:rPr>
          <w:rStyle w:val="aupe1"/>
        </w:rPr>
        <w:t>Endotoxin activates an enzymatic reaction producing measurable color intensity at the endpoint.</w:t>
      </w:r>
    </w:p>
    <w:p w:rsidR="00B65AC9" w:rsidRPr="00B65AC9" w:rsidRDefault="00B65AC9" w:rsidP="00B65AC9"/>
    <w:p w:rsidR="00263844" w:rsidRDefault="00263844" w:rsidP="00263844">
      <w:pPr>
        <w:pStyle w:val="Heading2"/>
        <w:rPr>
          <w:rStyle w:val="aupe1"/>
        </w:rPr>
      </w:pPr>
      <w:r>
        <w:rPr>
          <w:rStyle w:val="aupe1"/>
        </w:rPr>
        <w:t>Kinetic Chromogenic BET</w:t>
      </w:r>
    </w:p>
    <w:p w:rsidR="009C319F" w:rsidRDefault="009C319F" w:rsidP="009C319F">
      <w:pPr>
        <w:pStyle w:val="aupe"/>
      </w:pPr>
      <w:r>
        <w:rPr>
          <w:rStyle w:val="aupe1"/>
        </w:rPr>
        <w:t>Endotoxin concentration is determined from the rate of color development during the chromogenic reaction.</w:t>
      </w:r>
    </w:p>
    <w:p w:rsidR="009C319F" w:rsidRPr="009C319F" w:rsidRDefault="009C319F" w:rsidP="009C319F"/>
    <w:p w:rsidR="00263844" w:rsidRDefault="00263844" w:rsidP="00263844">
      <w:pPr>
        <w:pStyle w:val="Heading2"/>
      </w:pPr>
      <w:r>
        <w:rPr>
          <w:rStyle w:val="aupe1"/>
        </w:rPr>
        <w:t>Recombinant Factor C (</w:t>
      </w:r>
      <w:proofErr w:type="spellStart"/>
      <w:r>
        <w:rPr>
          <w:rStyle w:val="aupe1"/>
        </w:rPr>
        <w:t>rFC</w:t>
      </w:r>
      <w:proofErr w:type="spellEnd"/>
      <w:r>
        <w:rPr>
          <w:rStyle w:val="aupe1"/>
        </w:rPr>
        <w:t>) BET</w:t>
      </w:r>
    </w:p>
    <w:p w:rsidR="00BB18AB" w:rsidRDefault="00BB18AB" w:rsidP="00BB18AB">
      <w:pPr>
        <w:pStyle w:val="aupe"/>
      </w:pPr>
      <w:r>
        <w:rPr>
          <w:rStyle w:val="aupe1"/>
        </w:rPr>
        <w:t>Recombinant Factor C protein specifically detects endotoxins without using horseshoe crab-derived LAL.</w:t>
      </w:r>
    </w:p>
    <w:p w:rsidR="00263844" w:rsidRDefault="00263844" w:rsidP="00263844">
      <w:pPr>
        <w:pStyle w:val="aupe"/>
      </w:pPr>
    </w:p>
    <w:p w:rsidR="00263844" w:rsidRPr="00263844" w:rsidRDefault="00263844" w:rsidP="00263844"/>
    <w:p w:rsidR="002C659D" w:rsidRDefault="002C659D" w:rsidP="0093155B">
      <w:pPr>
        <w:pStyle w:val="Heading1"/>
        <w:numPr>
          <w:ilvl w:val="0"/>
          <w:numId w:val="2"/>
        </w:numPr>
        <w:ind w:hanging="990"/>
        <w:rPr>
          <w:rFonts w:eastAsia="Times New Roman"/>
        </w:rPr>
      </w:pPr>
      <w:r w:rsidRPr="00970CF0">
        <w:rPr>
          <w:rFonts w:eastAsia="Times New Roman"/>
        </w:rPr>
        <w:t>Microbial Limit Test</w:t>
      </w:r>
    </w:p>
    <w:p w:rsidR="00BB18AB" w:rsidRDefault="00BB18AB" w:rsidP="00BB18AB">
      <w:pPr>
        <w:pStyle w:val="Heading2"/>
        <w:rPr>
          <w:rFonts w:eastAsia="Times New Roman"/>
        </w:rPr>
      </w:pPr>
      <w:r w:rsidRPr="00BB18AB">
        <w:rPr>
          <w:rFonts w:eastAsia="Times New Roman"/>
        </w:rPr>
        <w:t>Membrane Filtration Sterility Test</w:t>
      </w:r>
    </w:p>
    <w:p w:rsidR="00BB18AB" w:rsidRDefault="00BB18AB" w:rsidP="00BB18AB">
      <w:r>
        <w:t>Product is filtered through a sterile membrane that retains microorganisms, followed by incubation in growth media.</w:t>
      </w:r>
    </w:p>
    <w:p w:rsidR="00BB18AB" w:rsidRDefault="00BB18AB" w:rsidP="00BB18AB">
      <w:pPr>
        <w:pStyle w:val="Heading2"/>
        <w:rPr>
          <w:rFonts w:eastAsia="Times New Roman"/>
        </w:rPr>
      </w:pPr>
      <w:r w:rsidRPr="00BB18AB">
        <w:rPr>
          <w:rFonts w:eastAsia="Times New Roman"/>
        </w:rPr>
        <w:t>Direct Inoculation Sterility Test</w:t>
      </w:r>
    </w:p>
    <w:p w:rsidR="00BB18AB" w:rsidRDefault="00BB18AB" w:rsidP="00BB18AB">
      <w:r>
        <w:t>The sample is directly added into sterile culture media and incubated to detect microbial growth.</w:t>
      </w:r>
    </w:p>
    <w:p w:rsidR="00BB18AB" w:rsidRPr="00BB18AB" w:rsidRDefault="00BB18AB" w:rsidP="00BB18AB"/>
    <w:p w:rsidR="00BB18AB" w:rsidRDefault="00BB18AB" w:rsidP="00BB18AB">
      <w:pPr>
        <w:pStyle w:val="Heading2"/>
        <w:rPr>
          <w:rFonts w:eastAsia="Times New Roman"/>
        </w:rPr>
      </w:pPr>
      <w:r w:rsidRPr="00BB18AB">
        <w:rPr>
          <w:rFonts w:eastAsia="Times New Roman"/>
        </w:rPr>
        <w:t>Product Flush Method</w:t>
      </w:r>
    </w:p>
    <w:p w:rsidR="00BB18AB" w:rsidRDefault="00BB18AB" w:rsidP="00BB18AB">
      <w:r>
        <w:t>Sterile fluid is flushed through a device to recover microorganisms for sterility evaluation.</w:t>
      </w:r>
    </w:p>
    <w:p w:rsidR="00BB18AB" w:rsidRPr="00BB18AB" w:rsidRDefault="00BB18AB" w:rsidP="00BB18AB"/>
    <w:p w:rsidR="00BB18AB" w:rsidRDefault="00BB18AB" w:rsidP="00BB18AB">
      <w:pPr>
        <w:pStyle w:val="Heading2"/>
        <w:rPr>
          <w:rFonts w:eastAsia="Times New Roman"/>
        </w:rPr>
      </w:pPr>
      <w:r w:rsidRPr="00BB18AB">
        <w:rPr>
          <w:rFonts w:eastAsia="Times New Roman"/>
        </w:rPr>
        <w:t>Immersion Sterility Method</w:t>
      </w:r>
    </w:p>
    <w:p w:rsidR="00BB18AB" w:rsidRDefault="00BB18AB" w:rsidP="00BB18AB">
      <w:r>
        <w:t>The entire device or implant is submerged in culture media and incubated for contamination detection.</w:t>
      </w:r>
    </w:p>
    <w:p w:rsidR="00BB18AB" w:rsidRPr="00BB18AB" w:rsidRDefault="00BB18AB" w:rsidP="00BB18AB"/>
    <w:p w:rsidR="00BB18AB" w:rsidRDefault="00BB18AB" w:rsidP="00BB18AB">
      <w:pPr>
        <w:pStyle w:val="Heading2"/>
        <w:rPr>
          <w:rFonts w:eastAsia="Times New Roman"/>
        </w:rPr>
      </w:pPr>
      <w:r w:rsidRPr="00BB18AB">
        <w:rPr>
          <w:rFonts w:eastAsia="Times New Roman"/>
        </w:rPr>
        <w:t>Rapid Sterility Testing</w:t>
      </w:r>
    </w:p>
    <w:p w:rsidR="0093155B" w:rsidRDefault="0093155B" w:rsidP="0093155B">
      <w:r>
        <w:t>Advanced technologies such as ATP bioluminescence or PCR rapidly detect microbial contamination.</w:t>
      </w:r>
    </w:p>
    <w:p w:rsidR="0093155B" w:rsidRPr="0093155B" w:rsidRDefault="0093155B" w:rsidP="0093155B"/>
    <w:p w:rsidR="00BB18AB" w:rsidRDefault="00BB18AB" w:rsidP="00BB18AB">
      <w:pPr>
        <w:pStyle w:val="Heading2"/>
        <w:rPr>
          <w:rFonts w:eastAsia="Times New Roman"/>
        </w:rPr>
      </w:pPr>
      <w:r w:rsidRPr="00BB18AB">
        <w:rPr>
          <w:rFonts w:eastAsia="Times New Roman"/>
        </w:rPr>
        <w:t>Gel Clot BET Method</w:t>
      </w:r>
    </w:p>
    <w:p w:rsidR="0093155B" w:rsidRDefault="0093155B" w:rsidP="0093155B">
      <w:r>
        <w:t>Endotoxins react with LAL reagent to form a visible gel clot indicating a positive result.</w:t>
      </w:r>
    </w:p>
    <w:p w:rsidR="0093155B" w:rsidRPr="0093155B" w:rsidRDefault="0093155B" w:rsidP="0093155B"/>
    <w:p w:rsidR="00BB18AB" w:rsidRDefault="00BB18AB" w:rsidP="00BB18AB">
      <w:pPr>
        <w:pStyle w:val="Heading2"/>
        <w:rPr>
          <w:rFonts w:eastAsia="Times New Roman"/>
        </w:rPr>
      </w:pPr>
      <w:r w:rsidRPr="00BB18AB">
        <w:rPr>
          <w:rFonts w:eastAsia="Times New Roman"/>
        </w:rPr>
        <w:t xml:space="preserve">Endpoint </w:t>
      </w:r>
      <w:proofErr w:type="spellStart"/>
      <w:r w:rsidRPr="00BB18AB">
        <w:rPr>
          <w:rFonts w:eastAsia="Times New Roman"/>
        </w:rPr>
        <w:t>Turbidimetric</w:t>
      </w:r>
      <w:proofErr w:type="spellEnd"/>
      <w:r w:rsidRPr="00BB18AB">
        <w:rPr>
          <w:rFonts w:eastAsia="Times New Roman"/>
        </w:rPr>
        <w:t xml:space="preserve"> BET</w:t>
      </w:r>
    </w:p>
    <w:p w:rsidR="0093155B" w:rsidRDefault="0093155B" w:rsidP="0093155B">
      <w:r>
        <w:t>Endotoxin concentration is determined by measuring final turbidity produced in the LAL reaction.</w:t>
      </w:r>
    </w:p>
    <w:p w:rsidR="0093155B" w:rsidRPr="0093155B" w:rsidRDefault="0093155B" w:rsidP="0093155B"/>
    <w:p w:rsidR="00BB18AB" w:rsidRDefault="00BB18AB" w:rsidP="00BB18AB">
      <w:pPr>
        <w:pStyle w:val="Heading2"/>
        <w:rPr>
          <w:rFonts w:eastAsia="Times New Roman"/>
        </w:rPr>
      </w:pPr>
      <w:r w:rsidRPr="00BB18AB">
        <w:rPr>
          <w:rFonts w:eastAsia="Times New Roman"/>
        </w:rPr>
        <w:t xml:space="preserve">Kinetic </w:t>
      </w:r>
      <w:proofErr w:type="spellStart"/>
      <w:r w:rsidRPr="00BB18AB">
        <w:rPr>
          <w:rFonts w:eastAsia="Times New Roman"/>
        </w:rPr>
        <w:t>Turbidimetric</w:t>
      </w:r>
      <w:proofErr w:type="spellEnd"/>
      <w:r w:rsidRPr="00BB18AB">
        <w:rPr>
          <w:rFonts w:eastAsia="Times New Roman"/>
        </w:rPr>
        <w:t xml:space="preserve"> BET</w:t>
      </w:r>
    </w:p>
    <w:p w:rsidR="0093155B" w:rsidRDefault="0093155B" w:rsidP="0093155B">
      <w:r>
        <w:t>Endotoxin level is quantified by monitoring the rate of turbidity development over time.</w:t>
      </w:r>
    </w:p>
    <w:p w:rsidR="0093155B" w:rsidRPr="0093155B" w:rsidRDefault="0093155B" w:rsidP="0093155B"/>
    <w:p w:rsidR="00BB18AB" w:rsidRDefault="00BB18AB" w:rsidP="00BB18AB">
      <w:pPr>
        <w:pStyle w:val="Heading2"/>
        <w:rPr>
          <w:rFonts w:eastAsia="Times New Roman"/>
        </w:rPr>
      </w:pPr>
      <w:r w:rsidRPr="00BB18AB">
        <w:rPr>
          <w:rFonts w:eastAsia="Times New Roman"/>
        </w:rPr>
        <w:t>Endpoint Chromogenic BET</w:t>
      </w:r>
    </w:p>
    <w:p w:rsidR="0093155B" w:rsidRDefault="0093155B" w:rsidP="0093155B">
      <w:r>
        <w:t>Endotoxin activates an enzymatic reaction producing measurable color intensity at the endpoint.</w:t>
      </w:r>
    </w:p>
    <w:p w:rsidR="0093155B" w:rsidRPr="0093155B" w:rsidRDefault="0093155B" w:rsidP="0093155B"/>
    <w:p w:rsidR="00BB18AB" w:rsidRDefault="00BB18AB" w:rsidP="00BB18AB">
      <w:pPr>
        <w:pStyle w:val="Heading2"/>
        <w:rPr>
          <w:rFonts w:eastAsia="Times New Roman"/>
        </w:rPr>
      </w:pPr>
      <w:r w:rsidRPr="00BB18AB">
        <w:rPr>
          <w:rFonts w:eastAsia="Times New Roman"/>
        </w:rPr>
        <w:t>Kinetic Chromogenic BET</w:t>
      </w:r>
    </w:p>
    <w:p w:rsidR="0093155B" w:rsidRDefault="0093155B" w:rsidP="0093155B">
      <w:r>
        <w:t>Endotoxin concentration is determined from the rate of color dev</w:t>
      </w:r>
      <w:r w:rsidR="005100C8">
        <w:t xml:space="preserve">elopment during the chromogenic </w:t>
      </w:r>
      <w:r>
        <w:t>reaction.</w:t>
      </w:r>
    </w:p>
    <w:p w:rsidR="0093155B" w:rsidRPr="0093155B" w:rsidRDefault="0093155B" w:rsidP="0093155B"/>
    <w:p w:rsidR="00BB18AB" w:rsidRPr="00BB18AB" w:rsidRDefault="00BB18AB" w:rsidP="00BB18AB">
      <w:pPr>
        <w:pStyle w:val="Heading2"/>
        <w:rPr>
          <w:rFonts w:eastAsia="Times New Roman"/>
        </w:rPr>
      </w:pPr>
      <w:r w:rsidRPr="00BB18AB">
        <w:rPr>
          <w:rFonts w:eastAsia="Times New Roman"/>
        </w:rPr>
        <w:t>Recombinant Factor C (</w:t>
      </w:r>
      <w:proofErr w:type="spellStart"/>
      <w:r w:rsidRPr="00BB18AB">
        <w:rPr>
          <w:rFonts w:eastAsia="Times New Roman"/>
        </w:rPr>
        <w:t>rFC</w:t>
      </w:r>
      <w:proofErr w:type="spellEnd"/>
      <w:r w:rsidRPr="00BB18AB">
        <w:rPr>
          <w:rFonts w:eastAsia="Times New Roman"/>
        </w:rPr>
        <w:t>) BET</w:t>
      </w:r>
    </w:p>
    <w:p w:rsidR="00BB18AB" w:rsidRPr="00BB18AB" w:rsidRDefault="0093155B" w:rsidP="00BB18AB">
      <w:r>
        <w:t>Recombinant Factor C protein specifically detects endotoxins without using horseshoe crab-derived LAL.</w:t>
      </w:r>
    </w:p>
    <w:p w:rsidR="002C659D" w:rsidRPr="00970CF0" w:rsidRDefault="002C659D" w:rsidP="002C659D">
      <w:pPr>
        <w:spacing w:before="120"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100C8" w:rsidRPr="005100C8" w:rsidRDefault="005100C8" w:rsidP="005100C8">
      <w:pPr>
        <w:pStyle w:val="Heading1"/>
        <w:numPr>
          <w:ilvl w:val="0"/>
          <w:numId w:val="2"/>
        </w:numPr>
        <w:ind w:hanging="990"/>
        <w:rPr>
          <w:rFonts w:eastAsia="Times New Roman"/>
        </w:rPr>
      </w:pPr>
      <w:r w:rsidRPr="005100C8">
        <w:rPr>
          <w:rFonts w:eastAsia="Times New Roman"/>
        </w:rPr>
        <w:lastRenderedPageBreak/>
        <w:t>Specific Pathogen Test:</w:t>
      </w:r>
    </w:p>
    <w:p w:rsidR="002C659D" w:rsidRPr="005100C8" w:rsidRDefault="005100C8" w:rsidP="005100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>A microbiological test performed to detect the presence or absence of specified harmful microorganisms in pharmaceutical, medical, or biological products to ensure product safety and compliance.</w:t>
      </w:r>
    </w:p>
    <w:p w:rsidR="00520593" w:rsidRPr="00520593" w:rsidRDefault="00520593" w:rsidP="00520593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593">
        <w:rPr>
          <w:rFonts w:ascii="Times New Roman" w:eastAsia="Times New Roman" w:hAnsi="Times New Roman" w:cs="Times New Roman"/>
          <w:sz w:val="24"/>
          <w:szCs w:val="24"/>
        </w:rPr>
        <w:t>Escherichia coli Test</w:t>
      </w:r>
    </w:p>
    <w:p w:rsidR="00520593" w:rsidRPr="00520593" w:rsidRDefault="00520593" w:rsidP="00520593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593">
        <w:rPr>
          <w:rFonts w:ascii="Times New Roman" w:eastAsia="Times New Roman" w:hAnsi="Times New Roman" w:cs="Times New Roman"/>
          <w:sz w:val="24"/>
          <w:szCs w:val="24"/>
        </w:rPr>
        <w:t>Salmonella Test</w:t>
      </w:r>
    </w:p>
    <w:p w:rsidR="00520593" w:rsidRPr="00520593" w:rsidRDefault="00520593" w:rsidP="00520593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593">
        <w:rPr>
          <w:rFonts w:ascii="Times New Roman" w:eastAsia="Times New Roman" w:hAnsi="Times New Roman" w:cs="Times New Roman"/>
          <w:sz w:val="24"/>
          <w:szCs w:val="24"/>
        </w:rPr>
        <w:t xml:space="preserve">Staphylococcus </w:t>
      </w:r>
      <w:proofErr w:type="spellStart"/>
      <w:r w:rsidRPr="00520593">
        <w:rPr>
          <w:rFonts w:ascii="Times New Roman" w:eastAsia="Times New Roman" w:hAnsi="Times New Roman" w:cs="Times New Roman"/>
          <w:sz w:val="24"/>
          <w:szCs w:val="24"/>
        </w:rPr>
        <w:t>aureus</w:t>
      </w:r>
      <w:proofErr w:type="spellEnd"/>
      <w:r w:rsidRPr="00520593">
        <w:rPr>
          <w:rFonts w:ascii="Times New Roman" w:eastAsia="Times New Roman" w:hAnsi="Times New Roman" w:cs="Times New Roman"/>
          <w:sz w:val="24"/>
          <w:szCs w:val="24"/>
        </w:rPr>
        <w:t xml:space="preserve"> Test</w:t>
      </w:r>
    </w:p>
    <w:p w:rsidR="00520593" w:rsidRPr="00520593" w:rsidRDefault="00520593" w:rsidP="00520593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593">
        <w:rPr>
          <w:rFonts w:ascii="Times New Roman" w:eastAsia="Times New Roman" w:hAnsi="Times New Roman" w:cs="Times New Roman"/>
          <w:sz w:val="24"/>
          <w:szCs w:val="24"/>
        </w:rPr>
        <w:t xml:space="preserve">Pseudomonas </w:t>
      </w:r>
      <w:proofErr w:type="spellStart"/>
      <w:r w:rsidRPr="00520593">
        <w:rPr>
          <w:rFonts w:ascii="Times New Roman" w:eastAsia="Times New Roman" w:hAnsi="Times New Roman" w:cs="Times New Roman"/>
          <w:sz w:val="24"/>
          <w:szCs w:val="24"/>
        </w:rPr>
        <w:t>aeruginosa</w:t>
      </w:r>
      <w:proofErr w:type="spellEnd"/>
      <w:r w:rsidRPr="00520593">
        <w:rPr>
          <w:rFonts w:ascii="Times New Roman" w:eastAsia="Times New Roman" w:hAnsi="Times New Roman" w:cs="Times New Roman"/>
          <w:sz w:val="24"/>
          <w:szCs w:val="24"/>
        </w:rPr>
        <w:t xml:space="preserve"> Test</w:t>
      </w:r>
    </w:p>
    <w:p w:rsidR="00520593" w:rsidRPr="00520593" w:rsidRDefault="00520593" w:rsidP="00520593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593">
        <w:rPr>
          <w:rFonts w:ascii="Times New Roman" w:eastAsia="Times New Roman" w:hAnsi="Times New Roman" w:cs="Times New Roman"/>
          <w:sz w:val="24"/>
          <w:szCs w:val="24"/>
        </w:rPr>
        <w:t xml:space="preserve">Candida </w:t>
      </w:r>
      <w:proofErr w:type="spellStart"/>
      <w:r w:rsidRPr="00520593">
        <w:rPr>
          <w:rFonts w:ascii="Times New Roman" w:eastAsia="Times New Roman" w:hAnsi="Times New Roman" w:cs="Times New Roman"/>
          <w:sz w:val="24"/>
          <w:szCs w:val="24"/>
        </w:rPr>
        <w:t>albicans</w:t>
      </w:r>
      <w:proofErr w:type="spellEnd"/>
      <w:r w:rsidRPr="00520593">
        <w:rPr>
          <w:rFonts w:ascii="Times New Roman" w:eastAsia="Times New Roman" w:hAnsi="Times New Roman" w:cs="Times New Roman"/>
          <w:sz w:val="24"/>
          <w:szCs w:val="24"/>
        </w:rPr>
        <w:t xml:space="preserve"> Test</w:t>
      </w:r>
    </w:p>
    <w:p w:rsidR="00520593" w:rsidRPr="00520593" w:rsidRDefault="00520593" w:rsidP="00520593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593">
        <w:rPr>
          <w:rFonts w:ascii="Times New Roman" w:eastAsia="Times New Roman" w:hAnsi="Times New Roman" w:cs="Times New Roman"/>
          <w:sz w:val="24"/>
          <w:szCs w:val="24"/>
        </w:rPr>
        <w:t>Clostridium Test</w:t>
      </w:r>
    </w:p>
    <w:p w:rsidR="00520593" w:rsidRPr="00520593" w:rsidRDefault="00520593" w:rsidP="00520593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593">
        <w:rPr>
          <w:rFonts w:ascii="Times New Roman" w:eastAsia="Times New Roman" w:hAnsi="Times New Roman" w:cs="Times New Roman"/>
          <w:sz w:val="24"/>
          <w:szCs w:val="24"/>
        </w:rPr>
        <w:t>Bile-Tolerant Gram-Negative Bacteria (BTGN) Test</w:t>
      </w:r>
    </w:p>
    <w:p w:rsidR="00520593" w:rsidRPr="00520593" w:rsidRDefault="00520593" w:rsidP="00520593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20593">
        <w:rPr>
          <w:rFonts w:ascii="Times New Roman" w:eastAsia="Times New Roman" w:hAnsi="Times New Roman" w:cs="Times New Roman"/>
          <w:sz w:val="24"/>
          <w:szCs w:val="24"/>
        </w:rPr>
        <w:t>Enterobacteria</w:t>
      </w:r>
      <w:proofErr w:type="spellEnd"/>
      <w:r w:rsidRPr="00520593">
        <w:rPr>
          <w:rFonts w:ascii="Times New Roman" w:eastAsia="Times New Roman" w:hAnsi="Times New Roman" w:cs="Times New Roman"/>
          <w:sz w:val="24"/>
          <w:szCs w:val="24"/>
        </w:rPr>
        <w:t xml:space="preserve"> Test</w:t>
      </w:r>
    </w:p>
    <w:p w:rsidR="002C659D" w:rsidRPr="00970CF0" w:rsidRDefault="002C659D" w:rsidP="002C65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C659D" w:rsidRPr="00D023D7" w:rsidRDefault="002C659D" w:rsidP="00D023D7">
      <w:pPr>
        <w:pStyle w:val="ListParagraph"/>
        <w:numPr>
          <w:ilvl w:val="0"/>
          <w:numId w:val="4"/>
        </w:numPr>
        <w:ind w:hanging="900"/>
        <w:rPr>
          <w:b/>
          <w:sz w:val="36"/>
        </w:rPr>
      </w:pPr>
      <w:proofErr w:type="spellStart"/>
      <w:r w:rsidRPr="00D023D7">
        <w:rPr>
          <w:b/>
          <w:sz w:val="36"/>
        </w:rPr>
        <w:t>Equipments</w:t>
      </w:r>
      <w:proofErr w:type="spellEnd"/>
    </w:p>
    <w:p w:rsidR="002C659D" w:rsidRDefault="00B0754D" w:rsidP="00B07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FF0000"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550588D8" wp14:editId="505FB643">
            <wp:simplePos x="0" y="0"/>
            <wp:positionH relativeFrom="column">
              <wp:posOffset>3581400</wp:posOffset>
            </wp:positionH>
            <wp:positionV relativeFrom="paragraph">
              <wp:posOffset>560070</wp:posOffset>
            </wp:positionV>
            <wp:extent cx="2514600" cy="2519045"/>
            <wp:effectExtent l="0" t="0" r="0" b="0"/>
            <wp:wrapTight wrapText="bothSides">
              <wp:wrapPolygon edited="0">
                <wp:start x="0" y="0"/>
                <wp:lineTo x="0" y="21399"/>
                <wp:lineTo x="21436" y="21399"/>
                <wp:lineTo x="21436" y="0"/>
                <wp:lineTo x="0" y="0"/>
              </wp:wrapPolygon>
            </wp:wrapTight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2519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659D">
        <w:rPr>
          <w:rFonts w:ascii="Times New Roman" w:eastAsia="Times New Roman" w:hAnsi="Times New Roman" w:cs="Times New Roman"/>
          <w:noProof/>
          <w:color w:val="FF0000"/>
          <w:sz w:val="24"/>
          <w:szCs w:val="24"/>
        </w:rPr>
        <w:drawing>
          <wp:inline distT="0" distB="0" distL="0" distR="0" wp14:anchorId="3D119F44" wp14:editId="6817BBB5">
            <wp:extent cx="3406173" cy="3381375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5589" cy="34304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B0754D">
        <w:rPr>
          <w:rFonts w:ascii="Times New Roman" w:eastAsia="Times New Roman" w:hAnsi="Times New Roman" w:cs="Times New Roman"/>
          <w:noProof/>
          <w:color w:val="FF0000"/>
          <w:sz w:val="24"/>
          <w:szCs w:val="24"/>
        </w:rPr>
        <w:t xml:space="preserve"> </w:t>
      </w:r>
    </w:p>
    <w:p w:rsidR="002C659D" w:rsidRDefault="002C659D" w:rsidP="002C659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AE3555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LABORATORY </w:t>
      </w:r>
      <w:r w:rsidR="0093155B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HOT </w:t>
      </w:r>
      <w:r w:rsidRPr="00AE3555">
        <w:rPr>
          <w:rFonts w:ascii="Times New Roman" w:eastAsia="Times New Roman" w:hAnsi="Times New Roman" w:cs="Times New Roman"/>
          <w:b/>
          <w:bCs/>
          <w:sz w:val="40"/>
          <w:szCs w:val="40"/>
        </w:rPr>
        <w:t>INCUBATOR</w:t>
      </w:r>
    </w:p>
    <w:p w:rsidR="002C659D" w:rsidRDefault="002C659D" w:rsidP="002C659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918AF3A" wp14:editId="3307081B">
            <wp:extent cx="4263888" cy="3562350"/>
            <wp:effectExtent l="0" t="0" r="3810" b="0"/>
            <wp:docPr id="12" name="Picture 12" descr="101-0A Series Horizontal Drying Oven (Natural Convection/Forced-air Convectio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101-0A Series Horizontal Drying Oven (Natural Convection/Forced-air Convection)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b="7906"/>
                    <a:stretch/>
                  </pic:blipFill>
                  <pic:spPr bwMode="auto">
                    <a:xfrm>
                      <a:off x="0" y="0"/>
                      <a:ext cx="4314360" cy="3604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023D7" w:rsidRDefault="0093155B" w:rsidP="00D023D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71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LABORATORY </w:t>
      </w:r>
      <w:r w:rsidR="002C659D" w:rsidRPr="00AE3555">
        <w:rPr>
          <w:rFonts w:ascii="Times New Roman" w:eastAsia="Times New Roman" w:hAnsi="Times New Roman" w:cs="Times New Roman"/>
          <w:b/>
          <w:bCs/>
          <w:sz w:val="40"/>
          <w:szCs w:val="40"/>
        </w:rPr>
        <w:t>DRYING OVEN</w:t>
      </w:r>
      <w:r w:rsidR="00D023D7" w:rsidRPr="00D023D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</w:p>
    <w:p w:rsidR="002C659D" w:rsidRDefault="00B0754D" w:rsidP="002C659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B0754D">
        <w:rPr>
          <w:rFonts w:ascii="Times New Roman" w:eastAsia="Times New Roman" w:hAnsi="Times New Roman" w:cs="Times New Roman"/>
          <w:noProof/>
          <w:color w:val="FF0000"/>
          <w:sz w:val="24"/>
          <w:szCs w:val="24"/>
        </w:rPr>
        <w:lastRenderedPageBreak/>
        <w:drawing>
          <wp:inline distT="0" distB="0" distL="0" distR="0" wp14:anchorId="7A9484C3" wp14:editId="6FB210EA">
            <wp:extent cx="5943600" cy="5943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754D">
        <w:rPr>
          <w:rFonts w:ascii="Times New Roman" w:eastAsia="Times New Roman" w:hAnsi="Times New Roman" w:cs="Times New Roman"/>
          <w:noProof/>
          <w:color w:val="FF0000"/>
          <w:sz w:val="24"/>
          <w:szCs w:val="24"/>
        </w:rPr>
        <w:t xml:space="preserve"> </w:t>
      </w:r>
    </w:p>
    <w:p w:rsidR="002C659D" w:rsidRDefault="002C659D" w:rsidP="002C659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9E3738">
        <w:rPr>
          <w:rFonts w:ascii="Times New Roman" w:eastAsia="Times New Roman" w:hAnsi="Times New Roman" w:cs="Times New Roman"/>
          <w:b/>
          <w:bCs/>
          <w:sz w:val="40"/>
          <w:szCs w:val="40"/>
        </w:rPr>
        <w:t>LABORATORY</w:t>
      </w:r>
      <w:r w:rsidR="00B0754D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COOL </w:t>
      </w:r>
      <w:r w:rsidRPr="009E3738">
        <w:rPr>
          <w:rFonts w:ascii="Times New Roman" w:eastAsia="Times New Roman" w:hAnsi="Times New Roman" w:cs="Times New Roman"/>
          <w:b/>
          <w:bCs/>
          <w:sz w:val="40"/>
          <w:szCs w:val="40"/>
        </w:rPr>
        <w:t>INCUBATOR</w:t>
      </w:r>
    </w:p>
    <w:p w:rsidR="002C659D" w:rsidRDefault="002C659D" w:rsidP="002C659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:rsidR="002C659D" w:rsidRDefault="002C659D" w:rsidP="002C659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609B3F1" wp14:editId="3D48D70E">
            <wp:extent cx="5901070" cy="5901070"/>
            <wp:effectExtent l="0" t="0" r="4445" b="4445"/>
            <wp:docPr id="14" name="Picture 14" descr="https://www.benovor.com/wp-content/uploads/2025/08/vertical-autoclave-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www.benovor.com/wp-content/uploads/2025/08/vertical-autoclave-4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608" cy="5937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659D" w:rsidRDefault="002C659D" w:rsidP="002C659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AUTOCLAVE</w:t>
      </w:r>
    </w:p>
    <w:p w:rsidR="002C659D" w:rsidRDefault="002C659D" w:rsidP="002C659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194972F" wp14:editId="2C78B4D3">
            <wp:extent cx="5369442" cy="5369442"/>
            <wp:effectExtent l="0" t="0" r="3175" b="3175"/>
            <wp:docPr id="20" name="Picture 20" descr="Blue Filtration 7 Stages Reverse Osmosis System Alkaline +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Blue Filtration 7 Stages Reverse Osmosis System Alkaline + ..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0155" cy="542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659D" w:rsidRDefault="002C659D" w:rsidP="002C6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:rsidR="002C659D" w:rsidRDefault="002C659D" w:rsidP="002C659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RO FILTRATION</w:t>
      </w:r>
      <w:r w:rsidR="00D023D7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PLANT</w:t>
      </w:r>
    </w:p>
    <w:p w:rsidR="00D023D7" w:rsidRDefault="00D023D7" w:rsidP="002C659D">
      <w:pPr>
        <w:spacing w:before="100" w:beforeAutospacing="1" w:after="100" w:afterAutospacing="1"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3810000" cy="3810000"/>
            <wp:effectExtent l="0" t="0" r="0" b="0"/>
            <wp:docPr id="3" name="Picture 3" descr="Multi-Position Filtration Manifolds - WIGGENS The Magic Mo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ulti-Position Filtration Manifolds - WIGGENS The Magic Motion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23D7">
        <w:t xml:space="preserve"> </w:t>
      </w:r>
    </w:p>
    <w:p w:rsidR="00D023D7" w:rsidRPr="00D023D7" w:rsidRDefault="00D023D7" w:rsidP="002C659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hyperlink r:id="rId12" w:history="1">
        <w:r w:rsidRPr="00D023D7">
          <w:rPr>
            <w:rFonts w:ascii="Times New Roman" w:eastAsia="Times New Roman" w:hAnsi="Times New Roman" w:cs="Times New Roman"/>
            <w:b/>
            <w:bCs/>
            <w:sz w:val="40"/>
            <w:szCs w:val="40"/>
          </w:rPr>
          <w:t xml:space="preserve">Multi-Position Filtration </w:t>
        </w:r>
      </w:hyperlink>
      <w:r w:rsidRPr="00D023D7">
        <w:rPr>
          <w:rFonts w:ascii="Times New Roman" w:eastAsia="Times New Roman" w:hAnsi="Times New Roman" w:cs="Times New Roman"/>
          <w:b/>
          <w:bCs/>
          <w:sz w:val="40"/>
          <w:szCs w:val="40"/>
        </w:rPr>
        <w:t>ASSEMBLY</w:t>
      </w:r>
    </w:p>
    <w:p w:rsidR="002C659D" w:rsidRDefault="002C659D" w:rsidP="002C659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:rsidR="002C659D" w:rsidRDefault="002C659D" w:rsidP="002C659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FF0000"/>
          <w:sz w:val="24"/>
          <w:szCs w:val="24"/>
        </w:rPr>
        <w:lastRenderedPageBreak/>
        <w:drawing>
          <wp:inline distT="0" distB="0" distL="0" distR="0" wp14:anchorId="2DBDD8D2" wp14:editId="6733C5C8">
            <wp:extent cx="3781425" cy="5697262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1914" cy="58185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C659D" w:rsidRDefault="00B0754D" w:rsidP="002C659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BIO-</w:t>
      </w:r>
      <w:r w:rsidR="002C659D">
        <w:rPr>
          <w:rFonts w:ascii="Times New Roman" w:eastAsia="Times New Roman" w:hAnsi="Times New Roman" w:cs="Times New Roman"/>
          <w:b/>
          <w:bCs/>
          <w:sz w:val="40"/>
          <w:szCs w:val="40"/>
        </w:rPr>
        <w:t>SAFETY CABINET</w:t>
      </w:r>
    </w:p>
    <w:p w:rsidR="005100C8" w:rsidRDefault="005100C8">
      <w:pPr>
        <w:rPr>
          <w:noProof/>
        </w:rPr>
      </w:pPr>
    </w:p>
    <w:p w:rsidR="00406389" w:rsidRDefault="005100C8">
      <w:r>
        <w:rPr>
          <w:noProof/>
        </w:rPr>
        <w:lastRenderedPageBreak/>
        <w:drawing>
          <wp:inline distT="0" distB="0" distL="0" distR="0" wp14:anchorId="002A207B" wp14:editId="6B2CBE1C">
            <wp:extent cx="4762500" cy="4762500"/>
            <wp:effectExtent l="0" t="0" r="0" b="0"/>
            <wp:docPr id="1" name="Picture 1" descr="Laminar Air Flow Cabinet Vertical at ₹ 38000 | Laminar Flow Hood in Ambala  | ID: 27571600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aminar Air Flow Cabinet Vertical at ₹ 38000 | Laminar Flow Hood in Ambala  | ID: 2757160073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00C8" w:rsidRDefault="005100C8"/>
    <w:p w:rsidR="005100C8" w:rsidRPr="005100C8" w:rsidRDefault="005100C8" w:rsidP="005100C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100C8">
        <w:rPr>
          <w:rFonts w:ascii="Times New Roman" w:eastAsia="Times New Roman" w:hAnsi="Times New Roman" w:cs="Times New Roman"/>
          <w:b/>
          <w:bCs/>
          <w:sz w:val="40"/>
          <w:szCs w:val="40"/>
        </w:rPr>
        <w:t>LAMINAR FLOW CABINET</w:t>
      </w:r>
    </w:p>
    <w:sectPr w:rsidR="005100C8" w:rsidRPr="005100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9143E0"/>
    <w:multiLevelType w:val="multilevel"/>
    <w:tmpl w:val="772C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1662F4"/>
    <w:multiLevelType w:val="hybridMultilevel"/>
    <w:tmpl w:val="F3E8B9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3F30A38"/>
    <w:multiLevelType w:val="hybridMultilevel"/>
    <w:tmpl w:val="4B78A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CF97E5E"/>
    <w:multiLevelType w:val="hybridMultilevel"/>
    <w:tmpl w:val="84A4E6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659D"/>
    <w:rsid w:val="00013338"/>
    <w:rsid w:val="00263844"/>
    <w:rsid w:val="002C659D"/>
    <w:rsid w:val="00406389"/>
    <w:rsid w:val="005100C8"/>
    <w:rsid w:val="00520593"/>
    <w:rsid w:val="0093155B"/>
    <w:rsid w:val="009C319F"/>
    <w:rsid w:val="00B0754D"/>
    <w:rsid w:val="00B65AC9"/>
    <w:rsid w:val="00BB18AB"/>
    <w:rsid w:val="00D023D7"/>
    <w:rsid w:val="00DC1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FFEF0B-FF62-49EF-A540-11559635A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C659D"/>
  </w:style>
  <w:style w:type="paragraph" w:styleId="Heading1">
    <w:name w:val="heading 1"/>
    <w:basedOn w:val="Normal"/>
    <w:next w:val="Normal"/>
    <w:link w:val="Heading1Char"/>
    <w:uiPriority w:val="9"/>
    <w:qFormat/>
    <w:rsid w:val="0001333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333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13338"/>
    <w:rPr>
      <w:b/>
      <w:bCs/>
    </w:rPr>
  </w:style>
  <w:style w:type="table" w:styleId="TableGrid">
    <w:name w:val="Table Grid"/>
    <w:basedOn w:val="TableNormal"/>
    <w:uiPriority w:val="39"/>
    <w:rsid w:val="0001333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01333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aupe">
    <w:name w:val="_aupe"/>
    <w:basedOn w:val="Normal"/>
    <w:rsid w:val="000133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upe1">
    <w:name w:val="_aupe1"/>
    <w:basedOn w:val="DefaultParagraphFont"/>
    <w:rsid w:val="00013338"/>
  </w:style>
  <w:style w:type="character" w:customStyle="1" w:styleId="Heading2Char">
    <w:name w:val="Heading 2 Char"/>
    <w:basedOn w:val="DefaultParagraphFont"/>
    <w:link w:val="Heading2"/>
    <w:uiPriority w:val="9"/>
    <w:rsid w:val="0001333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5100C8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2059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D023D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66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6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hyperlink" Target="https://www.wiggens.com/list-133-1.html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11</Pages>
  <Words>566</Words>
  <Characters>3227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9</cp:revision>
  <dcterms:created xsi:type="dcterms:W3CDTF">2026-05-21T09:11:00Z</dcterms:created>
  <dcterms:modified xsi:type="dcterms:W3CDTF">2026-05-21T11:19:00Z</dcterms:modified>
</cp:coreProperties>
</file>