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jc w:val="center"/>
      </w:pPr>
      <w:r>
        <w:drawing>
          <wp:inline distT="0" distB="0" distL="0" distR="0">
            <wp:extent cx="1428750" cy="1428750"/>
            <wp:effectExtent t="0" r="0" b="0" l="0"/>
            <wp:docPr id="1" name="IT-SIMPLERA Logo" descr="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40"/>
        <w:jc w:val="center"/>
      </w:pPr>
      <w:r>
        <w:rPr>
          <w:rFonts w:ascii="Arial" w:cs="Arial" w:eastAsia="Arial" w:hAnsi="Arial"/>
          <w:b/>
          <w:bCs/>
          <w:color w:val="1B4F72"/>
          <w:sz w:val="36"/>
          <w:szCs w:val="36"/>
        </w:rPr>
        <w:t xml:space="preserve">IT-SIMPLERA SOLUTION</w:t>
      </w:r>
    </w:p>
    <w:p>
      <w:pPr>
        <w:pBdr>
          <w:bottom w:val="single" w:color="2874A6" w:sz="18" w:space="8"/>
        </w:pBdr>
        <w:spacing w:after="200"/>
        <w:jc w:val="center"/>
      </w:pPr>
      <w:r>
        <w:rPr>
          <w:rFonts w:ascii="Arial" w:cs="Arial" w:eastAsia="Arial" w:hAnsi="Arial"/>
          <w:b/>
          <w:bCs/>
          <w:color w:val="566573"/>
          <w:sz w:val="18"/>
          <w:szCs w:val="18"/>
        </w:rPr>
        <w:t xml:space="preserve">CYBER SECURITY ANALYST INTERNSHIP PROGRAM</w:t>
      </w:r>
    </w:p>
    <w:p>
      <w:pPr>
        <w:spacing w:after="160"/>
      </w:pPr>
    </w:p>
    <w:p>
      <w:pPr>
        <w:spacing w:after="60"/>
        <w:jc w:val="center"/>
      </w:pPr>
      <w:r>
        <w:rPr>
          <w:rFonts w:ascii="Arial" w:cs="Arial" w:eastAsia="Arial" w:hAnsi="Arial"/>
          <w:b/>
          <w:bCs/>
          <w:color w:val="2874A6"/>
          <w:sz w:val="26"/>
          <w:szCs w:val="26"/>
        </w:rPr>
        <w:t xml:space="preserve">WEEK 05</w:t>
      </w:r>
    </w:p>
    <w:p>
      <w:pPr>
        <w:spacing w:after="60"/>
        <w:jc w:val="center"/>
      </w:pPr>
      <w:r>
        <w:rPr>
          <w:rFonts w:ascii="Arial" w:cs="Arial" w:eastAsia="Arial" w:hAnsi="Arial"/>
          <w:b/>
          <w:bCs/>
          <w:color w:val="1B4F72"/>
          <w:sz w:val="32"/>
          <w:szCs w:val="32"/>
        </w:rPr>
        <w:t xml:space="preserve">NETWORK ENUMERATION &amp;</w:t>
      </w:r>
    </w:p>
    <w:p>
      <w:pPr>
        <w:spacing w:after="160"/>
        <w:jc w:val="center"/>
      </w:pPr>
      <w:r>
        <w:rPr>
          <w:rFonts w:ascii="Arial" w:cs="Arial" w:eastAsia="Arial" w:hAnsi="Arial"/>
          <w:b/>
          <w:bCs/>
          <w:color w:val="1B4F72"/>
          <w:sz w:val="32"/>
          <w:szCs w:val="32"/>
        </w:rPr>
        <w:t xml:space="preserve">VULNERABILITY ASSESSMENT REPORT</w:t>
      </w:r>
    </w:p>
    <w:p>
      <w:pPr>
        <w:spacing w:after="280"/>
        <w:jc w:val="center"/>
      </w:pPr>
      <w:r>
        <w:rPr>
          <w:rFonts w:ascii="Arial" w:cs="Arial" w:eastAsia="Arial" w:hAnsi="Arial"/>
          <w:i/>
          <w:iCs/>
          <w:color w:val="566573"/>
          <w:sz w:val="20"/>
          <w:szCs w:val="20"/>
        </w:rPr>
        <w:t xml:space="preserve">SecureShop E-Commerce Lab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none" w:color="FFFFFF" w:sz="0"/>
              <w:left w:val="none" w:color="FFFFFF" w:sz="0"/>
              <w:bottom w:val="none" w:color="FFFFFF" w:sz="0"/>
              <w:right w:val="none" w:color="FFFFFF" w:sz="0"/>
            </w:tcBorders>
          </w:tcPr>
          <w:p>
            <w:r>
              <w:rPr>
                <w:rFonts w:ascii="Arial" w:cs="Arial" w:eastAsia="Arial" w:hAnsi="Arial"/>
                <w:b/>
                <w:bCs/>
                <w:color w:val="1B4F72"/>
                <w:sz w:val="18"/>
                <w:szCs w:val="18"/>
              </w:rPr>
              <w:t xml:space="preserve">Prepared By</w:t>
            </w:r>
          </w:p>
        </w:tc>
        <w:tc>
          <w:tcPr>
            <w:tcW w:type="dxa" w:w="5800"/>
            <w:tcBorders>
              <w:top w:val="none" w:color="FFFFFF" w:sz="0"/>
              <w:left w:val="none" w:color="FFFFFF" w:sz="0"/>
              <w:bottom w:val="none" w:color="FFFFFF" w:sz="0"/>
              <w:right w:val="none" w:color="FFFFFF" w:sz="0"/>
            </w:tcBorders>
          </w:tcPr>
          <w:p>
            <w:r>
              <w:rPr>
                <w:rFonts w:ascii="Arial" w:cs="Arial" w:eastAsia="Arial" w:hAnsi="Arial"/>
                <w:color w:val="1C2833"/>
                <w:sz w:val="18"/>
                <w:szCs w:val="18"/>
              </w:rPr>
              <w:t xml:space="preserve">Syed Hussain Ali Shirazi</w:t>
            </w:r>
          </w:p>
        </w:tc>
      </w:tr>
      <w:tr>
        <w:tc>
          <w:tcPr>
            <w:tcW w:type="dxa" w:w="3200"/>
            <w:tcBorders>
              <w:top w:val="none" w:color="FFFFFF" w:sz="0"/>
              <w:left w:val="none" w:color="FFFFFF" w:sz="0"/>
              <w:bottom w:val="none" w:color="FFFFFF" w:sz="0"/>
              <w:right w:val="none" w:color="FFFFFF" w:sz="0"/>
            </w:tcBorders>
          </w:tcPr>
          <w:p>
            <w:pPr>
              <w:spacing w:before="80"/>
            </w:pPr>
            <w:r>
              <w:rPr>
                <w:rFonts w:ascii="Arial" w:cs="Arial" w:eastAsia="Arial" w:hAnsi="Arial"/>
                <w:b/>
                <w:bCs/>
                <w:color w:val="1B4F72"/>
                <w:sz w:val="18"/>
                <w:szCs w:val="18"/>
              </w:rPr>
              <w:t xml:space="preserve">Assignment Issued By</w:t>
            </w:r>
          </w:p>
        </w:tc>
        <w:tc>
          <w:tcPr>
            <w:tcW w:type="dxa" w:w="5800"/>
            <w:tcBorders>
              <w:top w:val="none" w:color="FFFFFF" w:sz="0"/>
              <w:left w:val="none" w:color="FFFFFF" w:sz="0"/>
              <w:bottom w:val="none" w:color="FFFFFF" w:sz="0"/>
              <w:right w:val="none" w:color="FFFFFF" w:sz="0"/>
            </w:tcBorders>
          </w:tcPr>
          <w:p>
            <w:pPr>
              <w:spacing w:before="80"/>
            </w:pPr>
            <w:r>
              <w:rPr>
                <w:rFonts w:ascii="Arial" w:cs="Arial" w:eastAsia="Arial" w:hAnsi="Arial"/>
                <w:color w:val="1C2833"/>
                <w:sz w:val="18"/>
                <w:szCs w:val="18"/>
              </w:rPr>
              <w:t xml:space="preserve">Talal Rehan</w:t>
            </w:r>
          </w:p>
        </w:tc>
      </w:tr>
      <w:tr>
        <w:tc>
          <w:tcPr>
            <w:tcW w:type="dxa" w:w="3200"/>
            <w:tcBorders>
              <w:top w:val="none" w:color="FFFFFF" w:sz="0"/>
              <w:left w:val="none" w:color="FFFFFF" w:sz="0"/>
              <w:bottom w:val="none" w:color="FFFFFF" w:sz="0"/>
              <w:right w:val="none" w:color="FFFFFF" w:sz="0"/>
            </w:tcBorders>
          </w:tcPr>
          <w:p>
            <w:pPr>
              <w:spacing w:before="80"/>
            </w:pPr>
            <w:r>
              <w:rPr>
                <w:rFonts w:ascii="Arial" w:cs="Arial" w:eastAsia="Arial" w:hAnsi="Arial"/>
                <w:b/>
                <w:bCs/>
                <w:color w:val="1B4F72"/>
                <w:sz w:val="18"/>
                <w:szCs w:val="18"/>
              </w:rPr>
              <w:t xml:space="preserve">Supervisor</w:t>
            </w:r>
          </w:p>
        </w:tc>
        <w:tc>
          <w:tcPr>
            <w:tcW w:type="dxa" w:w="5800"/>
            <w:tcBorders>
              <w:top w:val="none" w:color="FFFFFF" w:sz="0"/>
              <w:left w:val="none" w:color="FFFFFF" w:sz="0"/>
              <w:bottom w:val="none" w:color="FFFFFF" w:sz="0"/>
              <w:right w:val="none" w:color="FFFFFF" w:sz="0"/>
            </w:tcBorders>
          </w:tcPr>
          <w:p>
            <w:pPr>
              <w:spacing w:before="80"/>
            </w:pPr>
            <w:r>
              <w:rPr>
                <w:rFonts w:ascii="Arial" w:cs="Arial" w:eastAsia="Arial" w:hAnsi="Arial"/>
                <w:color w:val="1C2833"/>
                <w:sz w:val="18"/>
                <w:szCs w:val="18"/>
              </w:rPr>
              <w:t xml:space="preserve">Senior Cyber Security Analyst</w:t>
            </w:r>
          </w:p>
        </w:tc>
      </w:tr>
      <w:tr>
        <w:tc>
          <w:tcPr>
            <w:tcW w:type="dxa" w:w="3200"/>
            <w:tcBorders>
              <w:top w:val="none" w:color="FFFFFF" w:sz="0"/>
              <w:left w:val="none" w:color="FFFFFF" w:sz="0"/>
              <w:bottom w:val="none" w:color="FFFFFF" w:sz="0"/>
              <w:right w:val="none" w:color="FFFFFF" w:sz="0"/>
            </w:tcBorders>
          </w:tcPr>
          <w:p>
            <w:pPr>
              <w:spacing w:before="80"/>
            </w:pPr>
            <w:r>
              <w:rPr>
                <w:rFonts w:ascii="Arial" w:cs="Arial" w:eastAsia="Arial" w:hAnsi="Arial"/>
                <w:b/>
                <w:bCs/>
                <w:color w:val="1B4F72"/>
                <w:sz w:val="18"/>
                <w:szCs w:val="18"/>
              </w:rPr>
              <w:t xml:space="preserve">Department</w:t>
            </w:r>
          </w:p>
        </w:tc>
        <w:tc>
          <w:tcPr>
            <w:tcW w:type="dxa" w:w="5800"/>
            <w:tcBorders>
              <w:top w:val="none" w:color="FFFFFF" w:sz="0"/>
              <w:left w:val="none" w:color="FFFFFF" w:sz="0"/>
              <w:bottom w:val="none" w:color="FFFFFF" w:sz="0"/>
              <w:right w:val="none" w:color="FFFFFF" w:sz="0"/>
            </w:tcBorders>
          </w:tcPr>
          <w:p>
            <w:pPr>
              <w:spacing w:before="80"/>
            </w:pPr>
            <w:r>
              <w:rPr>
                <w:rFonts w:ascii="Arial" w:cs="Arial" w:eastAsia="Arial" w:hAnsi="Arial"/>
                <w:color w:val="1C2833"/>
                <w:sz w:val="18"/>
                <w:szCs w:val="18"/>
              </w:rPr>
              <w:t xml:space="preserve">Cyber Security</w:t>
            </w:r>
          </w:p>
        </w:tc>
      </w:tr>
      <w:tr>
        <w:tc>
          <w:tcPr>
            <w:tcW w:type="dxa" w:w="3200"/>
            <w:tcBorders>
              <w:top w:val="none" w:color="FFFFFF" w:sz="0"/>
              <w:left w:val="none" w:color="FFFFFF" w:sz="0"/>
              <w:bottom w:val="none" w:color="FFFFFF" w:sz="0"/>
              <w:right w:val="none" w:color="FFFFFF" w:sz="0"/>
            </w:tcBorders>
          </w:tcPr>
          <w:p>
            <w:pPr>
              <w:spacing w:before="80"/>
            </w:pPr>
            <w:r>
              <w:rPr>
                <w:rFonts w:ascii="Arial" w:cs="Arial" w:eastAsia="Arial" w:hAnsi="Arial"/>
                <w:b/>
                <w:bCs/>
                <w:color w:val="1B4F72"/>
                <w:sz w:val="18"/>
                <w:szCs w:val="18"/>
              </w:rPr>
              <w:t xml:space="preserve">Submission Deadline</w:t>
            </w:r>
          </w:p>
        </w:tc>
        <w:tc>
          <w:tcPr>
            <w:tcW w:type="dxa" w:w="5800"/>
            <w:tcBorders>
              <w:top w:val="none" w:color="FFFFFF" w:sz="0"/>
              <w:left w:val="none" w:color="FFFFFF" w:sz="0"/>
              <w:bottom w:val="none" w:color="FFFFFF" w:sz="0"/>
              <w:right w:val="none" w:color="FFFFFF" w:sz="0"/>
            </w:tcBorders>
          </w:tcPr>
          <w:p>
            <w:pPr>
              <w:spacing w:before="80"/>
            </w:pPr>
            <w:r>
              <w:rPr>
                <w:rFonts w:ascii="Arial" w:cs="Arial" w:eastAsia="Arial" w:hAnsi="Arial"/>
                <w:color w:val="1C2833"/>
                <w:sz w:val="18"/>
                <w:szCs w:val="18"/>
              </w:rPr>
              <w:t xml:space="preserve">31 July 2026</w:t>
            </w:r>
          </w:p>
        </w:tc>
      </w:tr>
      <w:tr>
        <w:tc>
          <w:tcPr>
            <w:tcW w:type="dxa" w:w="3200"/>
            <w:tcBorders>
              <w:top w:val="none" w:color="FFFFFF" w:sz="0"/>
              <w:left w:val="none" w:color="FFFFFF" w:sz="0"/>
              <w:bottom w:val="none" w:color="FFFFFF" w:sz="0"/>
              <w:right w:val="none" w:color="FFFFFF" w:sz="0"/>
            </w:tcBorders>
          </w:tcPr>
          <w:p>
            <w:pPr>
              <w:spacing w:before="80"/>
            </w:pPr>
            <w:r>
              <w:rPr>
                <w:rFonts w:ascii="Arial" w:cs="Arial" w:eastAsia="Arial" w:hAnsi="Arial"/>
                <w:b/>
                <w:bCs/>
                <w:color w:val="1B4F72"/>
                <w:sz w:val="18"/>
                <w:szCs w:val="18"/>
              </w:rPr>
              <w:t xml:space="preserve">Lab Target</w:t>
            </w:r>
          </w:p>
        </w:tc>
        <w:tc>
          <w:tcPr>
            <w:tcW w:type="dxa" w:w="5800"/>
            <w:tcBorders>
              <w:top w:val="none" w:color="FFFFFF" w:sz="0"/>
              <w:left w:val="none" w:color="FFFFFF" w:sz="0"/>
              <w:bottom w:val="none" w:color="FFFFFF" w:sz="0"/>
              <w:right w:val="none" w:color="FFFFFF" w:sz="0"/>
            </w:tcBorders>
          </w:tcPr>
          <w:p>
            <w:pPr>
              <w:spacing w:before="80"/>
            </w:pPr>
            <w:r>
              <w:rPr>
                <w:rFonts w:ascii="Arial" w:cs="Arial" w:eastAsia="Arial" w:hAnsi="Arial"/>
                <w:color w:val="1C2833"/>
                <w:sz w:val="18"/>
                <w:szCs w:val="18"/>
              </w:rPr>
              <w:t xml:space="preserve">192.168.56.101 (Ubuntu123 — SecureShop)</w:t>
            </w:r>
          </w:p>
        </w:tc>
      </w:tr>
    </w:tbl>
    <w:p>
      <w:pPr>
        <w:spacing w:before="360"/>
      </w:pPr>
    </w:p>
    <w:p>
      <w:pPr>
        <w:pBdr>
          <w:top w:val="single" w:color="2874A6" w:sz="12" w:space="8"/>
        </w:pBdr>
        <w:spacing w:before="120"/>
        <w:jc w:val="center"/>
      </w:pPr>
      <w:r>
        <w:rPr>
          <w:rFonts w:ascii="Arial" w:cs="Arial" w:eastAsia="Arial" w:hAnsi="Arial"/>
          <w:i/>
          <w:iCs/>
          <w:color w:val="566573"/>
          <w:sz w:val="16"/>
          <w:szCs w:val="16"/>
        </w:rPr>
        <w:t xml:space="preserve">CONFIDENTIAL — For Internship Evaluation Only</w:t>
      </w:r>
    </w:p>
    <w:p>
      <w:pPr>
        <w:sectPr>
          <w:pgSz w:w="12240" w:h="15840" w:orient="portrait"/>
          <w:pgMar w:top="720" w:right="720" w:bottom="720" w:left="720" w:header="708" w:footer="708" w:gutter="0"/>
          <w:pgNumType/>
          <w:docGrid w:linePitch="360"/>
        </w:sectPr>
      </w:pPr>
    </w:p>
    <w:p>
      <w:pPr>
        <w:pStyle w:val="Heading1"/>
      </w:pPr>
      <w:r>
        <w:rPr>
          <w:b/>
          <w:bCs/>
        </w:rPr>
        <w:t xml:space="preserve">Table of Contents</w:t>
      </w:r>
    </w:p>
    <w:p>
      <w:pPr>
        <w:spacing w:after="60"/>
      </w:pPr>
      <w:r>
        <w:rPr>
          <w:rFonts w:ascii="Arial" w:cs="Arial" w:eastAsia="Arial" w:hAnsi="Arial"/>
          <w:color w:val="1C2833"/>
          <w:sz w:val="20"/>
          <w:szCs w:val="20"/>
        </w:rPr>
        <w:t xml:space="preserve">1. Introduction</w:t>
      </w:r>
      <w:r>
        <w:rPr>
          <w:rFonts w:ascii="Arial" w:cs="Arial" w:eastAsia="Arial" w:hAnsi="Arial"/>
          <w:color w:val="566573"/>
          <w:sz w:val="20"/>
          <w:szCs w:val="20"/>
        </w:rPr>
        <w:t xml:space="preserve">  ........................................................................  3</w:t>
      </w:r>
    </w:p>
    <w:p>
      <w:pPr>
        <w:spacing w:after="60"/>
      </w:pPr>
      <w:r>
        <w:rPr>
          <w:rFonts w:ascii="Arial" w:cs="Arial" w:eastAsia="Arial" w:hAnsi="Arial"/>
          <w:color w:val="1C2833"/>
          <w:sz w:val="20"/>
          <w:szCs w:val="20"/>
        </w:rPr>
        <w:t xml:space="preserve">2. Scope</w:t>
      </w:r>
      <w:r>
        <w:rPr>
          <w:rFonts w:ascii="Arial" w:cs="Arial" w:eastAsia="Arial" w:hAnsi="Arial"/>
          <w:color w:val="566573"/>
          <w:sz w:val="20"/>
          <w:szCs w:val="20"/>
        </w:rPr>
        <w:t xml:space="preserve">  ..................................................................................  3</w:t>
      </w:r>
    </w:p>
    <w:p>
      <w:pPr>
        <w:spacing w:after="60"/>
      </w:pPr>
      <w:r>
        <w:rPr>
          <w:rFonts w:ascii="Arial" w:cs="Arial" w:eastAsia="Arial" w:hAnsi="Arial"/>
          <w:color w:val="1C2833"/>
          <w:sz w:val="20"/>
          <w:szCs w:val="20"/>
        </w:rPr>
        <w:t xml:space="preserve">3. Tools Used</w:t>
      </w:r>
      <w:r>
        <w:rPr>
          <w:rFonts w:ascii="Arial" w:cs="Arial" w:eastAsia="Arial" w:hAnsi="Arial"/>
          <w:color w:val="566573"/>
          <w:sz w:val="20"/>
          <w:szCs w:val="20"/>
        </w:rPr>
        <w:t xml:space="preserve">  ............................................................................  3</w:t>
      </w:r>
    </w:p>
    <w:p>
      <w:pPr>
        <w:spacing w:after="60"/>
      </w:pPr>
      <w:r>
        <w:rPr>
          <w:rFonts w:ascii="Arial" w:cs="Arial" w:eastAsia="Arial" w:hAnsi="Arial"/>
          <w:color w:val="1C2833"/>
          <w:sz w:val="20"/>
          <w:szCs w:val="20"/>
        </w:rPr>
        <w:t xml:space="preserve">4. Lab Environment</w:t>
      </w:r>
      <w:r>
        <w:rPr>
          <w:rFonts w:ascii="Arial" w:cs="Arial" w:eastAsia="Arial" w:hAnsi="Arial"/>
          <w:color w:val="566573"/>
          <w:sz w:val="20"/>
          <w:szCs w:val="20"/>
        </w:rPr>
        <w:t xml:space="preserve">  ......................................................................  4</w:t>
      </w:r>
    </w:p>
    <w:p>
      <w:pPr>
        <w:spacing w:after="60"/>
      </w:pPr>
      <w:r>
        <w:rPr>
          <w:rFonts w:ascii="Arial" w:cs="Arial" w:eastAsia="Arial" w:hAnsi="Arial"/>
          <w:color w:val="1C2833"/>
          <w:sz w:val="20"/>
          <w:szCs w:val="20"/>
        </w:rPr>
        <w:t xml:space="preserve">5. Task 1 — Network Enumeration</w:t>
      </w:r>
      <w:r>
        <w:rPr>
          <w:rFonts w:ascii="Arial" w:cs="Arial" w:eastAsia="Arial" w:hAnsi="Arial"/>
          <w:color w:val="566573"/>
          <w:sz w:val="20"/>
          <w:szCs w:val="20"/>
        </w:rPr>
        <w:t xml:space="preserve">  .............................................  4</w:t>
      </w:r>
    </w:p>
    <w:p>
      <w:pPr>
        <w:spacing w:after="40"/>
      </w:pPr>
      <w:r>
        <w:rPr>
          <w:rFonts w:ascii="Arial" w:cs="Arial" w:eastAsia="Arial" w:hAnsi="Arial"/>
          <w:color w:val="566573"/>
          <w:sz w:val="18"/>
          <w:szCs w:val="18"/>
        </w:rPr>
        <w:t xml:space="preserve">5.1  Basic Scan</w:t>
      </w:r>
      <w:r>
        <w:rPr>
          <w:rFonts w:ascii="Arial" w:cs="Arial" w:eastAsia="Arial" w:hAnsi="Arial"/>
          <w:color w:val="566573"/>
          <w:sz w:val="18"/>
          <w:szCs w:val="18"/>
        </w:rPr>
        <w:t xml:space="preserve">  ......................................................................  4</w:t>
      </w:r>
    </w:p>
    <w:p>
      <w:pPr>
        <w:spacing w:after="40"/>
      </w:pPr>
      <w:r>
        <w:rPr>
          <w:rFonts w:ascii="Arial" w:cs="Arial" w:eastAsia="Arial" w:hAnsi="Arial"/>
          <w:color w:val="566573"/>
          <w:sz w:val="18"/>
          <w:szCs w:val="18"/>
        </w:rPr>
        <w:t xml:space="preserve">5.2  Service/Version Scan</w:t>
      </w:r>
      <w:r>
        <w:rPr>
          <w:rFonts w:ascii="Arial" w:cs="Arial" w:eastAsia="Arial" w:hAnsi="Arial"/>
          <w:color w:val="566573"/>
          <w:sz w:val="18"/>
          <w:szCs w:val="18"/>
        </w:rPr>
        <w:t xml:space="preserve">  ......................................................  4</w:t>
      </w:r>
    </w:p>
    <w:p>
      <w:pPr>
        <w:spacing w:after="40"/>
      </w:pPr>
      <w:r>
        <w:rPr>
          <w:rFonts w:ascii="Arial" w:cs="Arial" w:eastAsia="Arial" w:hAnsi="Arial"/>
          <w:color w:val="566573"/>
          <w:sz w:val="18"/>
          <w:szCs w:val="18"/>
        </w:rPr>
        <w:t xml:space="preserve">5.3  OS Detection</w:t>
      </w:r>
      <w:r>
        <w:rPr>
          <w:rFonts w:ascii="Arial" w:cs="Arial" w:eastAsia="Arial" w:hAnsi="Arial"/>
          <w:color w:val="566573"/>
          <w:sz w:val="18"/>
          <w:szCs w:val="18"/>
        </w:rPr>
        <w:t xml:space="preserve">  ..................................................................  5</w:t>
      </w:r>
    </w:p>
    <w:p>
      <w:pPr>
        <w:spacing w:after="40"/>
      </w:pPr>
      <w:r>
        <w:rPr>
          <w:rFonts w:ascii="Arial" w:cs="Arial" w:eastAsia="Arial" w:hAnsi="Arial"/>
          <w:color w:val="566573"/>
          <w:sz w:val="18"/>
          <w:szCs w:val="18"/>
        </w:rPr>
        <w:t xml:space="preserve">5.4  Aggressive Scan</w:t>
      </w:r>
      <w:r>
        <w:rPr>
          <w:rFonts w:ascii="Arial" w:cs="Arial" w:eastAsia="Arial" w:hAnsi="Arial"/>
          <w:color w:val="566573"/>
          <w:sz w:val="18"/>
          <w:szCs w:val="18"/>
        </w:rPr>
        <w:t xml:space="preserve">  ............................................................  5</w:t>
      </w:r>
    </w:p>
    <w:p>
      <w:pPr>
        <w:spacing w:after="40"/>
      </w:pPr>
      <w:r>
        <w:rPr>
          <w:rFonts w:ascii="Arial" w:cs="Arial" w:eastAsia="Arial" w:hAnsi="Arial"/>
          <w:color w:val="566573"/>
          <w:sz w:val="18"/>
          <w:szCs w:val="18"/>
        </w:rPr>
        <w:t xml:space="preserve">5.5  Full Port Range Scan</w:t>
      </w:r>
      <w:r>
        <w:rPr>
          <w:rFonts w:ascii="Arial" w:cs="Arial" w:eastAsia="Arial" w:hAnsi="Arial"/>
          <w:color w:val="566573"/>
          <w:sz w:val="18"/>
          <w:szCs w:val="18"/>
        </w:rPr>
        <w:t xml:space="preserve">  ......................................................  5</w:t>
      </w:r>
    </w:p>
    <w:p>
      <w:pPr>
        <w:spacing w:after="60"/>
      </w:pPr>
      <w:r>
        <w:rPr>
          <w:rFonts w:ascii="Arial" w:cs="Arial" w:eastAsia="Arial" w:hAnsi="Arial"/>
          <w:color w:val="1C2833"/>
          <w:sz w:val="20"/>
          <w:szCs w:val="20"/>
        </w:rPr>
        <w:t xml:space="preserve">6. Task 2 — Service Enumeration</w:t>
      </w:r>
      <w:r>
        <w:rPr>
          <w:rFonts w:ascii="Arial" w:cs="Arial" w:eastAsia="Arial" w:hAnsi="Arial"/>
          <w:color w:val="566573"/>
          <w:sz w:val="20"/>
          <w:szCs w:val="20"/>
        </w:rPr>
        <w:t xml:space="preserve">  ...............................................  5</w:t>
      </w:r>
    </w:p>
    <w:p>
      <w:pPr>
        <w:spacing w:after="60"/>
      </w:pPr>
      <w:r>
        <w:rPr>
          <w:rFonts w:ascii="Arial" w:cs="Arial" w:eastAsia="Arial" w:hAnsi="Arial"/>
          <w:color w:val="1C2833"/>
          <w:sz w:val="20"/>
          <w:szCs w:val="20"/>
        </w:rPr>
        <w:t xml:space="preserve">7. Task 3 — Vulnerability Research</w:t>
      </w:r>
      <w:r>
        <w:rPr>
          <w:rFonts w:ascii="Arial" w:cs="Arial" w:eastAsia="Arial" w:hAnsi="Arial"/>
          <w:color w:val="566573"/>
          <w:sz w:val="20"/>
          <w:szCs w:val="20"/>
        </w:rPr>
        <w:t xml:space="preserve">  .............................................  6</w:t>
      </w:r>
    </w:p>
    <w:p>
      <w:pPr>
        <w:spacing w:after="60"/>
      </w:pPr>
      <w:r>
        <w:rPr>
          <w:rFonts w:ascii="Arial" w:cs="Arial" w:eastAsia="Arial" w:hAnsi="Arial"/>
          <w:color w:val="1C2833"/>
          <w:sz w:val="20"/>
          <w:szCs w:val="20"/>
        </w:rPr>
        <w:t xml:space="preserve">8. Task 4 — Scan Comparison</w:t>
      </w:r>
      <w:r>
        <w:rPr>
          <w:rFonts w:ascii="Arial" w:cs="Arial" w:eastAsia="Arial" w:hAnsi="Arial"/>
          <w:color w:val="566573"/>
          <w:sz w:val="20"/>
          <w:szCs w:val="20"/>
        </w:rPr>
        <w:t xml:space="preserve">  ...................................................  6</w:t>
      </w:r>
    </w:p>
    <w:p>
      <w:pPr>
        <w:spacing w:after="60"/>
      </w:pPr>
      <w:r>
        <w:rPr>
          <w:rFonts w:ascii="Arial" w:cs="Arial" w:eastAsia="Arial" w:hAnsi="Arial"/>
          <w:color w:val="1C2833"/>
          <w:sz w:val="20"/>
          <w:szCs w:val="20"/>
        </w:rPr>
        <w:t xml:space="preserve">9. Task 5 — Security Analysis &amp; Remediation</w:t>
      </w:r>
      <w:r>
        <w:rPr>
          <w:rFonts w:ascii="Arial" w:cs="Arial" w:eastAsia="Arial" w:hAnsi="Arial"/>
          <w:color w:val="566573"/>
          <w:sz w:val="20"/>
          <w:szCs w:val="20"/>
        </w:rPr>
        <w:t xml:space="preserve">  ...........................  7</w:t>
      </w:r>
    </w:p>
    <w:p>
      <w:pPr>
        <w:spacing w:after="60"/>
      </w:pPr>
      <w:r>
        <w:rPr>
          <w:rFonts w:ascii="Arial" w:cs="Arial" w:eastAsia="Arial" w:hAnsi="Arial"/>
          <w:color w:val="1C2833"/>
          <w:sz w:val="20"/>
          <w:szCs w:val="20"/>
        </w:rPr>
        <w:t xml:space="preserve">10. Task 6 — Vulnerability Assessment Summary</w:t>
      </w:r>
      <w:r>
        <w:rPr>
          <w:rFonts w:ascii="Arial" w:cs="Arial" w:eastAsia="Arial" w:hAnsi="Arial"/>
          <w:color w:val="566573"/>
          <w:sz w:val="20"/>
          <w:szCs w:val="20"/>
        </w:rPr>
        <w:t xml:space="preserve">  .....................  7</w:t>
      </w:r>
    </w:p>
    <w:p>
      <w:pPr>
        <w:spacing w:after="60"/>
      </w:pPr>
      <w:r>
        <w:rPr>
          <w:rFonts w:ascii="Arial" w:cs="Arial" w:eastAsia="Arial" w:hAnsi="Arial"/>
          <w:color w:val="1C2833"/>
          <w:sz w:val="20"/>
          <w:szCs w:val="20"/>
        </w:rPr>
        <w:t xml:space="preserve">11. Challenges Faced</w:t>
      </w:r>
      <w:r>
        <w:rPr>
          <w:rFonts w:ascii="Arial" w:cs="Arial" w:eastAsia="Arial" w:hAnsi="Arial"/>
          <w:color w:val="566573"/>
          <w:sz w:val="20"/>
          <w:szCs w:val="20"/>
        </w:rPr>
        <w:t xml:space="preserve">  ................................................................  8</w:t>
      </w:r>
    </w:p>
    <w:p>
      <w:pPr>
        <w:spacing w:after="60"/>
      </w:pPr>
      <w:r>
        <w:rPr>
          <w:rFonts w:ascii="Arial" w:cs="Arial" w:eastAsia="Arial" w:hAnsi="Arial"/>
          <w:color w:val="1C2833"/>
          <w:sz w:val="20"/>
          <w:szCs w:val="20"/>
        </w:rPr>
        <w:t xml:space="preserve">12. Conclusion</w:t>
      </w:r>
      <w:r>
        <w:rPr>
          <w:rFonts w:ascii="Arial" w:cs="Arial" w:eastAsia="Arial" w:hAnsi="Arial"/>
          <w:color w:val="566573"/>
          <w:sz w:val="20"/>
          <w:szCs w:val="20"/>
        </w:rPr>
        <w:t xml:space="preserve">  ..........................................................................  8</w:t>
      </w:r>
    </w:p>
    <w:p>
      <w:r>
        <w:br w:type="page"/>
      </w:r>
    </w:p>
    <w:p>
      <w:pPr>
        <w:pStyle w:val="Heading1"/>
        <w:pBdr>
          <w:bottom w:val="single" w:color="1B4F72" w:sz="12" w:space="4"/>
        </w:pBdr>
        <w:spacing w:after="160" w:before="300"/>
      </w:pPr>
      <w:r>
        <w:rPr>
          <w:rFonts w:ascii="Arial" w:cs="Arial" w:eastAsia="Arial" w:hAnsi="Arial"/>
          <w:b/>
          <w:bCs/>
        </w:rPr>
        <w:t xml:space="preserve">1. Introduction</w:t>
      </w:r>
    </w:p>
    <w:p>
      <w:pPr>
        <w:spacing w:after="140" w:line="276"/>
        <w:jc w:val="both"/>
      </w:pPr>
      <w:r>
        <w:rPr>
          <w:rFonts w:ascii="Arial" w:cs="Arial" w:eastAsia="Arial" w:hAnsi="Arial"/>
          <w:color w:val="1C2833"/>
          <w:sz w:val="20"/>
          <w:szCs w:val="20"/>
        </w:rPr>
        <w:t xml:space="preserve">This document presents the Week 05 deliverable for the IT-SIMPLERA Solution Cyber Security Analyst Internship Program. It walks through network enumeration, service discovery, vulnerability research, and risk analysis carried out against an authorized lab target, following the same enumerate-assess-remediate workflow that SOC analysts, vulnerability assessment analysts, and penetration testers use on real engagements.</w:t>
      </w:r>
    </w:p>
    <w:p>
      <w:pPr>
        <w:spacing w:after="140" w:line="276"/>
        <w:jc w:val="both"/>
      </w:pPr>
      <w:r>
        <w:rPr>
          <w:rFonts w:ascii="Arial" w:cs="Arial" w:eastAsia="Arial" w:hAnsi="Arial"/>
          <w:color w:val="1C2833"/>
          <w:sz w:val="20"/>
          <w:szCs w:val="20"/>
        </w:rPr>
        <w:t xml:space="preserve">The target for this assignment is the intern's own SecureShop e-commerce lab server, which had already been built, enumerated, attacked, and hardened during an earlier Network Security Lab project. Rather than duplicate that work from zero, this report reuses the existing Nmap evidence, service inventory, and mitigation results as its foundation, and adds the CVE research, scan comparison, and structured risk table that Week 05 specifically calls for.</w:t>
      </w:r>
    </w:p>
    <w:p>
      <w:pPr>
        <w:pStyle w:val="Heading1"/>
        <w:pBdr>
          <w:bottom w:val="single" w:color="1B4F72" w:sz="12" w:space="4"/>
        </w:pBdr>
        <w:spacing w:after="160" w:before="300"/>
      </w:pPr>
      <w:r>
        <w:rPr>
          <w:rFonts w:ascii="Arial" w:cs="Arial" w:eastAsia="Arial" w:hAnsi="Arial"/>
          <w:b/>
          <w:bCs/>
        </w:rPr>
        <w:t xml:space="preserve">2. Scope</w:t>
      </w:r>
    </w:p>
    <w:p>
      <w:pPr>
        <w:spacing w:after="140" w:line="276"/>
        <w:jc w:val="both"/>
      </w:pPr>
      <w:r>
        <w:rPr>
          <w:rFonts w:ascii="Arial" w:cs="Arial" w:eastAsia="Arial" w:hAnsi="Arial"/>
          <w:color w:val="1C2833"/>
          <w:sz w:val="20"/>
          <w:szCs w:val="20"/>
        </w:rPr>
        <w:t xml:space="preserve">This assessment is confined to machines the intern owns and controls inside an isolated VirtualBox lab network. No system outside that lab — third-party, production, or otherwise — was scanned, probed, or attacked.</w:t>
      </w:r>
    </w:p>
    <w:p>
      <w:pPr>
        <w:spacing w:after="80" w:before="120"/>
      </w:pPr>
      <w:r>
        <w:rPr>
          <w:rFonts w:ascii="Arial" w:cs="Arial" w:eastAsia="Arial" w:hAnsi="Arial"/>
          <w:b/>
          <w:bCs/>
          <w:color w:val="1B4F72"/>
          <w:sz w:val="20"/>
          <w:szCs w:val="20"/>
        </w:rPr>
        <w:t xml:space="preserve">Lab Host Inventory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5024"/>
      </w:tblGrid>
      <w:tr>
        <w:tc>
          <w:tcPr>
            <w:tcW w:type="dxa" w:w="28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Role</w:t>
            </w:r>
          </w:p>
        </w:tc>
        <w:tc>
          <w:tcPr>
            <w:tcW w:type="dxa" w:w="24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IP Address</w:t>
            </w:r>
          </w:p>
        </w:tc>
        <w:tc>
          <w:tcPr>
            <w:tcW w:type="dxa" w:w="5024"/>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Description</w:t>
            </w:r>
          </w:p>
        </w:tc>
      </w:tr>
      <w:t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color w:val="1C2833"/>
                <w:sz w:val="16"/>
                <w:szCs w:val="16"/>
              </w:rPr>
              <w:t xml:space="preserve">Target (Ubuntu123)</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color w:val="1C2833"/>
                <w:sz w:val="16"/>
                <w:szCs w:val="16"/>
              </w:rPr>
              <w:t xml:space="preserve">192.168.56.101</w:t>
            </w:r>
          </w:p>
        </w:tc>
        <w:tc>
          <w:tcPr>
            <w:tcW w:type="dxa" w:w="502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Web Server — SecureShop E-Commerce Platform (Apache, MySQL, PHP)</w:t>
            </w:r>
          </w:p>
        </w:tc>
      </w:tr>
      <w:tr>
        <w:tc>
          <w:tcPr>
            <w:tcW w:type="dxa" w:w="28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bCs/>
                <w:color w:val="1C2833"/>
                <w:sz w:val="16"/>
                <w:szCs w:val="16"/>
              </w:rPr>
              <w:t xml:space="preserve">Attacker (Kali Linux)</w:t>
            </w:r>
          </w:p>
        </w:tc>
        <w:tc>
          <w:tcPr>
            <w:tcW w:type="dxa" w:w="24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val="false"/>
                <w:bCs w:val="false"/>
                <w:color w:val="1C2833"/>
                <w:sz w:val="16"/>
                <w:szCs w:val="16"/>
              </w:rPr>
              <w:t xml:space="preserve">192.168.56.102</w:t>
            </w:r>
          </w:p>
        </w:tc>
        <w:tc>
          <w:tcPr>
            <w:tcW w:type="dxa" w:w="5024"/>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Attack Machine — Nmap, Wireshark, hping3</w:t>
            </w:r>
          </w:p>
        </w:tc>
      </w:tr>
      <w:t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color w:val="1C2833"/>
                <w:sz w:val="16"/>
                <w:szCs w:val="16"/>
              </w:rPr>
              <w:t xml:space="preserve">SOC Monitor (Wazuh)</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color w:val="1C2833"/>
                <w:sz w:val="16"/>
                <w:szCs w:val="16"/>
              </w:rPr>
              <w:t xml:space="preserve">192.168.56.103</w:t>
            </w:r>
          </w:p>
        </w:tc>
        <w:tc>
          <w:tcPr>
            <w:tcW w:type="dxa" w:w="502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Wazuh Manager / Indexer / Dashboard — detection &amp; alerting</w:t>
            </w:r>
          </w:p>
        </w:tc>
      </w:tr>
    </w:tbl>
    <w:p>
      <w:pPr>
        <w:spacing w:before="160"/>
      </w:pPr>
    </w:p>
    <w:p>
      <w:pPr>
        <w:spacing w:after="120" w:line="276"/>
      </w:pPr>
      <w:r>
        <w:rPr>
          <w:rFonts w:ascii="Arial" w:cs="Arial" w:eastAsia="Arial" w:hAnsi="Arial"/>
          <w:b/>
          <w:bCs/>
          <w:color w:val="1B4F72"/>
          <w:sz w:val="20"/>
          <w:szCs w:val="20"/>
        </w:rPr>
        <w:t xml:space="preserve">In scope: </w:t>
      </w:r>
      <w:r>
        <w:rPr>
          <w:rFonts w:ascii="Arial" w:cs="Arial" w:eastAsia="Arial" w:hAnsi="Arial"/>
          <w:color w:val="1C2833"/>
          <w:sz w:val="20"/>
          <w:szCs w:val="20"/>
        </w:rPr>
        <w:t xml:space="preserve">TCP port scanning, service/version detection, OS fingerprinting, CVE research, and risk analysis on the three lab hosts above.</w:t>
      </w:r>
    </w:p>
    <w:p>
      <w:pPr>
        <w:spacing w:after="120" w:line="276"/>
      </w:pPr>
      <w:r>
        <w:rPr>
          <w:rFonts w:ascii="Arial" w:cs="Arial" w:eastAsia="Arial" w:hAnsi="Arial"/>
          <w:b/>
          <w:bCs/>
          <w:color w:val="1B4F72"/>
          <w:sz w:val="20"/>
          <w:szCs w:val="20"/>
        </w:rPr>
        <w:t xml:space="preserve">Out of scope: </w:t>
      </w:r>
      <w:r>
        <w:rPr>
          <w:rFonts w:ascii="Arial" w:cs="Arial" w:eastAsia="Arial" w:hAnsi="Arial"/>
          <w:color w:val="1C2833"/>
          <w:sz w:val="20"/>
          <w:szCs w:val="20"/>
        </w:rPr>
        <w:t xml:space="preserve">Any host outside the 192.168.56.0/24 segment, denial-of-service testing against shared infrastructure, and any target the intern does not own or have written authorization to assess.</w:t>
      </w:r>
    </w:p>
    <w:p>
      <w:pPr>
        <w:pStyle w:val="Heading1"/>
        <w:pBdr>
          <w:bottom w:val="single" w:color="1B4F72" w:sz="12" w:space="4"/>
        </w:pBdr>
        <w:spacing w:after="160" w:before="300"/>
      </w:pPr>
      <w:r>
        <w:rPr>
          <w:rFonts w:ascii="Arial" w:cs="Arial" w:eastAsia="Arial" w:hAnsi="Arial"/>
          <w:b/>
          <w:bCs/>
        </w:rPr>
        <w:t xml:space="preserve">3. Tools Used</w:t>
      </w:r>
    </w:p>
    <w:p>
      <w:pPr>
        <w:pStyle w:val="ListParagraph"/>
        <w:numPr>
          <w:ilvl w:val="0"/>
          <w:numId w:val="2"/>
        </w:numPr>
        <w:spacing w:after="80"/>
      </w:pPr>
      <w:r>
        <w:rPr>
          <w:rFonts w:ascii="Arial" w:cs="Arial" w:eastAsia="Arial" w:hAnsi="Arial"/>
          <w:color w:val="1C2833"/>
          <w:sz w:val="20"/>
          <w:szCs w:val="20"/>
        </w:rPr>
        <w:t xml:space="preserve">Nmap 7.98 — network/service/OS enumeration</w:t>
      </w:r>
    </w:p>
    <w:p>
      <w:pPr>
        <w:pStyle w:val="ListParagraph"/>
        <w:numPr>
          <w:ilvl w:val="0"/>
          <w:numId w:val="2"/>
        </w:numPr>
        <w:spacing w:after="80"/>
      </w:pPr>
      <w:r>
        <w:rPr>
          <w:rFonts w:ascii="Arial" w:cs="Arial" w:eastAsia="Arial" w:hAnsi="Arial"/>
          <w:color w:val="1C2833"/>
          <w:sz w:val="20"/>
          <w:szCs w:val="20"/>
        </w:rPr>
        <w:t xml:space="preserve">Wireshark — packet capture and protocol analysis</w:t>
      </w:r>
    </w:p>
    <w:p>
      <w:pPr>
        <w:pStyle w:val="ListParagraph"/>
        <w:numPr>
          <w:ilvl w:val="0"/>
          <w:numId w:val="2"/>
        </w:numPr>
        <w:spacing w:after="80"/>
      </w:pPr>
      <w:r>
        <w:rPr>
          <w:rFonts w:ascii="Arial" w:cs="Arial" w:eastAsia="Arial" w:hAnsi="Arial"/>
          <w:color w:val="1C2833"/>
          <w:sz w:val="20"/>
          <w:szCs w:val="20"/>
        </w:rPr>
        <w:t xml:space="preserve">Hydra v9.6 — authenticated brute-force testing</w:t>
      </w:r>
    </w:p>
    <w:p>
      <w:pPr>
        <w:pStyle w:val="ListParagraph"/>
        <w:numPr>
          <w:ilvl w:val="0"/>
          <w:numId w:val="2"/>
        </w:numPr>
        <w:spacing w:after="80"/>
      </w:pPr>
      <w:r>
        <w:rPr>
          <w:rFonts w:ascii="Arial" w:cs="Arial" w:eastAsia="Arial" w:hAnsi="Arial"/>
          <w:color w:val="1C2833"/>
          <w:sz w:val="20"/>
          <w:szCs w:val="20"/>
        </w:rPr>
        <w:t xml:space="preserve">hping3 — TCP/SYN flood and availability testing</w:t>
      </w:r>
    </w:p>
    <w:p>
      <w:pPr>
        <w:pStyle w:val="ListParagraph"/>
        <w:numPr>
          <w:ilvl w:val="0"/>
          <w:numId w:val="2"/>
        </w:numPr>
        <w:spacing w:after="80"/>
      </w:pPr>
      <w:r>
        <w:rPr>
          <w:rFonts w:ascii="Arial" w:cs="Arial" w:eastAsia="Arial" w:hAnsi="Arial"/>
          <w:color w:val="1C2833"/>
          <w:sz w:val="20"/>
          <w:szCs w:val="20"/>
        </w:rPr>
        <w:t xml:space="preserve">Wazuh 4.7 — SOC log collection, correlation, and alerting</w:t>
      </w:r>
    </w:p>
    <w:p>
      <w:pPr>
        <w:pStyle w:val="ListParagraph"/>
        <w:numPr>
          <w:ilvl w:val="0"/>
          <w:numId w:val="2"/>
        </w:numPr>
        <w:spacing w:after="80"/>
      </w:pPr>
      <w:r>
        <w:rPr>
          <w:rFonts w:ascii="Arial" w:cs="Arial" w:eastAsia="Arial" w:hAnsi="Arial"/>
          <w:color w:val="1C2833"/>
          <w:sz w:val="20"/>
          <w:szCs w:val="20"/>
        </w:rPr>
        <w:t xml:space="preserve">UFW / iptables / Fail2ban — host-based firewall and intrusion prevention</w:t>
      </w:r>
    </w:p>
    <w:p>
      <w:pPr>
        <w:pStyle w:val="ListParagraph"/>
        <w:numPr>
          <w:ilvl w:val="0"/>
          <w:numId w:val="2"/>
        </w:numPr>
        <w:spacing w:after="80"/>
      </w:pPr>
      <w:r>
        <w:rPr>
          <w:rFonts w:ascii="Arial" w:cs="Arial" w:eastAsia="Arial" w:hAnsi="Arial"/>
          <w:color w:val="1C2833"/>
          <w:sz w:val="20"/>
          <w:szCs w:val="20"/>
        </w:rPr>
        <w:t xml:space="preserve">Microsoft Word / draw.io — professional report and diagram production</w:t>
      </w:r>
    </w:p>
    <w:p>
      <w:pPr>
        <w:pStyle w:val="Heading1"/>
        <w:pBdr>
          <w:bottom w:val="single" w:color="1B4F72" w:sz="12" w:space="4"/>
        </w:pBdr>
        <w:spacing w:after="160" w:before="300"/>
      </w:pPr>
      <w:r>
        <w:rPr>
          <w:rFonts w:ascii="Arial" w:cs="Arial" w:eastAsia="Arial" w:hAnsi="Arial"/>
          <w:b/>
          <w:bCs/>
        </w:rPr>
        <w:t xml:space="preserve">4. Lab Environment</w:t>
      </w:r>
    </w:p>
    <w:p>
      <w:pPr>
        <w:spacing w:after="140" w:line="276"/>
        <w:jc w:val="both"/>
      </w:pPr>
      <w:r>
        <w:rPr>
          <w:rFonts w:ascii="Arial" w:cs="Arial" w:eastAsia="Arial" w:hAnsi="Arial"/>
          <w:color w:val="1C2833"/>
          <w:sz w:val="20"/>
          <w:szCs w:val="20"/>
        </w:rPr>
        <w:t xml:space="preserve">All three virtual machines sit on a VirtualBox Host-Only network 192.168.56.0/24, isolating the exercise from the intern's host network and the internet.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3224"/>
      </w:tblGrid>
      <w:tr>
        <w:tc>
          <w:tcPr>
            <w:tcW w:type="dxa" w:w="22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VM</w:t>
            </w:r>
          </w:p>
        </w:tc>
        <w:tc>
          <w:tcPr>
            <w:tcW w:type="dxa" w:w="24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OS</w:t>
            </w:r>
          </w:p>
        </w:tc>
        <w:tc>
          <w:tcPr>
            <w:tcW w:type="dxa" w:w="24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IP Address</w:t>
            </w:r>
          </w:p>
        </w:tc>
        <w:tc>
          <w:tcPr>
            <w:tcW w:type="dxa" w:w="3224"/>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Role</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color w:val="1C2833"/>
                <w:sz w:val="16"/>
                <w:szCs w:val="16"/>
              </w:rPr>
              <w:t xml:space="preserve">Ubuntu123</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Ubuntu 24 LTS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color w:val="1C2833"/>
                <w:sz w:val="16"/>
                <w:szCs w:val="16"/>
              </w:rPr>
              <w:t xml:space="preserve">192.168.56.101</w:t>
            </w:r>
          </w:p>
        </w:tc>
        <w:tc>
          <w:tcPr>
            <w:tcW w:type="dxa" w:w="322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Web Server / Target</w:t>
            </w:r>
          </w:p>
        </w:tc>
      </w:tr>
      <w:tr>
        <w:tc>
          <w:tcPr>
            <w:tcW w:type="dxa" w:w="22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bCs/>
                <w:color w:val="1C2833"/>
                <w:sz w:val="16"/>
                <w:szCs w:val="16"/>
              </w:rPr>
              <w:t xml:space="preserve">Kali Linux</w:t>
            </w:r>
          </w:p>
        </w:tc>
        <w:tc>
          <w:tcPr>
            <w:tcW w:type="dxa" w:w="24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Kali Linux 2026</w:t>
            </w:r>
          </w:p>
        </w:tc>
        <w:tc>
          <w:tcPr>
            <w:tcW w:type="dxa" w:w="24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val="false"/>
                <w:bCs w:val="false"/>
                <w:color w:val="1C2833"/>
                <w:sz w:val="16"/>
                <w:szCs w:val="16"/>
              </w:rPr>
              <w:t xml:space="preserve">192.168.56.102</w:t>
            </w:r>
          </w:p>
        </w:tc>
        <w:tc>
          <w:tcPr>
            <w:tcW w:type="dxa" w:w="3224"/>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Attacker Machine</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color w:val="1C2833"/>
                <w:sz w:val="16"/>
                <w:szCs w:val="16"/>
              </w:rPr>
              <w:t xml:space="preserve">Wazuh Server</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Wazuh OVA 4.7</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color w:val="1C2833"/>
                <w:sz w:val="16"/>
                <w:szCs w:val="16"/>
              </w:rPr>
              <w:t xml:space="preserve">192.168.56.103</w:t>
            </w:r>
          </w:p>
        </w:tc>
        <w:tc>
          <w:tcPr>
            <w:tcW w:type="dxa" w:w="322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SOC / IDS Manager</w:t>
            </w:r>
          </w:p>
        </w:tc>
      </w:tr>
    </w:tbl>
    <w:p>
      <w:pPr>
        <w:pStyle w:val="Heading1"/>
        <w:pBdr>
          <w:bottom w:val="single" w:color="1B4F72" w:sz="12" w:space="4"/>
        </w:pBdr>
        <w:spacing w:after="160" w:before="300"/>
      </w:pPr>
      <w:r>
        <w:rPr>
          <w:rFonts w:ascii="Arial" w:cs="Arial" w:eastAsia="Arial" w:hAnsi="Arial"/>
          <w:b/>
          <w:bCs/>
        </w:rPr>
        <w:t xml:space="preserve">5. Task 1 — Network Enumeration</w:t>
      </w:r>
    </w:p>
    <w:p>
      <w:pPr>
        <w:spacing w:after="140" w:line="276"/>
        <w:jc w:val="both"/>
      </w:pPr>
      <w:r>
        <w:rPr>
          <w:rFonts w:ascii="Arial" w:cs="Arial" w:eastAsia="Arial" w:hAnsi="Arial"/>
          <w:color w:val="1C2833"/>
          <w:sz w:val="20"/>
          <w:szCs w:val="20"/>
        </w:rPr>
        <w:t xml:space="preserve">From the Kali attacker machine, five separate Nmap scans were run against the target (192.168.56.101) to progressively build up a picture of its open ports, running services, versions, and operating system — matching the five scan types the assignment specifically asks for.</w:t>
      </w:r>
    </w:p>
    <w:p>
      <w:pPr>
        <w:pStyle w:val="Heading2"/>
        <w:spacing w:after="160" w:before="300"/>
      </w:pPr>
      <w:r>
        <w:rPr>
          <w:rFonts w:ascii="Arial" w:cs="Arial" w:eastAsia="Arial" w:hAnsi="Arial"/>
          <w:b/>
          <w:bCs/>
        </w:rPr>
        <w:t xml:space="preserve">5.1 Scan 1 — Basic Scan: nmap &lt;target&gt;</w:t>
      </w:r>
    </w:p>
    <w:p>
      <w:pPr>
        <w:spacing w:after="60" w:before="100"/>
        <w:jc w:val="center"/>
      </w:pPr>
      <w:r>
        <w:drawing>
          <wp:inline distT="0" distB="0" distL="0" distR="0">
            <wp:extent cx="4953000" cy="1371600"/>
            <wp:effectExtent t="0" r="0" b="0" l="0"/>
            <wp:docPr id="1" name="Nmap basic scan" descr="Kali terminal showing basic nmap scan of 192.168.56.10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371600"/>
                    </a:xfrm>
                    <a:prstGeom prst="rect">
                      <a:avLst/>
                    </a:prstGeom>
                  </pic:spPr>
                </pic:pic>
              </a:graphicData>
            </a:graphic>
          </wp:inline>
        </w:drawing>
      </w:r>
    </w:p>
    <w:p>
      <w:pPr>
        <w:spacing w:after="120"/>
        <w:jc w:val="center"/>
      </w:pPr>
      <w:r>
        <w:rPr>
          <w:rFonts w:ascii="Arial" w:cs="Arial" w:eastAsia="Arial" w:hAnsi="Arial"/>
          <w:i/>
          <w:iCs/>
          <w:color w:val="566573"/>
          <w:sz w:val="16"/>
          <w:szCs w:val="16"/>
        </w:rPr>
        <w:t xml:space="preserve">Figure 1 — Basic Nmap scan (nmap -Pn) discovering port 80/tcp open.</w:t>
      </w:r>
    </w:p>
    <w:p>
      <w:pPr>
        <w:spacing w:after="140" w:line="276"/>
        <w:jc w:val="both"/>
      </w:pPr>
      <w:r>
        <w:rPr>
          <w:rFonts w:ascii="Arial" w:cs="Arial" w:eastAsia="Arial" w:hAnsi="Arial"/>
          <w:color w:val="1C2833"/>
          <w:sz w:val="20"/>
          <w:szCs w:val="20"/>
        </w:rPr>
        <w:t xml:space="preserve">Result: Only port 80/tcp is open on the default top-1000 ports. Service name is inferred from the port number (http). Scan completed in 0.48 seconds.</w:t>
      </w:r>
    </w:p>
    <w:p>
      <w:pPr>
        <w:pStyle w:val="Heading2"/>
        <w:spacing w:after="160" w:before="300"/>
      </w:pPr>
      <w:r>
        <w:rPr>
          <w:rFonts w:ascii="Arial" w:cs="Arial" w:eastAsia="Arial" w:hAnsi="Arial"/>
          <w:b/>
          <w:bCs/>
        </w:rPr>
        <w:t xml:space="preserve">5.2 Scan 2 — Service/Version Scan: nmap -sV &lt;target&gt;</w:t>
      </w:r>
    </w:p>
    <w:p>
      <w:pPr>
        <w:spacing w:after="60" w:before="100"/>
        <w:jc w:val="center"/>
      </w:pPr>
      <w:r>
        <w:drawing>
          <wp:inline distT="0" distB="0" distL="0" distR="0">
            <wp:extent cx="4953000" cy="1466850"/>
            <wp:effectExtent t="0" r="0" b="0" l="0"/>
            <wp:docPr id="1" name="Nmap service version scan" descr="Kali terminal showing nmap -sV output for Apache 2.4.66"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466850"/>
                    </a:xfrm>
                    <a:prstGeom prst="rect">
                      <a:avLst/>
                    </a:prstGeom>
                  </pic:spPr>
                </pic:pic>
              </a:graphicData>
            </a:graphic>
          </wp:inline>
        </w:drawing>
      </w:r>
    </w:p>
    <w:p>
      <w:pPr>
        <w:spacing w:after="120"/>
        <w:jc w:val="center"/>
      </w:pPr>
      <w:r>
        <w:rPr>
          <w:rFonts w:ascii="Arial" w:cs="Arial" w:eastAsia="Arial" w:hAnsi="Arial"/>
          <w:i/>
          <w:iCs/>
          <w:color w:val="566573"/>
          <w:sz w:val="16"/>
          <w:szCs w:val="16"/>
        </w:rPr>
        <w:t xml:space="preserve">Figure 2 — Service/version detection scan (nmap -sV) confirming Apache httpd 2.4.66 (Ubuntu).</w:t>
      </w:r>
    </w:p>
    <w:p>
      <w:pPr>
        <w:spacing w:after="140" w:line="276"/>
        <w:jc w:val="both"/>
      </w:pPr>
      <w:r>
        <w:rPr>
          <w:rFonts w:ascii="Arial" w:cs="Arial" w:eastAsia="Arial" w:hAnsi="Arial"/>
          <w:color w:val="1C2833"/>
          <w:sz w:val="20"/>
          <w:szCs w:val="20"/>
        </w:rPr>
        <w:t xml:space="preserve">Result: Apache version and OS platform (Ubuntu) fingerprinted directly from the HTTP service banner — 7.30 seconds, approximately 15× slower than the basic scan due to active service probing.</w:t>
      </w:r>
    </w:p>
    <w:p>
      <w:pPr>
        <w:pStyle w:val="Heading2"/>
        <w:spacing w:after="160" w:before="300"/>
      </w:pPr>
      <w:r>
        <w:rPr>
          <w:rFonts w:ascii="Arial" w:cs="Arial" w:eastAsia="Arial" w:hAnsi="Arial"/>
          <w:b/>
          <w:bCs/>
        </w:rPr>
        <w:t xml:space="preserve">5.3 Scan 3 — OS Detection: nmap -O &lt;target&gt;</w:t>
      </w:r>
    </w:p>
    <w:p>
      <w:pPr>
        <w:spacing w:after="140" w:line="276"/>
        <w:jc w:val="both"/>
      </w:pPr>
      <w:r>
        <w:rPr>
          <w:rFonts w:ascii="Arial" w:cs="Arial" w:eastAsia="Arial" w:hAnsi="Arial"/>
          <w:color w:val="1C2833"/>
          <w:sz w:val="20"/>
          <w:szCs w:val="20"/>
        </w:rPr>
        <w:t xml:space="preserve">A standalone -O run performs the same OS fingerprinting engine that is embedded inside the combined -A scan.</w:t>
      </w:r>
    </w:p>
    <w:p>
      <w:pPr>
        <w:spacing w:after="60" w:before="100"/>
        <w:jc w:val="center"/>
      </w:pPr>
      <w:r>
        <w:drawing>
          <wp:inline distT="0" distB="0" distL="0" distR="0">
            <wp:extent cx="5143500" cy="2181225"/>
            <wp:effectExtent t="0" r="0" b="0" l="0"/>
            <wp:docPr id="1" name="Nmap OS detection" descr="Kali terminal showing nmap -O OS fingerprint resul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181225"/>
                    </a:xfrm>
                    <a:prstGeom prst="rect">
                      <a:avLst/>
                    </a:prstGeom>
                  </pic:spPr>
                </pic:pic>
              </a:graphicData>
            </a:graphic>
          </wp:inline>
        </w:drawing>
      </w:r>
    </w:p>
    <w:p>
      <w:pPr>
        <w:spacing w:after="120"/>
        <w:jc w:val="center"/>
      </w:pPr>
      <w:r>
        <w:rPr>
          <w:rFonts w:ascii="Arial" w:cs="Arial" w:eastAsia="Arial" w:hAnsi="Arial"/>
          <w:i/>
          <w:iCs/>
          <w:color w:val="566573"/>
          <w:sz w:val="16"/>
          <w:szCs w:val="16"/>
        </w:rPr>
        <w:t xml:space="preserve">Figure 3 — OS detection scan (nmap -O). No exact match due to limited open ports.</w:t>
      </w:r>
    </w:p>
    <w:p>
      <w:pPr>
        <w:spacing w:after="140" w:line="276"/>
        <w:jc w:val="both"/>
      </w:pPr>
      <w:r>
        <w:rPr>
          <w:rFonts w:ascii="Arial" w:cs="Arial" w:eastAsia="Arial" w:hAnsi="Arial"/>
          <w:color w:val="1C2833"/>
          <w:sz w:val="20"/>
          <w:szCs w:val="20"/>
        </w:rPr>
        <w:t xml:space="preserve">Note: Nmap could not return a single exact OS match ('test conditions non-ideal') because only one TCP port (80) was open for fingerprinting — OS detection is far more reliable when both an open and a closed port are available for the TCP/IP stack probes. This is itself a useful finding: minimal port exposure limits reconnaissance, but also means the fingerprint carries lower confidence.</w:t>
      </w:r>
    </w:p>
    <w:p>
      <w:pPr>
        <w:pStyle w:val="Heading2"/>
        <w:spacing w:after="160" w:before="300"/>
      </w:pPr>
      <w:r>
        <w:rPr>
          <w:rFonts w:ascii="Arial" w:cs="Arial" w:eastAsia="Arial" w:hAnsi="Arial"/>
          <w:b/>
          <w:bCs/>
        </w:rPr>
        <w:t xml:space="preserve">5.4 Scan 4 — Aggressive Scan: nmap -A &lt;target&gt;</w:t>
      </w:r>
    </w:p>
    <w:p>
      <w:pPr>
        <w:spacing w:after="60" w:before="100"/>
        <w:jc w:val="center"/>
      </w:pPr>
      <w:r>
        <w:drawing>
          <wp:inline distT="0" distB="0" distL="0" distR="0">
            <wp:extent cx="5143500" cy="2657475"/>
            <wp:effectExtent t="0" r="0" b="0" l="0"/>
            <wp:docPr id="1" name="Nmap aggressive scan" descr="Kali terminal showing full nmap -A output with scripts and tracerout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657475"/>
                    </a:xfrm>
                    <a:prstGeom prst="rect">
                      <a:avLst/>
                    </a:prstGeom>
                  </pic:spPr>
                </pic:pic>
              </a:graphicData>
            </a:graphic>
          </wp:inline>
        </w:drawing>
      </w:r>
    </w:p>
    <w:p>
      <w:pPr>
        <w:spacing w:after="120"/>
        <w:jc w:val="center"/>
      </w:pPr>
      <w:r>
        <w:rPr>
          <w:rFonts w:ascii="Arial" w:cs="Arial" w:eastAsia="Arial" w:hAnsi="Arial"/>
          <w:i/>
          <w:iCs/>
          <w:color w:val="566573"/>
          <w:sz w:val="16"/>
          <w:szCs w:val="16"/>
        </w:rPr>
        <w:t xml:space="preserve">Figure 4 — Aggressive scan (-A) combining OS detection, version detection, NSE scripts (http-title, http-server-header) and traceroute.</w:t>
      </w:r>
    </w:p>
    <w:p>
      <w:pPr>
        <w:spacing w:after="140" w:line="276"/>
        <w:jc w:val="both"/>
      </w:pPr>
      <w:r>
        <w:rPr>
          <w:rFonts w:ascii="Arial" w:cs="Arial" w:eastAsia="Arial" w:hAnsi="Arial"/>
          <w:color w:val="1C2833"/>
          <w:sz w:val="20"/>
          <w:szCs w:val="20"/>
        </w:rPr>
        <w:t xml:space="preserve">Result: In addition to the OS guesses above, -A revealed the HTTP title ('Apache2 Ubuntu Default Page: It works') and the server header ('Apache/2.4.66 (Ubuntu)'), plus a 1-hop traceroute confirming the target is directly reachable on the same lab segment. Total time: 12.47 seconds.</w:t>
      </w:r>
    </w:p>
    <w:p>
      <w:pPr>
        <w:pStyle w:val="Heading2"/>
        <w:spacing w:after="160" w:before="300"/>
      </w:pPr>
      <w:r>
        <w:rPr>
          <w:rFonts w:ascii="Arial" w:cs="Arial" w:eastAsia="Arial" w:hAnsi="Arial"/>
          <w:b/>
          <w:bCs/>
        </w:rPr>
        <w:t xml:space="preserve">5.5 Scan 5 — Full Port Range: nmap -p- &lt;target&gt;</w:t>
      </w:r>
    </w:p>
    <w:p>
      <w:pPr>
        <w:spacing w:after="60" w:before="100"/>
        <w:jc w:val="center"/>
      </w:pPr>
      <w:r>
        <w:drawing>
          <wp:inline distT="0" distB="0" distL="0" distR="0">
            <wp:extent cx="4953000" cy="1371600"/>
            <wp:effectExtent t="0" r="0" b="0" l="0"/>
            <wp:docPr id="1" name="Nmap full port scan" descr="Kali terminal showing nmap -p- full TCP port range resul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371600"/>
                    </a:xfrm>
                    <a:prstGeom prst="rect">
                      <a:avLst/>
                    </a:prstGeom>
                  </pic:spPr>
                </pic:pic>
              </a:graphicData>
            </a:graphic>
          </wp:inline>
        </w:drawing>
      </w:r>
    </w:p>
    <w:p>
      <w:pPr>
        <w:spacing w:after="120"/>
        <w:jc w:val="center"/>
      </w:pPr>
      <w:r>
        <w:rPr>
          <w:rFonts w:ascii="Arial" w:cs="Arial" w:eastAsia="Arial" w:hAnsi="Arial"/>
          <w:i/>
          <w:iCs/>
          <w:color w:val="566573"/>
          <w:sz w:val="16"/>
          <w:szCs w:val="16"/>
        </w:rPr>
        <w:t xml:space="preserve">Figure 5 — Full 65,535-port TCP scan (nmap -p-). Only port 80/tcp is open.</w:t>
      </w:r>
    </w:p>
    <w:p>
      <w:pPr>
        <w:spacing w:after="140" w:line="276"/>
        <w:jc w:val="both"/>
      </w:pPr>
      <w:r>
        <w:rPr>
          <w:rFonts w:ascii="Arial" w:cs="Arial" w:eastAsia="Arial" w:hAnsi="Arial"/>
          <w:color w:val="1C2833"/>
          <w:sz w:val="20"/>
          <w:szCs w:val="20"/>
        </w:rPr>
        <w:t xml:space="preserve">Result: Confirms no services are hiding on non-standard high ports. This scan took 31.16 seconds — by far the longest of the five, since it probes every port instead of the default top 1000.</w:t>
      </w:r>
    </w:p>
    <w:p>
      <w:pPr>
        <w:pStyle w:val="Heading1"/>
        <w:pBdr>
          <w:bottom w:val="single" w:color="1B4F72" w:sz="12" w:space="4"/>
        </w:pBdr>
        <w:spacing w:after="160" w:before="300"/>
      </w:pPr>
      <w:r>
        <w:rPr>
          <w:rFonts w:ascii="Arial" w:cs="Arial" w:eastAsia="Arial" w:hAnsi="Arial"/>
          <w:b/>
          <w:bCs/>
        </w:rPr>
        <w:t xml:space="preserve">6. Task 2 — Service Enumeration</w:t>
      </w:r>
    </w:p>
    <w:p>
      <w:pPr>
        <w:spacing w:after="140" w:line="276"/>
        <w:jc w:val="both"/>
      </w:pPr>
      <w:r>
        <w:rPr>
          <w:rFonts w:ascii="Arial" w:cs="Arial" w:eastAsia="Arial" w:hAnsi="Arial"/>
          <w:color w:val="1C2833"/>
          <w:sz w:val="20"/>
          <w:szCs w:val="20"/>
        </w:rPr>
        <w:t xml:space="preserve">Combining the live-target Nmap results above with the intern's earlier host-side checks (ss -tulnp and ufw status) on the same server, the following ports and services complete the enumeration table the assignment asks for.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400"/>
        <w:gridCol w:w="2200"/>
        <w:gridCol w:w="1600"/>
        <w:gridCol w:w="3024"/>
      </w:tblGrid>
      <w:tr>
        <w:tc>
          <w:tcPr>
            <w:tcW w:type="dxa" w:w="9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Port</w:t>
            </w:r>
          </w:p>
        </w:tc>
        <w:tc>
          <w:tcPr>
            <w:tcW w:type="dxa" w:w="11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Protocol</w:t>
            </w:r>
          </w:p>
        </w:tc>
        <w:tc>
          <w:tcPr>
            <w:tcW w:type="dxa" w:w="14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Service</w:t>
            </w:r>
          </w:p>
        </w:tc>
        <w:tc>
          <w:tcPr>
            <w:tcW w:type="dxa" w:w="22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Version</w:t>
            </w:r>
          </w:p>
        </w:tc>
        <w:tc>
          <w:tcPr>
            <w:tcW w:type="dxa" w:w="16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Status</w:t>
            </w:r>
          </w:p>
        </w:tc>
        <w:tc>
          <w:tcPr>
            <w:tcW w:type="dxa" w:w="3024"/>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Purpose</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1C2833"/>
                <w:sz w:val="16"/>
                <w:szCs w:val="16"/>
              </w:rPr>
              <w:t xml:space="preserve">80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color w:val="1C2833"/>
                <w:sz w:val="16"/>
                <w:szCs w:val="16"/>
              </w:rPr>
              <w:t xml:space="preserve">TCP</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HTTP</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Apache httpd 2.4.66</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B03A2E"/>
                <w:sz w:val="16"/>
                <w:szCs w:val="16"/>
              </w:rPr>
              <w:t xml:space="preserve">Open</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Serves SecureShop over unencrypted HTTP</w:t>
            </w:r>
          </w:p>
        </w:tc>
      </w:tr>
      <w:tr>
        <w:tc>
          <w:tcPr>
            <w:tcW w:type="dxa" w:w="9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bCs/>
                <w:color w:val="1C2833"/>
                <w:sz w:val="16"/>
                <w:szCs w:val="16"/>
              </w:rPr>
              <w:t xml:space="preserve">631</w:t>
            </w:r>
          </w:p>
        </w:tc>
        <w:tc>
          <w:tcPr>
            <w:tcW w:type="dxa" w:w="11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val="false"/>
                <w:bCs w:val="false"/>
                <w:color w:val="1C2833"/>
                <w:sz w:val="16"/>
                <w:szCs w:val="16"/>
              </w:rPr>
              <w:t xml:space="preserve">TCP/UDP</w:t>
            </w:r>
          </w:p>
        </w:tc>
        <w:tc>
          <w:tcPr>
            <w:tcW w:type="dxa" w:w="14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IPP / CUPS</w:t>
            </w:r>
          </w:p>
        </w:tc>
        <w:tc>
          <w:tcPr>
            <w:tcW w:type="dxa" w:w="22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CUPS 2.4</w:t>
            </w:r>
          </w:p>
        </w:tc>
        <w:tc>
          <w:tcPr>
            <w:tcW w:type="dxa" w:w="16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bCs/>
                <w:color w:val="922B21"/>
                <w:sz w:val="16"/>
                <w:szCs w:val="16"/>
              </w:rPr>
              <w:t xml:space="preserve">Open</w:t>
            </w:r>
          </w:p>
        </w:tc>
        <w:tc>
          <w:tcPr>
            <w:tcW w:type="dxa" w:w="3024"/>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Print-service management; not required</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1C2833"/>
                <w:sz w:val="16"/>
                <w:szCs w:val="16"/>
              </w:rPr>
              <w:t xml:space="preserve">3306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color w:val="1C2833"/>
                <w:sz w:val="16"/>
                <w:szCs w:val="16"/>
              </w:rPr>
              <w:t xml:space="preserve">TCP</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MySQL</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MySQL 8.4.8</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1E8449"/>
                <w:sz w:val="16"/>
                <w:szCs w:val="16"/>
              </w:rPr>
              <w:t xml:space="preserve">Open (localhost)</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Backend DB for users, products, cart, orders</w:t>
            </w:r>
          </w:p>
        </w:tc>
      </w:tr>
      <w:tr>
        <w:tc>
          <w:tcPr>
            <w:tcW w:type="dxa" w:w="9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bCs/>
                <w:color w:val="1C2833"/>
                <w:sz w:val="16"/>
                <w:szCs w:val="16"/>
              </w:rPr>
              <w:t xml:space="preserve">22</w:t>
            </w:r>
          </w:p>
        </w:tc>
        <w:tc>
          <w:tcPr>
            <w:tcW w:type="dxa" w:w="11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val="false"/>
                <w:bCs w:val="false"/>
                <w:color w:val="1C2833"/>
                <w:sz w:val="16"/>
                <w:szCs w:val="16"/>
              </w:rPr>
              <w:t xml:space="preserve">TCP</w:t>
            </w:r>
          </w:p>
        </w:tc>
        <w:tc>
          <w:tcPr>
            <w:tcW w:type="dxa" w:w="14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SSH</w:t>
            </w:r>
          </w:p>
        </w:tc>
        <w:tc>
          <w:tcPr>
            <w:tcW w:type="dxa" w:w="22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Not running</w:t>
            </w:r>
          </w:p>
        </w:tc>
        <w:tc>
          <w:tcPr>
            <w:tcW w:type="dxa" w:w="16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val="false"/>
                <w:bCs w:val="false"/>
                <w:color w:val="1C2833"/>
                <w:sz w:val="16"/>
                <w:szCs w:val="16"/>
              </w:rPr>
              <w:t xml:space="preserve">Closed</w:t>
            </w:r>
          </w:p>
        </w:tc>
        <w:tc>
          <w:tcPr>
            <w:tcW w:type="dxa" w:w="3024"/>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Encrypted remote administrative shell</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1C2833"/>
                <w:sz w:val="16"/>
                <w:szCs w:val="16"/>
              </w:rPr>
              <w:t xml:space="preserve">443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color w:val="1C2833"/>
                <w:sz w:val="16"/>
                <w:szCs w:val="16"/>
              </w:rPr>
              <w:t xml:space="preserve">TCP</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HTTPS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Not configured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color w:val="1C2833"/>
                <w:sz w:val="16"/>
                <w:szCs w:val="16"/>
              </w:rPr>
              <w:t xml:space="preserve">Closed</w:t>
            </w:r>
          </w:p>
        </w:tc>
        <w:tc>
          <w:tcPr>
            <w:tcW w:type="dxa" w:w="302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Encrypted delivery of the web application</w:t>
            </w:r>
          </w:p>
        </w:tc>
      </w:tr>
    </w:tbl>
    <w:p>
      <w:pPr>
        <w:pStyle w:val="Heading1"/>
        <w:pBdr>
          <w:bottom w:val="single" w:color="1B4F72" w:sz="12" w:space="4"/>
        </w:pBdr>
        <w:spacing w:after="160" w:before="300"/>
      </w:pPr>
      <w:r>
        <w:rPr>
          <w:rFonts w:ascii="Arial" w:cs="Arial" w:eastAsia="Arial" w:hAnsi="Arial"/>
          <w:b/>
          <w:bCs/>
        </w:rPr>
        <w:t xml:space="preserve">7. Task 3 — Vulnerability Research</w:t>
      </w:r>
    </w:p>
    <w:p>
      <w:pPr>
        <w:spacing w:after="140" w:line="276"/>
        <w:jc w:val="both"/>
      </w:pPr>
      <w:r>
        <w:rPr>
          <w:rFonts w:ascii="Arial" w:cs="Arial" w:eastAsia="Arial" w:hAnsi="Arial"/>
          <w:color w:val="1C2833"/>
          <w:sz w:val="20"/>
          <w:szCs w:val="20"/>
        </w:rPr>
        <w:t xml:space="preserve">Three of the services found during enumeration were checked against public vulnerability databases (NVD, vendor advisories) for CVEs matching their exact installed version numbers.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900"/>
        <w:gridCol w:w="1100"/>
        <w:gridCol w:w="2624"/>
        <w:gridCol w:w="1800"/>
      </w:tblGrid>
      <w:tr>
        <w:tc>
          <w:tcPr>
            <w:tcW w:type="dxa" w:w="16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CVE ID</w:t>
            </w:r>
          </w:p>
        </w:tc>
        <w:tc>
          <w:tcPr>
            <w:tcW w:type="dxa" w:w="22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Vulnerability</w:t>
            </w:r>
          </w:p>
        </w:tc>
        <w:tc>
          <w:tcPr>
            <w:tcW w:type="dxa" w:w="9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CVSS</w:t>
            </w:r>
          </w:p>
        </w:tc>
        <w:tc>
          <w:tcPr>
            <w:tcW w:type="dxa" w:w="11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Severity</w:t>
            </w:r>
          </w:p>
        </w:tc>
        <w:tc>
          <w:tcPr>
            <w:tcW w:type="dxa" w:w="2624"/>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Description</w:t>
            </w:r>
          </w:p>
        </w:tc>
        <w:tc>
          <w:tcPr>
            <w:tcW w:type="dxa" w:w="18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Recommended Fix</w:t>
            </w:r>
          </w:p>
        </w:tc>
      </w:tr>
      <w:t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color w:val="1C2833"/>
                <w:sz w:val="14"/>
                <w:szCs w:val="14"/>
              </w:rPr>
              <w:t xml:space="preserve">CVE-2026-23918</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4"/>
                <w:szCs w:val="14"/>
              </w:rPr>
              <w:t xml:space="preserve">Apache HTTP/2 Double-Free (RCE)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1C2833"/>
                <w:sz w:val="14"/>
                <w:szCs w:val="14"/>
              </w:rPr>
              <w:t xml:space="preserve">8.8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B03A2E"/>
                <w:sz w:val="14"/>
                <w:szCs w:val="14"/>
              </w:rPr>
              <w:t xml:space="preserve">High</w:t>
            </w:r>
          </w:p>
        </w:tc>
        <w:tc>
          <w:tcPr>
            <w:tcW w:type="dxa" w:w="26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Crafted HTTP/2 early stream reset causes double-free (CWE-415), heap corruption. Affects 2.4.66 exactly.</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Upgrade to 2.4.67+. Interim: disable mod_http2.</w:t>
            </w:r>
          </w:p>
        </w:tc>
      </w:tr>
      <w:tr>
        <w:tc>
          <w:tcPr>
            <w:tcW w:type="dxa" w:w="16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bCs/>
                <w:color w:val="1C2833"/>
                <w:sz w:val="14"/>
                <w:szCs w:val="14"/>
              </w:rPr>
              <w:t xml:space="preserve">CVE-2024-47176</w:t>
            </w:r>
          </w:p>
        </w:tc>
        <w:tc>
          <w:tcPr>
            <w:tcW w:type="dxa" w:w="22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4"/>
                <w:szCs w:val="14"/>
              </w:rPr>
              <w:t xml:space="preserve">CUPS cups-browsed RCE Chain</w:t>
            </w:r>
          </w:p>
        </w:tc>
        <w:tc>
          <w:tcPr>
            <w:tcW w:type="dxa" w:w="9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bCs/>
                <w:color w:val="1C2833"/>
                <w:sz w:val="14"/>
                <w:szCs w:val="14"/>
              </w:rPr>
              <w:t xml:space="preserve">9.3</w:t>
            </w:r>
          </w:p>
        </w:tc>
        <w:tc>
          <w:tcPr>
            <w:tcW w:type="dxa" w:w="11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bCs/>
                <w:color w:val="922B21"/>
                <w:sz w:val="14"/>
                <w:szCs w:val="14"/>
              </w:rPr>
              <w:t xml:space="preserve">Critical</w:t>
            </w:r>
          </w:p>
        </w:tc>
        <w:tc>
          <w:tcPr>
            <w:tcW w:type="dxa" w:w="2624"/>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tcPr>
          <w:p>
            <w:pPr>
              <w:spacing w:after="40"/>
            </w:pPr>
            <w:r>
              <w:rPr>
                <w:rFonts w:ascii="Arial" w:cs="Arial" w:eastAsia="Arial" w:hAnsi="Arial"/>
                <w:color w:val="1C2833"/>
                <w:sz w:val="15"/>
                <w:szCs w:val="15"/>
              </w:rPr>
              <w:t xml:space="preserve">cups-browsed trusts any inbound packet on UDP 631; chains to remote code execution.</w:t>
            </w:r>
          </w:p>
        </w:tc>
        <w:tc>
          <w:tcPr>
            <w:tcW w:type="dxa" w:w="18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tcPr>
          <w:p>
            <w:pPr>
              <w:spacing w:after="40"/>
            </w:pPr>
            <w:r>
              <w:rPr>
                <w:rFonts w:ascii="Arial" w:cs="Arial" w:eastAsia="Arial" w:hAnsi="Arial"/>
                <w:color w:val="1C2833"/>
                <w:sz w:val="15"/>
                <w:szCs w:val="15"/>
              </w:rPr>
              <w:t xml:space="preserve">Disable cups-browsed; block 631; patch CUPS.</w:t>
            </w:r>
          </w:p>
        </w:tc>
      </w:tr>
      <w:t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color w:val="1C2833"/>
                <w:sz w:val="14"/>
                <w:szCs w:val="14"/>
              </w:rPr>
              <w:t xml:space="preserve">CVE-2025-53040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4"/>
                <w:szCs w:val="14"/>
              </w:rPr>
              <w:t xml:space="preserve">MySQL Server DoS (Optimizer)</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1C2833"/>
                <w:sz w:val="14"/>
                <w:szCs w:val="14"/>
              </w:rPr>
              <w:t xml:space="preserve">4.3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B9770E"/>
                <w:sz w:val="14"/>
                <w:szCs w:val="14"/>
              </w:rPr>
              <w:t xml:space="preserve">Medium</w:t>
            </w:r>
          </w:p>
        </w:tc>
        <w:tc>
          <w:tcPr>
            <w:tcW w:type="dxa" w:w="26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Authenticated attacker with network access can hang/crash server. Affects 8.4.x prior to 8.4.7.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Confirm 8.4.8 includes fix; keep bind-address 127.0.0.1.</w:t>
            </w:r>
          </w:p>
        </w:tc>
      </w:tr>
    </w:tbl>
    <w:p>
      <w:pPr>
        <w:spacing w:before="120"/>
      </w:pPr>
    </w:p>
    <w:p>
      <w:pPr>
        <w:spacing w:after="140" w:line="276"/>
        <w:jc w:val="both"/>
      </w:pPr>
      <w:r>
        <w:rPr>
          <w:rFonts w:ascii="Arial" w:cs="Arial" w:eastAsia="Arial" w:hAnsi="Arial"/>
          <w:color w:val="1C2833"/>
          <w:sz w:val="20"/>
          <w:szCs w:val="20"/>
        </w:rPr>
        <w:t xml:space="preserve">Note: MySQL 3306/tcp is bound to 127.0.0.1 only (confirmed during host-side verification), which significantly reduces the real-world exploitability of CVE-2025-53040 from this assessment's network vantage point — it is included here to satisfy due diligence on all exposed listening services, not because it is currently remotely reachable.</w:t>
      </w:r>
    </w:p>
    <w:p>
      <w:pPr>
        <w:pStyle w:val="Heading1"/>
        <w:pBdr>
          <w:bottom w:val="single" w:color="1B4F72" w:sz="12" w:space="4"/>
        </w:pBdr>
        <w:spacing w:after="160" w:before="300"/>
      </w:pPr>
      <w:r>
        <w:rPr>
          <w:rFonts w:ascii="Arial" w:cs="Arial" w:eastAsia="Arial" w:hAnsi="Arial"/>
          <w:b/>
          <w:bCs/>
        </w:rPr>
        <w:t xml:space="preserve">8. Task 4 — Scan Comparison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100"/>
        <w:gridCol w:w="2200"/>
        <w:gridCol w:w="1762"/>
        <w:gridCol w:w="1762"/>
      </w:tblGrid>
      <w:tr>
        <w:tc>
          <w:tcPr>
            <w:tcW w:type="dxa" w:w="14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Scan Type</w:t>
            </w:r>
          </w:p>
        </w:tc>
        <w:tc>
          <w:tcPr>
            <w:tcW w:type="dxa" w:w="20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Command</w:t>
            </w:r>
          </w:p>
        </w:tc>
        <w:tc>
          <w:tcPr>
            <w:tcW w:type="dxa" w:w="11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Time</w:t>
            </w:r>
          </w:p>
        </w:tc>
        <w:tc>
          <w:tcPr>
            <w:tcW w:type="dxa" w:w="22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Info Discovered</w:t>
            </w:r>
          </w:p>
        </w:tc>
        <w:tc>
          <w:tcPr>
            <w:tcW w:type="dxa" w:w="1762"/>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Advantages</w:t>
            </w:r>
          </w:p>
        </w:tc>
        <w:tc>
          <w:tcPr>
            <w:tcW w:type="dxa" w:w="1762"/>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Disadvantages</w:t>
            </w:r>
          </w:p>
        </w:tc>
      </w:tr>
      <w:t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color w:val="1C2833"/>
                <w:sz w:val="14"/>
                <w:szCs w:val="14"/>
              </w:rPr>
              <w:t xml:space="preserve">Basic</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nmap -Pn &lt;t&gt;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color w:val="1C2833"/>
                <w:sz w:val="14"/>
                <w:szCs w:val="14"/>
              </w:rPr>
              <w:t xml:space="preserve">0.48 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Open ports + guessed service names</w:t>
            </w:r>
          </w:p>
        </w:tc>
        <w:tc>
          <w:tcPr>
            <w:tcW w:type="dxa" w:w="176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Fastest; low footprint</w:t>
            </w:r>
          </w:p>
        </w:tc>
        <w:tc>
          <w:tcPr>
            <w:tcW w:type="dxa" w:w="176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No version/OS/scripts</w:t>
            </w:r>
          </w:p>
        </w:tc>
      </w:tr>
      <w:tr>
        <w:tc>
          <w:tcPr>
            <w:tcW w:type="dxa" w:w="14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bCs/>
                <w:color w:val="1C2833"/>
                <w:sz w:val="14"/>
                <w:szCs w:val="14"/>
              </w:rPr>
              <w:t xml:space="preserve">-sV</w:t>
            </w:r>
          </w:p>
        </w:tc>
        <w:tc>
          <w:tcPr>
            <w:tcW w:type="dxa" w:w="20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nmap -Pn -sV &lt;t&gt;</w:t>
            </w:r>
          </w:p>
        </w:tc>
        <w:tc>
          <w:tcPr>
            <w:tcW w:type="dxa" w:w="11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val="false"/>
                <w:bCs w:val="false"/>
                <w:color w:val="1C2833"/>
                <w:sz w:val="14"/>
                <w:szCs w:val="14"/>
              </w:rPr>
              <w:t xml:space="preserve">7.30 s</w:t>
            </w:r>
          </w:p>
        </w:tc>
        <w:tc>
          <w:tcPr>
            <w:tcW w:type="dxa" w:w="22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Service name + exact version</w:t>
            </w:r>
          </w:p>
        </w:tc>
        <w:tc>
          <w:tcPr>
            <w:tcW w:type="dxa" w:w="1762"/>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Accurate fingerprinting for CVE research</w:t>
            </w:r>
          </w:p>
        </w:tc>
        <w:tc>
          <w:tcPr>
            <w:tcW w:type="dxa" w:w="1762"/>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Slower; no OS/scripts</w:t>
            </w:r>
          </w:p>
        </w:tc>
      </w:tr>
      <w:t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color w:val="1C2833"/>
                <w:sz w:val="14"/>
                <w:szCs w:val="14"/>
              </w:rPr>
              <w:t xml:space="preserve">-O</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nmap -Pn -O &lt;t&gt;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color w:val="1C2833"/>
                <w:sz w:val="14"/>
                <w:szCs w:val="14"/>
              </w:rPr>
              <w:t xml:space="preserve">~204 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OS family / kernel guesses</w:t>
            </w:r>
          </w:p>
        </w:tc>
        <w:tc>
          <w:tcPr>
            <w:tcW w:type="dxa" w:w="176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Useful for platform-specific exploits</w:t>
            </w:r>
          </w:p>
        </w:tc>
        <w:tc>
          <w:tcPr>
            <w:tcW w:type="dxa" w:w="176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Needs open+closed port; can be inconclusive</w:t>
            </w:r>
          </w:p>
        </w:tc>
      </w:tr>
      <w:tr>
        <w:tc>
          <w:tcPr>
            <w:tcW w:type="dxa" w:w="14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bCs/>
                <w:color w:val="1C2833"/>
                <w:sz w:val="14"/>
                <w:szCs w:val="14"/>
              </w:rPr>
              <w:t xml:space="preserve">-A</w:t>
            </w:r>
          </w:p>
        </w:tc>
        <w:tc>
          <w:tcPr>
            <w:tcW w:type="dxa" w:w="20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nmap -Pn -A &lt;t&gt;</w:t>
            </w:r>
          </w:p>
        </w:tc>
        <w:tc>
          <w:tcPr>
            <w:tcW w:type="dxa" w:w="11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val="false"/>
                <w:bCs w:val="false"/>
                <w:color w:val="1C2833"/>
                <w:sz w:val="14"/>
                <w:szCs w:val="14"/>
              </w:rPr>
              <w:t xml:space="preserve">12.47 s</w:t>
            </w:r>
          </w:p>
        </w:tc>
        <w:tc>
          <w:tcPr>
            <w:tcW w:type="dxa" w:w="22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OS + version + NSE + traceroute</w:t>
            </w:r>
          </w:p>
        </w:tc>
        <w:tc>
          <w:tcPr>
            <w:tcW w:type="dxa" w:w="1762"/>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Most info per scan; ideal single-command recon</w:t>
            </w:r>
          </w:p>
        </w:tc>
        <w:tc>
          <w:tcPr>
            <w:tcW w:type="dxa" w:w="1762"/>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Noisiest; easily detected by IDS</w:t>
            </w:r>
          </w:p>
        </w:tc>
      </w:tr>
      <w:t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color w:val="1C2833"/>
                <w:sz w:val="14"/>
                <w:szCs w:val="14"/>
              </w:rPr>
              <w:t xml:space="preserve">-p-</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nmap -Pn -p- &lt;t&gt;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color w:val="1C2833"/>
                <w:sz w:val="14"/>
                <w:szCs w:val="14"/>
              </w:rPr>
              <w:t xml:space="preserve">31.16 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All 65,535 TCP ports checked</w:t>
            </w:r>
          </w:p>
        </w:tc>
        <w:tc>
          <w:tcPr>
            <w:tcW w:type="dxa" w:w="176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Guarantees no hidden services</w:t>
            </w:r>
          </w:p>
        </w:tc>
        <w:tc>
          <w:tcPr>
            <w:tcW w:type="dxa" w:w="176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3"/>
                <w:szCs w:val="13"/>
              </w:rPr>
              <w:t xml:space="preserve">Slowest; often unnecessary after -A</w:t>
            </w:r>
          </w:p>
        </w:tc>
      </w:tr>
    </w:tbl>
    <w:p>
      <w:pPr>
        <w:spacing w:before="80"/>
      </w:pPr>
      <w:r>
        <w:rPr>
          <w:rFonts w:ascii="Arial" w:cs="Arial" w:eastAsia="Arial" w:hAnsi="Arial"/>
          <w:i/>
          <w:iCs/>
          <w:color w:val="566573"/>
          <w:sz w:val="14"/>
          <w:szCs w:val="14"/>
        </w:rPr>
        <w:t xml:space="preserve">* Timing for a standalone -O run was not separately captured; ~204 s reflects the equivalent full-port OS-detection pass timed during retesting.</w:t>
      </w:r>
    </w:p>
    <w:p>
      <w:pPr>
        <w:spacing w:before="160"/>
      </w:pPr>
      <w:r>
        <w:rPr>
          <w:rFonts w:ascii="Arial" w:cs="Arial" w:eastAsia="Arial" w:hAnsi="Arial"/>
          <w:b/>
          <w:bCs/>
          <w:color w:val="1B4F72"/>
          <w:sz w:val="20"/>
          <w:szCs w:val="20"/>
        </w:rPr>
        <w:t xml:space="preserve">Which scan was the fastest?</w:t>
      </w:r>
    </w:p>
    <w:p>
      <w:pPr>
        <w:spacing w:after="140" w:line="276"/>
        <w:jc w:val="both"/>
      </w:pPr>
      <w:r>
        <w:rPr>
          <w:rFonts w:ascii="Arial" w:cs="Arial" w:eastAsia="Arial" w:hAnsi="Arial"/>
          <w:color w:val="1C2833"/>
          <w:sz w:val="20"/>
          <w:szCs w:val="20"/>
        </w:rPr>
        <w:t xml:space="preserve">The basic nmap scan (no flags) was fastest at 0.48 seconds, because it only sends SYN probes to the default top 1000 ports and infers service names from the port number — it never touches the target beyond the TCP handshake.</w:t>
      </w:r>
    </w:p>
    <w:p>
      <w:pPr>
        <w:spacing w:before="80"/>
      </w:pPr>
      <w:r>
        <w:rPr>
          <w:rFonts w:ascii="Arial" w:cs="Arial" w:eastAsia="Arial" w:hAnsi="Arial"/>
          <w:b/>
          <w:bCs/>
          <w:color w:val="1B4F72"/>
          <w:sz w:val="20"/>
          <w:szCs w:val="20"/>
        </w:rPr>
        <w:t xml:space="preserve">Which scan discovered the most information?</w:t>
      </w:r>
    </w:p>
    <w:p>
      <w:pPr>
        <w:spacing w:after="140" w:line="276"/>
        <w:jc w:val="both"/>
      </w:pPr>
      <w:r>
        <w:rPr>
          <w:rFonts w:ascii="Arial" w:cs="Arial" w:eastAsia="Arial" w:hAnsi="Arial"/>
          <w:color w:val="1C2833"/>
          <w:sz w:val="20"/>
          <w:szCs w:val="20"/>
        </w:rPr>
        <w:t xml:space="preserve">The -A (aggressive) scan discovered the most information per second spent: OS guesses, exact Apache version, HTTP title/server header via NSE scripts, and a network traceroute, all in a single 12.47-second run. The full-port scan (-p-) discovers more coverage (every port) but not more depth per port.</w:t>
      </w:r>
    </w:p>
    <w:p>
      <w:pPr>
        <w:spacing w:before="80"/>
      </w:pPr>
      <w:r>
        <w:rPr>
          <w:rFonts w:ascii="Arial" w:cs="Arial" w:eastAsia="Arial" w:hAnsi="Arial"/>
          <w:b/>
          <w:bCs/>
          <w:color w:val="1B4F72"/>
          <w:sz w:val="20"/>
          <w:szCs w:val="20"/>
        </w:rPr>
        <w:t xml:space="preserve">Which scan would you use in a real-world assessment, and why?</w:t>
      </w:r>
    </w:p>
    <w:p>
      <w:pPr>
        <w:spacing w:after="140" w:line="276"/>
        <w:jc w:val="both"/>
      </w:pPr>
      <w:r>
        <w:rPr>
          <w:rFonts w:ascii="Arial" w:cs="Arial" w:eastAsia="Arial" w:hAnsi="Arial"/>
          <w:color w:val="1C2833"/>
          <w:sz w:val="20"/>
          <w:szCs w:val="20"/>
        </w:rPr>
        <w:t xml:space="preserve">In an authorized real-world engagement I would run -sV -p- first, then -A against any interesting/open ports it finds. Running -A across all 65,535 ports in one command is usually excessive and noisy; combining a full port sweep with targeted aggressive follow-up gives complete coverage without unnecessarily triggering every IDS signature that -A carries with it.</w:t>
      </w:r>
    </w:p>
    <w:p>
      <w:pPr>
        <w:spacing w:before="80"/>
      </w:pPr>
      <w:r>
        <w:rPr>
          <w:rFonts w:ascii="Arial" w:cs="Arial" w:eastAsia="Arial" w:hAnsi="Arial"/>
          <w:b/>
          <w:bCs/>
          <w:color w:val="1B4F72"/>
          <w:sz w:val="20"/>
          <w:szCs w:val="20"/>
        </w:rPr>
        <w:t xml:space="preserve">Advantages and disadvantages of each scan type</w:t>
      </w:r>
    </w:p>
    <w:p>
      <w:pPr>
        <w:spacing w:after="140" w:line="276"/>
        <w:jc w:val="both"/>
      </w:pPr>
      <w:r>
        <w:rPr>
          <w:rFonts w:ascii="Arial" w:cs="Arial" w:eastAsia="Arial" w:hAnsi="Arial"/>
          <w:color w:val="1C2833"/>
          <w:sz w:val="20"/>
          <w:szCs w:val="20"/>
        </w:rPr>
        <w:t xml:space="preserve">Summarized in the comparison table above: broadly, scan depth trades off against speed and stealth — the more a scan reveals, the longer it takes and the easier it is for a defender (e.g., a Wazuh-monitored host) to detect it.</w:t>
      </w:r>
    </w:p>
    <w:p>
      <w:pPr>
        <w:pStyle w:val="Heading1"/>
        <w:pBdr>
          <w:bottom w:val="single" w:color="1B4F72" w:sz="12" w:space="4"/>
        </w:pBdr>
        <w:spacing w:after="160" w:before="300"/>
      </w:pPr>
      <w:r>
        <w:rPr>
          <w:rFonts w:ascii="Arial" w:cs="Arial" w:eastAsia="Arial" w:hAnsi="Arial"/>
          <w:b/>
          <w:bCs/>
        </w:rPr>
        <w:t xml:space="preserve">9. Task 5 — Security Analysis &amp; Remediation Recommendations</w:t>
      </w:r>
    </w:p>
    <w:p>
      <w:pPr>
        <w:spacing w:after="140" w:line="276"/>
        <w:jc w:val="both"/>
      </w:pPr>
      <w:r>
        <w:rPr>
          <w:rFonts w:ascii="Arial" w:cs="Arial" w:eastAsia="Arial" w:hAnsi="Arial"/>
          <w:color w:val="1C2833"/>
          <w:sz w:val="20"/>
          <w:szCs w:val="20"/>
        </w:rPr>
        <w:t xml:space="preserve">For each open port and each researched vulnerability, the table below documents the security risk, a realistic attack scenario, risk rating, remediation steps, how remediation was verified, and an authoritative reference.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900"/>
        <w:gridCol w:w="1800"/>
        <w:gridCol w:w="1400"/>
        <w:gridCol w:w="1324"/>
      </w:tblGrid>
      <w:tr>
        <w:tc>
          <w:tcPr>
            <w:tcW w:type="dxa" w:w="14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Port / Service</w:t>
            </w:r>
          </w:p>
        </w:tc>
        <w:tc>
          <w:tcPr>
            <w:tcW w:type="dxa" w:w="16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Security Risk</w:t>
            </w:r>
          </w:p>
        </w:tc>
        <w:tc>
          <w:tcPr>
            <w:tcW w:type="dxa" w:w="18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Attack Scenario</w:t>
            </w:r>
          </w:p>
        </w:tc>
        <w:tc>
          <w:tcPr>
            <w:tcW w:type="dxa" w:w="9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Risk</w:t>
            </w:r>
          </w:p>
        </w:tc>
        <w:tc>
          <w:tcPr>
            <w:tcW w:type="dxa" w:w="18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Remediation</w:t>
            </w:r>
          </w:p>
        </w:tc>
        <w:tc>
          <w:tcPr>
            <w:tcW w:type="dxa" w:w="14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Verification</w:t>
            </w:r>
          </w:p>
        </w:tc>
        <w:tc>
          <w:tcPr>
            <w:tcW w:type="dxa" w:w="1324"/>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Reference</w:t>
            </w:r>
          </w:p>
        </w:tc>
      </w:tr>
      <w:t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80/tcp</w:t>
            </w:r>
          </w:p>
          <w:p>
            <w:pPr>
              <w:spacing w:after="40"/>
            </w:pPr>
            <w:r>
              <w:rPr>
                <w:rFonts w:ascii="Arial" w:cs="Arial" w:eastAsia="Arial" w:hAnsi="Arial"/>
                <w:color w:val="1C2833"/>
                <w:sz w:val="15"/>
                <w:szCs w:val="15"/>
              </w:rPr>
              <w:t xml:space="preserve">Apache 2.4.66</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Cleartext credentials; CVE-2026-23918 (HTTP/2 RCE)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Attacker on subnet captures POST /login.php credentials with Wireshark filter http.request.method==POST.</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B03A2E"/>
                <w:sz w:val="14"/>
                <w:szCs w:val="14"/>
              </w:rPr>
              <w:t xml:space="preserve">High</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1. Enable HTTPS + redirect</w:t>
            </w:r>
          </w:p>
          <w:p>
            <w:pPr>
              <w:spacing w:after="40"/>
            </w:pPr>
            <w:r>
              <w:rPr>
                <w:rFonts w:ascii="Arial" w:cs="Arial" w:eastAsia="Arial" w:hAnsi="Arial"/>
                <w:color w:val="1C2833"/>
                <w:sz w:val="15"/>
                <w:szCs w:val="15"/>
              </w:rPr>
              <w:t xml:space="preserve">2. Patch to 2.4.67+</w:t>
            </w:r>
          </w:p>
          <w:p>
            <w:pPr>
              <w:spacing w:after="40"/>
            </w:pPr>
            <w:r>
              <w:rPr>
                <w:rFonts w:ascii="Arial" w:cs="Arial" w:eastAsia="Arial" w:hAnsi="Arial"/>
                <w:color w:val="1C2833"/>
                <w:sz w:val="15"/>
                <w:szCs w:val="15"/>
              </w:rPr>
              <w:t xml:space="preserve">3. Enable HSTS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nmap -sV on 443; re-capture traffic to confirm no cleartext.</w:t>
            </w:r>
          </w:p>
        </w:tc>
        <w:tc>
          <w:tcPr>
            <w:tcW w:type="dxa" w:w="13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OWASP TLS Cheat Sheet; NIST SP 800-52</w:t>
            </w:r>
          </w:p>
        </w:tc>
      </w:tr>
      <w:tr>
        <w:tc>
          <w:tcPr>
            <w:tcW w:type="dxa" w:w="14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tcPr>
          <w:p>
            <w:pPr>
              <w:spacing w:after="40"/>
            </w:pPr>
            <w:r>
              <w:rPr>
                <w:rFonts w:ascii="Arial" w:cs="Arial" w:eastAsia="Arial" w:hAnsi="Arial"/>
                <w:color w:val="1C2833"/>
                <w:sz w:val="15"/>
                <w:szCs w:val="15"/>
              </w:rPr>
              <w:t xml:space="preserve">631/tcp</w:t>
            </w:r>
          </w:p>
          <w:p>
            <w:pPr>
              <w:spacing w:after="40"/>
            </w:pPr>
            <w:r>
              <w:rPr>
                <w:rFonts w:ascii="Arial" w:cs="Arial" w:eastAsia="Arial" w:hAnsi="Arial"/>
                <w:color w:val="1C2833"/>
                <w:sz w:val="15"/>
                <w:szCs w:val="15"/>
              </w:rPr>
              <w:t xml:space="preserve">CUPS 2.4</w:t>
            </w:r>
          </w:p>
        </w:tc>
        <w:tc>
          <w:tcPr>
            <w:tcW w:type="dxa" w:w="16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tcPr>
          <w:p>
            <w:pPr>
              <w:spacing w:after="40"/>
            </w:pPr>
            <w:r>
              <w:rPr>
                <w:rFonts w:ascii="Arial" w:cs="Arial" w:eastAsia="Arial" w:hAnsi="Arial"/>
                <w:color w:val="1C2833"/>
                <w:sz w:val="15"/>
                <w:szCs w:val="15"/>
              </w:rPr>
              <w:t xml:space="preserve">Unauthenticated RCE via CVE-2024-47176 cups-browsed chain</w:t>
            </w:r>
          </w:p>
        </w:tc>
        <w:tc>
          <w:tcPr>
            <w:tcW w:type="dxa" w:w="18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tcPr>
          <w:p>
            <w:pPr>
              <w:spacing w:after="40"/>
            </w:pPr>
            <w:r>
              <w:rPr>
                <w:rFonts w:ascii="Arial" w:cs="Arial" w:eastAsia="Arial" w:hAnsi="Arial"/>
                <w:color w:val="1C2833"/>
                <w:sz w:val="15"/>
                <w:szCs w:val="15"/>
              </w:rPr>
              <w:t xml:space="preserve">Attacker spoofs malicious IPP printer on UDP 631; print job triggers foomatic-rip RCE.</w:t>
            </w:r>
          </w:p>
        </w:tc>
        <w:tc>
          <w:tcPr>
            <w:tcW w:type="dxa" w:w="9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bCs/>
                <w:color w:val="922B21"/>
                <w:sz w:val="14"/>
                <w:szCs w:val="14"/>
              </w:rPr>
              <w:t xml:space="preserve">Critical</w:t>
            </w:r>
          </w:p>
        </w:tc>
        <w:tc>
          <w:tcPr>
            <w:tcW w:type="dxa" w:w="18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tcPr>
          <w:p>
            <w:pPr>
              <w:spacing w:after="40"/>
            </w:pPr>
            <w:r>
              <w:rPr>
                <w:rFonts w:ascii="Arial" w:cs="Arial" w:eastAsia="Arial" w:hAnsi="Arial"/>
                <w:color w:val="1C2833"/>
                <w:sz w:val="15"/>
                <w:szCs w:val="15"/>
              </w:rPr>
              <w:t xml:space="preserve">1. Disable cups-browsed</w:t>
            </w:r>
          </w:p>
          <w:p>
            <w:pPr>
              <w:spacing w:after="40"/>
            </w:pPr>
            <w:r>
              <w:rPr>
                <w:rFonts w:ascii="Arial" w:cs="Arial" w:eastAsia="Arial" w:hAnsi="Arial"/>
                <w:color w:val="1C2833"/>
                <w:sz w:val="15"/>
                <w:szCs w:val="15"/>
              </w:rPr>
              <w:t xml:space="preserve">2. Block 631 at firewall</w:t>
            </w:r>
          </w:p>
          <w:p>
            <w:pPr>
              <w:spacing w:after="40"/>
            </w:pPr>
            <w:r>
              <w:rPr>
                <w:rFonts w:ascii="Arial" w:cs="Arial" w:eastAsia="Arial" w:hAnsi="Arial"/>
                <w:color w:val="1C2833"/>
                <w:sz w:val="15"/>
                <w:szCs w:val="15"/>
              </w:rPr>
              <w:t xml:space="preserve">3. Patch CUPS</w:t>
            </w:r>
          </w:p>
        </w:tc>
        <w:tc>
          <w:tcPr>
            <w:tcW w:type="dxa" w:w="14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tcPr>
          <w:p>
            <w:pPr>
              <w:spacing w:after="40"/>
            </w:pPr>
            <w:r>
              <w:rPr>
                <w:rFonts w:ascii="Arial" w:cs="Arial" w:eastAsia="Arial" w:hAnsi="Arial"/>
                <w:color w:val="1C2833"/>
                <w:sz w:val="15"/>
                <w:szCs w:val="15"/>
              </w:rPr>
              <w:t xml:space="preserve">nmap -p 631 shows closed; systemctl status cups-browsed inactive.</w:t>
            </w:r>
          </w:p>
        </w:tc>
        <w:tc>
          <w:tcPr>
            <w:tcW w:type="dxa" w:w="1324"/>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tcPr>
          <w:p>
            <w:pPr>
              <w:spacing w:after="40"/>
            </w:pPr>
            <w:r>
              <w:rPr>
                <w:rFonts w:ascii="Arial" w:cs="Arial" w:eastAsia="Arial" w:hAnsi="Arial"/>
                <w:color w:val="1C2833"/>
                <w:sz w:val="15"/>
                <w:szCs w:val="15"/>
              </w:rPr>
              <w:t xml:space="preserve">CISA / Red Hat Advisory CVE-2024-47176</w:t>
            </w:r>
          </w:p>
        </w:tc>
      </w:tr>
      <w:t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3306/tcp</w:t>
            </w:r>
          </w:p>
          <w:p>
            <w:pPr>
              <w:spacing w:after="40"/>
            </w:pPr>
            <w:r>
              <w:rPr>
                <w:rFonts w:ascii="Arial" w:cs="Arial" w:eastAsia="Arial" w:hAnsi="Arial"/>
                <w:color w:val="1C2833"/>
                <w:sz w:val="15"/>
                <w:szCs w:val="15"/>
              </w:rPr>
              <w:t xml:space="preserve">MySQL 8.4.8</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Localhost-bound (low exposure); future misconfig enables DoS / brute-force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Admin sets bind-address=0.0.0.0; attacker brute-forces DB or crashes via CVE-2025-53040.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B9770E"/>
                <w:sz w:val="13"/>
                <w:szCs w:val="13"/>
              </w:rPr>
              <w:t xml:space="preserve">Low→High</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1. Keep bind-address=127.0.0.1</w:t>
            </w:r>
          </w:p>
          <w:p>
            <w:pPr>
              <w:spacing w:after="40"/>
            </w:pPr>
            <w:r>
              <w:rPr>
                <w:rFonts w:ascii="Arial" w:cs="Arial" w:eastAsia="Arial" w:hAnsi="Arial"/>
                <w:color w:val="1C2833"/>
                <w:sz w:val="15"/>
                <w:szCs w:val="15"/>
              </w:rPr>
              <w:t xml:space="preserve">2. Strong unique creds</w:t>
            </w:r>
          </w:p>
          <w:p>
            <w:pPr>
              <w:spacing w:after="40"/>
            </w:pPr>
            <w:r>
              <w:rPr>
                <w:rFonts w:ascii="Arial" w:cs="Arial" w:eastAsia="Arial" w:hAnsi="Arial"/>
                <w:color w:val="1C2833"/>
                <w:sz w:val="15"/>
                <w:szCs w:val="15"/>
              </w:rPr>
              <w:t xml:space="preserve">3. Apply Oracle CPUs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ss -tulnp confirms localhost only; external nmap shows filtered.</w:t>
            </w:r>
          </w:p>
        </w:tc>
        <w:tc>
          <w:tcPr>
            <w:tcW w:type="dxa" w:w="13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CIS MySQL Benchmark; Oracle CPU Advisory</w:t>
            </w:r>
          </w:p>
        </w:tc>
      </w:tr>
      <w:tr>
        <w:tc>
          <w:tcPr>
            <w:tcW w:type="dxa" w:w="14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tcPr>
          <w:p>
            <w:pPr>
              <w:spacing w:after="40"/>
            </w:pPr>
            <w:r>
              <w:rPr>
                <w:rFonts w:ascii="Arial" w:cs="Arial" w:eastAsia="Arial" w:hAnsi="Arial"/>
                <w:color w:val="1C2833"/>
                <w:sz w:val="15"/>
                <w:szCs w:val="15"/>
              </w:rPr>
              <w:t xml:space="preserve">22/tcp</w:t>
            </w:r>
          </w:p>
          <w:p>
            <w:pPr>
              <w:spacing w:after="40"/>
            </w:pPr>
            <w:r>
              <w:rPr>
                <w:rFonts w:ascii="Arial" w:cs="Arial" w:eastAsia="Arial" w:hAnsi="Arial"/>
                <w:color w:val="1C2833"/>
                <w:sz w:val="15"/>
                <w:szCs w:val="15"/>
              </w:rPr>
              <w:t xml:space="preserve">SSH (closed)</w:t>
            </w:r>
          </w:p>
        </w:tc>
        <w:tc>
          <w:tcPr>
            <w:tcW w:type="dxa" w:w="16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tcPr>
          <w:p>
            <w:pPr>
              <w:spacing w:after="40"/>
            </w:pPr>
            <w:r>
              <w:rPr>
                <w:rFonts w:ascii="Arial" w:cs="Arial" w:eastAsia="Arial" w:hAnsi="Arial"/>
                <w:color w:val="1C2833"/>
                <w:sz w:val="15"/>
                <w:szCs w:val="15"/>
              </w:rPr>
              <w:t xml:space="preserve">If enabled later without hardening → brute-force target</w:t>
            </w:r>
          </w:p>
        </w:tc>
        <w:tc>
          <w:tcPr>
            <w:tcW w:type="dxa" w:w="18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tcPr>
          <w:p>
            <w:pPr>
              <w:spacing w:after="40"/>
            </w:pPr>
            <w:r>
              <w:rPr>
                <w:rFonts w:ascii="Arial" w:cs="Arial" w:eastAsia="Arial" w:hAnsi="Arial"/>
                <w:color w:val="1C2833"/>
                <w:sz w:val="15"/>
                <w:szCs w:val="15"/>
              </w:rPr>
              <w:t xml:space="preserve">Hydra against sshd (72 attempts cracked 2 accounts in 8 s in prior testing).</w:t>
            </w:r>
          </w:p>
        </w:tc>
        <w:tc>
          <w:tcPr>
            <w:tcW w:type="dxa" w:w="9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bCs/>
                <w:color w:val="B9770E"/>
                <w:sz w:val="14"/>
                <w:szCs w:val="14"/>
              </w:rPr>
              <w:t xml:space="preserve">Medium*</w:t>
            </w:r>
          </w:p>
        </w:tc>
        <w:tc>
          <w:tcPr>
            <w:tcW w:type="dxa" w:w="18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tcPr>
          <w:p>
            <w:pPr>
              <w:spacing w:after="40"/>
            </w:pPr>
            <w:r>
              <w:rPr>
                <w:rFonts w:ascii="Arial" w:cs="Arial" w:eastAsia="Arial" w:hAnsi="Arial"/>
                <w:color w:val="1C2833"/>
                <w:sz w:val="15"/>
                <w:szCs w:val="15"/>
              </w:rPr>
              <w:t xml:space="preserve">1. Key-based auth only</w:t>
            </w:r>
          </w:p>
          <w:p>
            <w:pPr>
              <w:spacing w:after="40"/>
            </w:pPr>
            <w:r>
              <w:rPr>
                <w:rFonts w:ascii="Arial" w:cs="Arial" w:eastAsia="Arial" w:hAnsi="Arial"/>
                <w:color w:val="1C2833"/>
                <w:sz w:val="15"/>
                <w:szCs w:val="15"/>
              </w:rPr>
              <w:t xml:space="preserve">2. Fail2ban jail for sshd</w:t>
            </w:r>
          </w:p>
          <w:p>
            <w:pPr>
              <w:spacing w:after="40"/>
            </w:pPr>
            <w:r>
              <w:rPr>
                <w:rFonts w:ascii="Arial" w:cs="Arial" w:eastAsia="Arial" w:hAnsi="Arial"/>
                <w:color w:val="1C2833"/>
                <w:sz w:val="15"/>
                <w:szCs w:val="15"/>
              </w:rPr>
              <w:t xml:space="preserve">3. Restrict to mgmt IPs</w:t>
            </w:r>
          </w:p>
        </w:tc>
        <w:tc>
          <w:tcPr>
            <w:tcW w:type="dxa" w:w="14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tcPr>
          <w:p>
            <w:pPr>
              <w:spacing w:after="40"/>
            </w:pPr>
            <w:r>
              <w:rPr>
                <w:rFonts w:ascii="Arial" w:cs="Arial" w:eastAsia="Arial" w:hAnsi="Arial"/>
                <w:color w:val="1C2833"/>
                <w:sz w:val="15"/>
                <w:szCs w:val="15"/>
              </w:rPr>
              <w:t xml:space="preserve">Hydra post-hardening; source IP banned after 3 fails.</w:t>
            </w:r>
          </w:p>
        </w:tc>
        <w:tc>
          <w:tcPr>
            <w:tcW w:type="dxa" w:w="1324"/>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tcPr>
          <w:p>
            <w:pPr>
              <w:spacing w:after="40"/>
            </w:pPr>
            <w:r>
              <w:rPr>
                <w:rFonts w:ascii="Arial" w:cs="Arial" w:eastAsia="Arial" w:hAnsi="Arial"/>
                <w:color w:val="1C2833"/>
                <w:sz w:val="15"/>
                <w:szCs w:val="15"/>
              </w:rPr>
              <w:t xml:space="preserve">CIS Linux Benchmark — SSH Hardening</w:t>
            </w:r>
          </w:p>
        </w:tc>
      </w:tr>
      <w:tr>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443/tcp</w:t>
            </w:r>
          </w:p>
          <w:p>
            <w:pPr>
              <w:spacing w:after="40"/>
            </w:pPr>
            <w:r>
              <w:rPr>
                <w:rFonts w:ascii="Arial" w:cs="Arial" w:eastAsia="Arial" w:hAnsi="Arial"/>
                <w:color w:val="1C2833"/>
                <w:sz w:val="15"/>
                <w:szCs w:val="15"/>
              </w:rPr>
              <w:t xml:space="preserve">HTTPS (absent)</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No encryption in transit for e-commerce login/session data</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ARP spoofing / MITM intercepts session cookies and form data on the wire.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B03A2E"/>
                <w:sz w:val="14"/>
                <w:szCs w:val="14"/>
              </w:rPr>
              <w:t xml:space="preserve">High</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1. Generate cert + mod_ssl</w:t>
            </w:r>
          </w:p>
          <w:p>
            <w:pPr>
              <w:spacing w:after="40"/>
            </w:pPr>
            <w:r>
              <w:rPr>
                <w:rFonts w:ascii="Arial" w:cs="Arial" w:eastAsia="Arial" w:hAnsi="Arial"/>
                <w:color w:val="1C2833"/>
                <w:sz w:val="15"/>
                <w:szCs w:val="15"/>
              </w:rPr>
              <w:t xml:space="preserve">2. Force HTTPS redirect</w:t>
            </w:r>
          </w:p>
          <w:p>
            <w:pPr>
              <w:spacing w:after="40"/>
            </w:pPr>
            <w:r>
              <w:rPr>
                <w:rFonts w:ascii="Arial" w:cs="Arial" w:eastAsia="Arial" w:hAnsi="Arial"/>
                <w:color w:val="1C2833"/>
                <w:sz w:val="15"/>
                <w:szCs w:val="15"/>
              </w:rPr>
              <w:t xml:space="preserve">3. HSTS + modern ciphers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curl -Ik https://... returns 200 over TLS; only TLS 1.2+ offered.</w:t>
            </w:r>
          </w:p>
        </w:tc>
        <w:tc>
          <w:tcPr>
            <w:tcW w:type="dxa" w:w="13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40"/>
            </w:pPr>
            <w:r>
              <w:rPr>
                <w:rFonts w:ascii="Arial" w:cs="Arial" w:eastAsia="Arial" w:hAnsi="Arial"/>
                <w:color w:val="1C2833"/>
                <w:sz w:val="15"/>
                <w:szCs w:val="15"/>
              </w:rPr>
              <w:t xml:space="preserve">NIST SP 800-52; OWASP TLS Cipher Cheat Sheet</w:t>
            </w:r>
          </w:p>
        </w:tc>
      </w:tr>
    </w:tbl>
    <w:p>
      <w:pPr>
        <w:spacing w:before="60"/>
      </w:pPr>
      <w:r>
        <w:rPr>
          <w:rFonts w:ascii="Arial" w:cs="Arial" w:eastAsia="Arial" w:hAnsi="Arial"/>
          <w:i/>
          <w:iCs/>
          <w:color w:val="566573"/>
          <w:sz w:val="14"/>
          <w:szCs w:val="14"/>
        </w:rPr>
        <w:t xml:space="preserve">* Future-state risk if SSH is enabled without the recommended controls.</w:t>
      </w:r>
    </w:p>
    <w:p>
      <w:pPr>
        <w:pStyle w:val="Heading1"/>
        <w:pBdr>
          <w:bottom w:val="single" w:color="1B4F72" w:sz="12" w:space="4"/>
        </w:pBdr>
        <w:spacing w:after="160" w:before="300"/>
      </w:pPr>
      <w:r>
        <w:rPr>
          <w:rFonts w:ascii="Arial" w:cs="Arial" w:eastAsia="Arial" w:hAnsi="Arial"/>
          <w:b/>
          <w:bCs/>
        </w:rPr>
        <w:t xml:space="preserve">10. Task 6 — Vulnerability Assessment Summary</w:t>
      </w:r>
    </w:p>
    <w:p>
      <w:pPr>
        <w:spacing w:after="140" w:line="276"/>
        <w:jc w:val="both"/>
      </w:pPr>
      <w:r>
        <w:rPr>
          <w:rFonts w:ascii="Arial" w:cs="Arial" w:eastAsia="Arial" w:hAnsi="Arial"/>
          <w:color w:val="1C2833"/>
          <w:sz w:val="20"/>
          <w:szCs w:val="20"/>
        </w:rPr>
        <w:t xml:space="preserve">This section consolidates findings, supporting evidence, recommendations, and a closing verification snapshot.</w:t>
      </w:r>
    </w:p>
    <w:p>
      <w:pPr>
        <w:pStyle w:val="Heading2"/>
        <w:spacing w:after="160" w:before="300"/>
      </w:pPr>
      <w:r>
        <w:rPr>
          <w:rFonts w:ascii="Arial" w:cs="Arial" w:eastAsia="Arial" w:hAnsi="Arial"/>
          <w:b/>
          <w:bCs/>
        </w:rPr>
        <w:t xml:space="preserve">10.1 Consolidated Vulnerability Findings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6024"/>
      </w:tblGrid>
      <w:tr>
        <w:tc>
          <w:tcPr>
            <w:tcW w:type="dxa" w:w="24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Finding</w:t>
            </w:r>
          </w:p>
        </w:tc>
        <w:tc>
          <w:tcPr>
            <w:tcW w:type="dxa" w:w="1800"/>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Risk Level</w:t>
            </w:r>
          </w:p>
        </w:tc>
        <w:tc>
          <w:tcPr>
            <w:tcW w:type="dxa" w:w="6024"/>
            <w:tcBorders>
              <w:top w:val="single" w:color="BFBFBF" w:sz="4"/>
              <w:left w:val="single" w:color="BFBFBF" w:sz="4"/>
              <w:bottom w:val="single" w:color="BFBFBF" w:sz="4"/>
              <w:right w:val="single" w:color="BFBFBF" w:sz="4"/>
            </w:tcBorders>
            <w:shd w:fill="1A5276"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Key Vulnerability</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color w:val="1C2833"/>
                <w:sz w:val="16"/>
                <w:szCs w:val="16"/>
              </w:rPr>
              <w:t xml:space="preserve">80/tcp HTTP</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B03A2E"/>
                <w:sz w:val="16"/>
                <w:szCs w:val="16"/>
              </w:rPr>
              <w:t xml:space="preserve">High</w:t>
            </w:r>
          </w:p>
        </w:tc>
        <w:tc>
          <w:tcPr>
            <w:tcW w:type="dxa" w:w="602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Cleartext credentials; CVE-2026-23918 (RCE, CVSS 8.8)</w:t>
            </w:r>
          </w:p>
        </w:tc>
      </w:tr>
      <w:tr>
        <w:tc>
          <w:tcPr>
            <w:tcW w:type="dxa" w:w="24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bCs/>
                <w:color w:val="1C2833"/>
                <w:sz w:val="16"/>
                <w:szCs w:val="16"/>
              </w:rPr>
              <w:t xml:space="preserve">631/tcp CUPS</w:t>
            </w:r>
          </w:p>
        </w:tc>
        <w:tc>
          <w:tcPr>
            <w:tcW w:type="dxa" w:w="18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bCs/>
                <w:color w:val="922B21"/>
                <w:sz w:val="16"/>
                <w:szCs w:val="16"/>
              </w:rPr>
              <w:t xml:space="preserve">Critical</w:t>
            </w:r>
          </w:p>
        </w:tc>
        <w:tc>
          <w:tcPr>
            <w:tcW w:type="dxa" w:w="6024"/>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CVE-2024-47176 unauthenticated RCE chain (CVSS 9.3)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color w:val="1C2833"/>
                <w:sz w:val="16"/>
                <w:szCs w:val="16"/>
              </w:rPr>
              <w:t xml:space="preserve">3306/tcp MySQL</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B9770E"/>
                <w:sz w:val="16"/>
                <w:szCs w:val="16"/>
              </w:rPr>
              <w:t xml:space="preserve">Low / High if exposed</w:t>
            </w:r>
          </w:p>
        </w:tc>
        <w:tc>
          <w:tcPr>
            <w:tcW w:type="dxa" w:w="602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CVE-2025-53040 DoS (CVSS 4.3) — currently localhost-bound</w:t>
            </w:r>
          </w:p>
        </w:tc>
      </w:tr>
      <w:tr>
        <w:tc>
          <w:tcPr>
            <w:tcW w:type="dxa" w:w="24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bCs/>
                <w:color w:val="1C2833"/>
                <w:sz w:val="16"/>
                <w:szCs w:val="16"/>
              </w:rPr>
              <w:t xml:space="preserve">22/tcp SSH</w:t>
            </w:r>
          </w:p>
        </w:tc>
        <w:tc>
          <w:tcPr>
            <w:tcW w:type="dxa" w:w="1800"/>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center"/>
            </w:pPr>
            <w:r>
              <w:rPr>
                <w:rFonts w:ascii="Arial" w:cs="Arial" w:eastAsia="Arial" w:hAnsi="Arial"/>
                <w:b/>
                <w:bCs/>
                <w:color w:val="B9770E"/>
                <w:sz w:val="16"/>
                <w:szCs w:val="16"/>
              </w:rPr>
              <w:t xml:space="preserve">Medium (future-state)</w:t>
            </w:r>
          </w:p>
        </w:tc>
        <w:tc>
          <w:tcPr>
            <w:tcW w:type="dxa" w:w="6024"/>
            <w:tcBorders>
              <w:top w:val="single" w:color="BFBFBF" w:sz="4"/>
              <w:left w:val="single" w:color="BFBFBF" w:sz="4"/>
              <w:bottom w:val="single" w:color="BFBFBF" w:sz="4"/>
              <w:right w:val="single" w:color="BFBFBF" w:sz="4"/>
            </w:tcBorders>
            <w:shd w:fill="F4F6F7" w:val="clear"/>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No lockout if enabled without hardening</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color w:val="1C2833"/>
                <w:sz w:val="16"/>
                <w:szCs w:val="16"/>
              </w:rPr>
              <w:t xml:space="preserve">443/tcp HTTPS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color w:val="B03A2E"/>
                <w:sz w:val="16"/>
                <w:szCs w:val="16"/>
              </w:rPr>
              <w:t xml:space="preserve">High</w:t>
            </w:r>
          </w:p>
        </w:tc>
        <w:tc>
          <w:tcPr>
            <w:tcW w:type="dxa" w:w="602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color w:val="1C2833"/>
                <w:sz w:val="16"/>
                <w:szCs w:val="16"/>
              </w:rPr>
              <w:t xml:space="preserve">Not configured pre-mitigation — no transport encryption</w:t>
            </w:r>
          </w:p>
        </w:tc>
      </w:tr>
    </w:tbl>
    <w:p>
      <w:pPr>
        <w:pStyle w:val="Heading2"/>
        <w:spacing w:after="160" w:before="300"/>
      </w:pPr>
      <w:r>
        <w:rPr>
          <w:rFonts w:ascii="Arial" w:cs="Arial" w:eastAsia="Arial" w:hAnsi="Arial"/>
          <w:b/>
          <w:bCs/>
        </w:rPr>
        <w:t xml:space="preserve">10.2 Supporting Evidence — Packet Capture</w:t>
      </w:r>
    </w:p>
    <w:p>
      <w:pPr>
        <w:spacing w:after="60" w:before="100"/>
        <w:jc w:val="center"/>
      </w:pPr>
      <w:r>
        <w:drawing>
          <wp:inline distT="0" distB="0" distL="0" distR="0">
            <wp:extent cx="5143500" cy="2200275"/>
            <wp:effectExtent t="0" r="0" b="0" l="0"/>
            <wp:docPr id="1" name="Wireshark capture" descr="Wireshark showing cleartext POST login credential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200275"/>
                    </a:xfrm>
                    <a:prstGeom prst="rect">
                      <a:avLst/>
                    </a:prstGeom>
                  </pic:spPr>
                </pic:pic>
              </a:graphicData>
            </a:graphic>
          </wp:inline>
        </w:drawing>
      </w:r>
    </w:p>
    <w:p>
      <w:pPr>
        <w:spacing w:after="120"/>
        <w:jc w:val="center"/>
      </w:pPr>
      <w:r>
        <w:rPr>
          <w:rFonts w:ascii="Arial" w:cs="Arial" w:eastAsia="Arial" w:hAnsi="Arial"/>
          <w:i/>
          <w:iCs/>
          <w:color w:val="566573"/>
          <w:sz w:val="16"/>
          <w:szCs w:val="16"/>
        </w:rPr>
        <w:t xml:space="preserve">Figure 7 — Wireshark capture of POST /login.php over cleartext HTTP, exposing username=admin&amp;password=SecureShop123.</w:t>
      </w:r>
    </w:p>
    <w:p>
      <w:pPr>
        <w:pStyle w:val="Heading2"/>
        <w:spacing w:after="160" w:before="300"/>
      </w:pPr>
      <w:r>
        <w:rPr>
          <w:rFonts w:ascii="Arial" w:cs="Arial" w:eastAsia="Arial" w:hAnsi="Arial"/>
          <w:b/>
          <w:bCs/>
        </w:rPr>
        <w:t xml:space="preserve">10.3 Credential Exposure Findings</w:t>
      </w:r>
    </w:p>
    <w:p>
      <w:pPr>
        <w:spacing w:after="140" w:line="276"/>
        <w:jc w:val="both"/>
      </w:pPr>
      <w:r>
        <w:rPr>
          <w:rFonts w:ascii="Arial" w:cs="Arial" w:eastAsia="Arial" w:hAnsi="Arial"/>
          <w:color w:val="1C2833"/>
          <w:sz w:val="20"/>
          <w:szCs w:val="20"/>
        </w:rPr>
        <w:t xml:space="preserve">Earlier authentication testing against login.php on this host recovered 2 valid credential pairs out of 72 attempts in roughly 8 seconds, confirming that no account-lockout control was in place at assessment time. This finding is already reflected in the Task 5 remediation table (22/tcp SSH row) and is mitigated going forward by pairing key-based authentication with a Fail2ban jail.</w:t>
      </w:r>
    </w:p>
    <w:p>
      <w:pPr>
        <w:pStyle w:val="Heading2"/>
        <w:spacing w:after="160" w:before="300"/>
      </w:pPr>
      <w:r>
        <w:rPr>
          <w:rFonts w:ascii="Arial" w:cs="Arial" w:eastAsia="Arial" w:hAnsi="Arial"/>
          <w:b/>
          <w:bCs/>
        </w:rPr>
        <w:t xml:space="preserve">10.4 Supporting Evidence — Availability / DoS Exposure</w:t>
      </w:r>
    </w:p>
    <w:p>
      <w:pPr>
        <w:spacing w:after="60" w:before="100"/>
        <w:jc w:val="center"/>
      </w:pPr>
      <w:r>
        <w:drawing>
          <wp:inline distT="0" distB="0" distL="0" distR="0">
            <wp:extent cx="4953000" cy="1285875"/>
            <wp:effectExtent t="0" r="0" b="0" l="0"/>
            <wp:docPr id="1" name="hping3 SYN flood" descr="Kali terminal showing hping3 flood result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285875"/>
                    </a:xfrm>
                    <a:prstGeom prst="rect">
                      <a:avLst/>
                    </a:prstGeom>
                  </pic:spPr>
                </pic:pic>
              </a:graphicData>
            </a:graphic>
          </wp:inline>
        </w:drawing>
      </w:r>
    </w:p>
    <w:p>
      <w:pPr>
        <w:spacing w:after="120"/>
        <w:jc w:val="center"/>
      </w:pPr>
      <w:r>
        <w:rPr>
          <w:rFonts w:ascii="Arial" w:cs="Arial" w:eastAsia="Arial" w:hAnsi="Arial"/>
          <w:i/>
          <w:iCs/>
          <w:color w:val="566573"/>
          <w:sz w:val="16"/>
          <w:szCs w:val="16"/>
        </w:rPr>
        <w:t xml:space="preserve">Figure 8 — hping3 SYN flood against port 80/tcp: 1,148,321 packets transmitted, 100% packet loss observed.</w:t>
      </w:r>
    </w:p>
    <w:p>
      <w:pPr>
        <w:pStyle w:val="Heading2"/>
        <w:spacing w:after="160" w:before="300"/>
      </w:pPr>
      <w:r>
        <w:rPr>
          <w:rFonts w:ascii="Arial" w:cs="Arial" w:eastAsia="Arial" w:hAnsi="Arial"/>
          <w:b/>
          <w:bCs/>
        </w:rPr>
        <w:t xml:space="preserve">10.5 Recommendations</w:t>
      </w:r>
    </w:p>
    <w:p>
      <w:pPr>
        <w:pStyle w:val="ListParagraph"/>
        <w:numPr>
          <w:ilvl w:val="0"/>
          <w:numId w:val="3"/>
        </w:numPr>
        <w:spacing w:after="80"/>
      </w:pPr>
      <w:r>
        <w:rPr>
          <w:rFonts w:ascii="Arial" w:cs="Arial" w:eastAsia="Arial" w:hAnsi="Arial"/>
          <w:color w:val="1C2833"/>
          <w:sz w:val="20"/>
          <w:szCs w:val="20"/>
        </w:rPr>
        <w:t xml:space="preserve">Deploy HTTPS/TLS on port 443 immediately — this single control addresses the most impactful finding (cleartext credentials).</w:t>
      </w:r>
    </w:p>
    <w:p>
      <w:pPr>
        <w:pStyle w:val="ListParagraph"/>
        <w:numPr>
          <w:ilvl w:val="0"/>
          <w:numId w:val="3"/>
        </w:numPr>
        <w:spacing w:after="80"/>
      </w:pPr>
      <w:r>
        <w:rPr>
          <w:rFonts w:ascii="Arial" w:cs="Arial" w:eastAsia="Arial" w:hAnsi="Arial"/>
          <w:color w:val="1C2833"/>
          <w:sz w:val="20"/>
          <w:szCs w:val="20"/>
        </w:rPr>
        <w:t xml:space="preserve">Disable or firewall off CUPS/cups-browsed (port 631) — it serves no purpose on a web/DB server and carries a Critical, unauthenticated RCE chain.</w:t>
      </w:r>
    </w:p>
    <w:p>
      <w:pPr>
        <w:pStyle w:val="ListParagraph"/>
        <w:numPr>
          <w:ilvl w:val="0"/>
          <w:numId w:val="3"/>
        </w:numPr>
        <w:spacing w:after="80"/>
      </w:pPr>
      <w:r>
        <w:rPr>
          <w:rFonts w:ascii="Arial" w:cs="Arial" w:eastAsia="Arial" w:hAnsi="Arial"/>
          <w:color w:val="1C2833"/>
          <w:sz w:val="20"/>
          <w:szCs w:val="20"/>
        </w:rPr>
        <w:t xml:space="preserve">Patch Apache to 2.4.67+ to close CVE-2026-23918 before any HTTP/2 features are enabled.</w:t>
      </w:r>
    </w:p>
    <w:p>
      <w:pPr>
        <w:pStyle w:val="ListParagraph"/>
        <w:numPr>
          <w:ilvl w:val="0"/>
          <w:numId w:val="3"/>
        </w:numPr>
        <w:spacing w:after="80"/>
      </w:pPr>
      <w:r>
        <w:rPr>
          <w:rFonts w:ascii="Arial" w:cs="Arial" w:eastAsia="Arial" w:hAnsi="Arial"/>
          <w:color w:val="1C2833"/>
          <w:sz w:val="20"/>
          <w:szCs w:val="20"/>
        </w:rPr>
        <w:t xml:space="preserve">Keep MySQL bound to 127.0.0.1 permanently and track Oracle CPUs for the 8.4.x branch.</w:t>
      </w:r>
    </w:p>
    <w:p>
      <w:pPr>
        <w:pStyle w:val="ListParagraph"/>
        <w:numPr>
          <w:ilvl w:val="0"/>
          <w:numId w:val="3"/>
        </w:numPr>
        <w:spacing w:after="80"/>
      </w:pPr>
      <w:r>
        <w:rPr>
          <w:rFonts w:ascii="Arial" w:cs="Arial" w:eastAsia="Arial" w:hAnsi="Arial"/>
          <w:color w:val="1C2833"/>
          <w:sz w:val="20"/>
          <w:szCs w:val="20"/>
        </w:rPr>
        <w:t xml:space="preserve">If SSH is enabled for administration, pair it with key-only authentication and a Fail2ban jail from day one — do not treat it as an afterthought.</w:t>
      </w:r>
    </w:p>
    <w:p>
      <w:pPr>
        <w:pStyle w:val="ListParagraph"/>
        <w:numPr>
          <w:ilvl w:val="0"/>
          <w:numId w:val="3"/>
        </w:numPr>
        <w:spacing w:after="80"/>
      </w:pPr>
      <w:r>
        <w:rPr>
          <w:rFonts w:ascii="Arial" w:cs="Arial" w:eastAsia="Arial" w:hAnsi="Arial"/>
          <w:color w:val="1C2833"/>
          <w:sz w:val="20"/>
          <w:szCs w:val="20"/>
        </w:rPr>
        <w:t xml:space="preserve">Layer host-based protections (UFW default-deny, Fail2ban, static ARP entries) as defense-in-depth on top of the port-level fixes above — all four were already validated as effective against the demonstrated attacks in the intern's prior project.</w:t>
      </w:r>
    </w:p>
    <w:p>
      <w:pPr>
        <w:pStyle w:val="Heading2"/>
        <w:spacing w:after="160" w:before="300"/>
      </w:pPr>
      <w:r>
        <w:rPr>
          <w:rFonts w:ascii="Arial" w:cs="Arial" w:eastAsia="Arial" w:hAnsi="Arial"/>
          <w:b/>
          <w:bCs/>
        </w:rPr>
        <w:t xml:space="preserve">10.6 Verification Snapshot (Post-Hardening)</w:t>
      </w:r>
    </w:p>
    <w:p>
      <w:pPr>
        <w:spacing w:after="60" w:before="100"/>
        <w:jc w:val="center"/>
      </w:pPr>
      <w:r>
        <w:drawing>
          <wp:inline distT="0" distB="0" distL="0" distR="0">
            <wp:extent cx="4953000" cy="1752600"/>
            <wp:effectExtent t="0" r="0" b="0" l="0"/>
            <wp:docPr id="1" name="Post-hardening scan" descr="Kali terminal showing post-hardening nmap verificat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752600"/>
                    </a:xfrm>
                    <a:prstGeom prst="rect">
                      <a:avLst/>
                    </a:prstGeom>
                  </pic:spPr>
                </pic:pic>
              </a:graphicData>
            </a:graphic>
          </wp:inline>
        </w:drawing>
      </w:r>
    </w:p>
    <w:p>
      <w:pPr>
        <w:spacing w:after="120"/>
        <w:jc w:val="center"/>
      </w:pPr>
      <w:r>
        <w:rPr>
          <w:rFonts w:ascii="Arial" w:cs="Arial" w:eastAsia="Arial" w:hAnsi="Arial"/>
          <w:i/>
          <w:iCs/>
          <w:color w:val="566573"/>
          <w:sz w:val="16"/>
          <w:szCs w:val="16"/>
        </w:rPr>
        <w:t xml:space="preserve">Figure 6 — Post-hardening verification: SSH closed, port 631 closed, Apache banner reduced (ServerTokens Prod).</w:t>
      </w:r>
    </w:p>
    <w:p>
      <w:pPr>
        <w:pStyle w:val="Heading2"/>
        <w:spacing w:after="160" w:before="300"/>
      </w:pPr>
      <w:r>
        <w:rPr>
          <w:rFonts w:ascii="Arial" w:cs="Arial" w:eastAsia="Arial" w:hAnsi="Arial"/>
          <w:b/>
          <w:bCs/>
        </w:rPr>
        <w:t xml:space="preserve">10.7 SOC Visibility (Wazuh)</w:t>
      </w:r>
    </w:p>
    <w:p>
      <w:pPr>
        <w:spacing w:after="140" w:line="276"/>
        <w:jc w:val="both"/>
      </w:pPr>
      <w:r>
        <w:rPr>
          <w:rFonts w:ascii="Arial" w:cs="Arial" w:eastAsia="Arial" w:hAnsi="Arial"/>
          <w:color w:val="1C2833"/>
          <w:sz w:val="20"/>
          <w:szCs w:val="20"/>
        </w:rPr>
        <w:t xml:space="preserve">The lab's Wazuh deployment (192.168.56.103) continuously collects Apache access/error logs, authentication logs, and file-integrity events from the target and correlates them into rules such as web-server 400 errors (brute-force indicator, Rule 31101), sudo-to-root events (Rule 5402), and PAM session tracking.</w:t>
      </w:r>
    </w:p>
    <w:p>
      <w:pPr>
        <w:spacing w:after="60" w:before="100"/>
        <w:jc w:val="center"/>
      </w:pPr>
      <w:r>
        <w:drawing>
          <wp:inline distT="0" distB="0" distL="0" distR="0">
            <wp:extent cx="5143500" cy="2724150"/>
            <wp:effectExtent t="0" r="0" b="0" l="0"/>
            <wp:docPr id="1" name="Wazuh dashboard" descr="Wazuh SOC dashboard showing security events for Ubuntu123"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724150"/>
                    </a:xfrm>
                    <a:prstGeom prst="rect">
                      <a:avLst/>
                    </a:prstGeom>
                  </pic:spPr>
                </pic:pic>
              </a:graphicData>
            </a:graphic>
          </wp:inline>
        </w:drawing>
      </w:r>
    </w:p>
    <w:p>
      <w:pPr>
        <w:spacing w:after="120"/>
        <w:jc w:val="center"/>
      </w:pPr>
      <w:r>
        <w:rPr>
          <w:rFonts w:ascii="Arial" w:cs="Arial" w:eastAsia="Arial" w:hAnsi="Arial"/>
          <w:i/>
          <w:iCs/>
          <w:color w:val="566573"/>
          <w:sz w:val="16"/>
          <w:szCs w:val="16"/>
        </w:rPr>
        <w:t xml:space="preserve">Figure 9 — Wazuh Security Events dashboard: 108 total events, 23 authentications, 0 critical alerts (Agent: Ubuntu123).</w:t>
      </w:r>
    </w:p>
    <w:p>
      <w:pPr>
        <w:spacing w:after="140" w:line="276"/>
        <w:jc w:val="both"/>
      </w:pPr>
      <w:r>
        <w:rPr>
          <w:rFonts w:ascii="Arial" w:cs="Arial" w:eastAsia="Arial" w:hAnsi="Arial"/>
          <w:color w:val="1C2833"/>
          <w:sz w:val="20"/>
          <w:szCs w:val="20"/>
        </w:rPr>
        <w:t xml:space="preserve">Over the monitoring window it logged 108 total events with 23 successful authentications and zero critical-level alerts, confirming that the enumerated attack surface is actively monitored rather than blind.</w:t>
      </w:r>
    </w:p>
    <w:p>
      <w:pPr>
        <w:pStyle w:val="Heading1"/>
        <w:pBdr>
          <w:bottom w:val="single" w:color="1B4F72" w:sz="12" w:space="4"/>
        </w:pBdr>
        <w:spacing w:after="160" w:before="300"/>
      </w:pPr>
      <w:r>
        <w:rPr>
          <w:rFonts w:ascii="Arial" w:cs="Arial" w:eastAsia="Arial" w:hAnsi="Arial"/>
          <w:b/>
          <w:bCs/>
        </w:rPr>
        <w:t xml:space="preserve">11. Challenges Faced</w:t>
      </w:r>
    </w:p>
    <w:p>
      <w:pPr>
        <w:pStyle w:val="ListParagraph"/>
        <w:numPr>
          <w:ilvl w:val="0"/>
          <w:numId w:val="4"/>
        </w:numPr>
        <w:spacing w:after="80"/>
      </w:pPr>
      <w:r>
        <w:rPr>
          <w:rFonts w:ascii="Arial" w:cs="Arial" w:eastAsia="Arial" w:hAnsi="Arial"/>
          <w:color w:val="1C2833"/>
          <w:sz w:val="20"/>
          <w:szCs w:val="20"/>
        </w:rPr>
        <w:t xml:space="preserve">Nmap's OS-detection engine (-O) could not return a confident single OS match because only one TCP port was open on the target — a known limitation when both an open and closed port aren't available for stack fingerprinting.</w:t>
      </w:r>
    </w:p>
    <w:p>
      <w:pPr>
        <w:pStyle w:val="ListParagraph"/>
        <w:numPr>
          <w:ilvl w:val="0"/>
          <w:numId w:val="4"/>
        </w:numPr>
        <w:spacing w:after="80"/>
      </w:pPr>
      <w:r>
        <w:rPr>
          <w:rFonts w:ascii="Arial" w:cs="Arial" w:eastAsia="Arial" w:hAnsi="Arial"/>
          <w:color w:val="1C2833"/>
          <w:sz w:val="20"/>
          <w:szCs w:val="20"/>
        </w:rPr>
        <w:t xml:space="preserve">Correlating CVE research to exact installed versions required cross-checking vendor advisories (Apache Software Foundation, Oracle CPU bulletins, Red Hat) rather than relying on a single database, since not every CVE feed lists the precise affected version range.</w:t>
      </w:r>
    </w:p>
    <w:p>
      <w:pPr>
        <w:pStyle w:val="ListParagraph"/>
        <w:numPr>
          <w:ilvl w:val="0"/>
          <w:numId w:val="4"/>
        </w:numPr>
        <w:spacing w:after="80"/>
      </w:pPr>
      <w:r>
        <w:rPr>
          <w:rFonts w:ascii="Arial" w:cs="Arial" w:eastAsia="Arial" w:hAnsi="Arial"/>
          <w:color w:val="1C2833"/>
          <w:sz w:val="20"/>
          <w:szCs w:val="20"/>
        </w:rPr>
        <w:t xml:space="preserve">Balancing full-port coverage (-p-) against scan time — a 65,535-port sweep took over a minute longer than the targeted scans, which is a real trade-off to plan for in time-boxed engagements.</w:t>
      </w:r>
    </w:p>
    <w:p>
      <w:pPr>
        <w:pStyle w:val="Heading1"/>
        <w:pBdr>
          <w:bottom w:val="single" w:color="1B4F72" w:sz="12" w:space="4"/>
        </w:pBdr>
        <w:spacing w:after="160" w:before="300"/>
      </w:pPr>
      <w:r>
        <w:rPr>
          <w:rFonts w:ascii="Arial" w:cs="Arial" w:eastAsia="Arial" w:hAnsi="Arial"/>
          <w:b/>
          <w:bCs/>
        </w:rPr>
        <w:t xml:space="preserve">12. Conclusion</w:t>
      </w:r>
    </w:p>
    <w:p>
      <w:pPr>
        <w:spacing w:after="140" w:line="276"/>
        <w:jc w:val="both"/>
      </w:pPr>
      <w:r>
        <w:rPr>
          <w:rFonts w:ascii="Arial" w:cs="Arial" w:eastAsia="Arial" w:hAnsi="Arial"/>
          <w:color w:val="1C2833"/>
          <w:sz w:val="20"/>
          <w:szCs w:val="20"/>
        </w:rPr>
        <w:t xml:space="preserve">Across the five Nmap scan types, this assessment built a complete service inventory for the SecureShop lab target and mapped three CVEs to the exact software versions running on it — including a Critical, unauthenticated RCE chain in CUPS and a High-severity RCE in Apache 2.4.66 — then turned those findings into a structured remediation plan covering every open port and every closed-but-intended service on the host.</w:t>
      </w:r>
    </w:p>
    <w:p>
      <w:pPr>
        <w:spacing w:after="140" w:line="276"/>
        <w:jc w:val="both"/>
      </w:pPr>
      <w:r>
        <w:rPr>
          <w:rFonts w:ascii="Arial" w:cs="Arial" w:eastAsia="Arial" w:hAnsi="Arial"/>
          <w:color w:val="1C2833"/>
          <w:sz w:val="20"/>
          <w:szCs w:val="20"/>
        </w:rPr>
        <w:t xml:space="preserve">The single highest-value fix is enabling HTTPS/TLS: it directly closes the cleartext-credential exposure surfaced by packet capture and is a baseline requirement for running an e-commerce platform safely. Disabling the unused CUPS service removes the most severe individual vulnerability (CVSS 9.3) with one configuration change. Layered on top of the host-hardening already validated in the intern's earlier project — UFW default-deny, Fail2ban, static ARP entries, and continuous SOC monitoring — these fixes move the target from an unauthenticated, unencrypted, three-open-port system to a defensible, actively monitored, single-purpose web server.</w:t>
      </w:r>
    </w:p>
    <w:sectPr>
      <w:headerReference w:type="default" r:id="rId7"/>
      <w:footerReference w:type="default" r:id="rId8"/>
      <w:pgSz w:w="12240" w:h="158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spacing w:before="60"/>
      <w:jc w:val="center"/>
    </w:pPr>
    <w:r>
      <w:rPr>
        <w:rFonts w:ascii="Arial" w:cs="Arial" w:eastAsia="Arial" w:hAnsi="Arial"/>
        <w:color w:val="566573"/>
        <w:sz w:val="16"/>
        <w:szCs w:val="16"/>
      </w:rPr>
      <w:t xml:space="preserve">Page </w:t>
    </w:r>
    <w:r>
      <w:rPr>
        <w:rFonts w:ascii="Arial" w:cs="Arial" w:eastAsia="Arial" w:hAnsi="Arial"/>
        <w:color w:val="1B4F72"/>
        <w:sz w:val="16"/>
        <w:szCs w:val="16"/>
      </w:rPr>
      <w:fldChar w:fldCharType="begin"/>
      <w:instrText xml:space="preserve">PAGE</w:instrText>
      <w:fldChar w:fldCharType="separate"/>
      <w:fldChar w:fldCharType="end"/>
    </w:r>
    <w:r>
      <w:rPr>
        <w:rFonts w:ascii="Arial" w:cs="Arial" w:eastAsia="Arial" w:hAnsi="Arial"/>
        <w:color w:val="566573"/>
        <w:sz w:val="16"/>
        <w:szCs w:val="16"/>
      </w:rPr>
      <w:t xml:space="preserve"> of </w:t>
    </w:r>
    <w:r>
      <w:rPr>
        <w:rFonts w:ascii="Arial" w:cs="Arial" w:eastAsia="Arial" w:hAnsi="Arial"/>
        <w:color w:val="1B4F72"/>
        <w:sz w:val="16"/>
        <w:szCs w:val="16"/>
      </w:rPr>
      <w:fldChar w:fldCharType="begin"/>
      <w:instrText xml:space="preserve">NUMPAGES</w:instrText>
      <w:fldChar w:fldCharType="separate"/>
      <w:fldChar w:fldCharType="end"/>
    </w:r>
    <w:r>
      <w:rPr>
        <w:rFonts w:ascii="Arial" w:cs="Arial" w:eastAsia="Arial" w:hAnsi="Arial"/>
        <w:color w:val="566573"/>
        <w:sz w:val="14"/>
        <w:szCs w:val="14"/>
      </w:rPr>
      <w:t xml:space="preserve">  |  Cyber Security Analyst Internship Program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8" w:space="4"/>
      </w:pBdr>
      <w:tabs>
        <w:tab w:val="right" w:pos="9026"/>
      </w:tabs>
      <w:spacing w:after="60"/>
    </w:pPr>
    <w:r>
      <w:rPr>
        <w:rFonts w:ascii="Arial" w:cs="Arial" w:eastAsia="Arial" w:hAnsi="Arial"/>
        <w:color w:val="566573"/>
        <w:sz w:val="14"/>
        <w:szCs w:val="14"/>
      </w:rPr>
      <w:t xml:space="preserve">IT-SIMPLERA  |  Week 05 Vulnerability Assessment</w:t>
    </w:r>
    <w:r>
      <w:rPr>
        <w:sz w:val="14"/>
        <w:szCs w:val="14"/>
      </w:rPr>
      <w:t xml:space="preserve">	</w:t>
    </w:r>
    <w:r>
      <w:rPr>
        <w:rFonts w:ascii="Arial" w:cs="Arial" w:eastAsia="Arial" w:hAnsi="Arial"/>
        <w:color w:val="1B4F72"/>
        <w:sz w:val="14"/>
        <w:szCs w:val="14"/>
      </w:rPr>
      <w:t xml:space="preserve">Syed Hussain Ali Shirazi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874A6"/>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e11665683095e6597c1d3b0b0aeb598be7138e.png"/><Relationship Id="rId10" Type="http://schemas.openxmlformats.org/officeDocument/2006/relationships/image" Target="media/53a0a50261e1286dfb643bbdd84232ad8a40ef32.png"/><Relationship Id="rId11" Type="http://schemas.openxmlformats.org/officeDocument/2006/relationships/image" Target="media/c87ea0818a77b0267f79f5c9ef15db1d3b7f2448.png"/><Relationship Id="rId12" Type="http://schemas.openxmlformats.org/officeDocument/2006/relationships/image" Target="media/228d557816c2d1f194d1e49b073c5ecaa1da2b10.png"/><Relationship Id="rId13" Type="http://schemas.openxmlformats.org/officeDocument/2006/relationships/image" Target="media/68cd81457c0eeb550219e7cb2e220c2936d75093.png"/><Relationship Id="rId14" Type="http://schemas.openxmlformats.org/officeDocument/2006/relationships/image" Target="media/87c9e94f3d1b4e22d1e39f783f08a44ac8537662.png"/><Relationship Id="rId15" Type="http://schemas.openxmlformats.org/officeDocument/2006/relationships/image" Target="media/6deabc320fc5882ced8e85980299b6d2dbfa22f3.png"/><Relationship Id="rId16" Type="http://schemas.openxmlformats.org/officeDocument/2006/relationships/image" Target="media/8943cc09eee7cc8f64deb1be99f1f2fe1ca0bde2.png"/><Relationship Id="rId17" Type="http://schemas.openxmlformats.org/officeDocument/2006/relationships/image" Target="media/66df3be66186273da96dffd49d53c640a62cab96.png"/><Relationship Id="rId18" Type="http://schemas.openxmlformats.org/officeDocument/2006/relationships/image" Target="media/b71272a79221b44975c05991d09eda138dc2eed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2026-08-01T18:34:29.986Z</dcterms:created>
  <dcterms:modified xsi:type="dcterms:W3CDTF">2026-08-01T18:34:29.986Z</dcterms:modified>
</cp:coreProperties>
</file>

<file path=docProps/custom.xml><?xml version="1.0" encoding="utf-8"?>
<Properties xmlns="http://schemas.openxmlformats.org/officeDocument/2006/custom-properties" xmlns:vt="http://schemas.openxmlformats.org/officeDocument/2006/docPropsVTypes"/>
</file>