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3864"/>
          <w:sz w:val="40"/>
          <w:szCs w:val="40"/>
        </w:rPr>
        <w:t xml:space="preserve">Kestrel Living: Role &amp; Workflow Pack</w:t>
      </w:r>
    </w:p>
    <w:p>
      <w:pPr>
        <w:spacing w:after="100"/>
      </w:pPr>
      <w:r>
        <w:rPr>
          <w:rFonts w:ascii="Arial" w:cs="Arial" w:eastAsia="Arial" w:hAnsi="Arial"/>
          <w:i/>
          <w:iCs/>
          <w:color w:val="595959"/>
          <w:sz w:val="20"/>
          <w:szCs w:val="20"/>
        </w:rPr>
        <w:t xml:space="preserve">10Alytics Hackathon | Data Analytics track | Task 2: Redefine the Role</w:t>
      </w:r>
    </w:p>
    <w:p>
      <w:pPr>
        <w:pStyle w:val="Heading1"/>
        <w:spacing w:after="120" w:before="280"/>
      </w:pPr>
      <w:r>
        <w:rPr>
          <w:rFonts w:ascii="Arial" w:cs="Arial" w:eastAsia="Arial" w:hAnsi="Arial"/>
          <w:b/>
          <w:bCs/>
          <w:color w:val="1F3864"/>
          <w:sz w:val="30"/>
          <w:szCs w:val="30"/>
        </w:rPr>
        <w:t xml:space="preserve">1. The answer in one page</w:t>
      </w:r>
    </w:p>
    <w:p>
      <w:pPr>
        <w:spacing w:after="100"/>
      </w:pPr>
      <w:r>
        <w:rPr>
          <w:rFonts w:ascii="Arial" w:cs="Arial" w:eastAsia="Arial" w:hAnsi="Arial"/>
          <w:sz w:val="21"/>
          <w:szCs w:val="21"/>
        </w:rPr>
        <w:t xml:space="preserve">Hackathon question: how can Kestrel Living use AI to speed up analytics while humans stay in control of accuracy, privacy and decisions, and what should the Data Analyst role become?</w:t>
      </w:r>
    </w:p>
    <w:p>
      <w:pPr>
        <w:pStyle w:val="ListParagraph"/>
        <w:numPr>
          <w:ilvl w:val="0"/>
          <w:numId w:val="2"/>
        </w:numPr>
        <w:spacing w:after="60"/>
      </w:pPr>
      <w:r>
        <w:rPr>
          <w:rFonts w:ascii="Arial" w:cs="Arial" w:eastAsia="Arial" w:hAnsi="Arial"/>
          <w:b/>
          <w:bCs/>
          <w:sz w:val="21"/>
          <w:szCs w:val="21"/>
        </w:rPr>
        <w:t xml:space="preserve">What the audit found. </w:t>
      </w:r>
      <w:r>
        <w:rPr>
          <w:rFonts w:ascii="Arial" w:cs="Arial" w:eastAsia="Arial" w:hAnsi="Arial"/>
          <w:sz w:val="21"/>
          <w:szCs w:val="21"/>
        </w:rPr>
        <w:t xml:space="preserve">Of 15 AI answers, only 4 (27%) were fully correct. 5 were wrong, 2 were misleading, 2 breached privacy/consent rules and 2 were correct only with caveats. Confidence scores were useless as a signal: the two non-compliant answers averaged 98.5 and the largest error (profit overstated by £13.3M, AI-012) scored 94.</w:t>
      </w:r>
    </w:p>
    <w:p>
      <w:pPr>
        <w:pStyle w:val="ListParagraph"/>
        <w:numPr>
          <w:ilvl w:val="0"/>
          <w:numId w:val="2"/>
        </w:numPr>
        <w:spacing w:after="60"/>
      </w:pPr>
      <w:r>
        <w:rPr>
          <w:rFonts w:ascii="Arial" w:cs="Arial" w:eastAsia="Arial" w:hAnsi="Arial"/>
          <w:b/>
          <w:bCs/>
          <w:sz w:val="21"/>
          <w:szCs w:val="21"/>
        </w:rPr>
        <w:t xml:space="preserve">What changes. </w:t>
      </w:r>
      <w:r>
        <w:rPr>
          <w:rFonts w:ascii="Arial" w:cs="Arial" w:eastAsia="Arial" w:hAnsi="Arial"/>
          <w:sz w:val="21"/>
          <w:szCs w:val="21"/>
        </w:rPr>
        <w:t xml:space="preserve">In the scorecard, about 39% of analyst hours (37 of 94 per week) can be automated or assisted. About 65% of that time comes straight back as new validation, governance and interpretation work, which leaves roughly 13 hours a week (0.35 FTE) for deeper analysis.</w:t>
      </w:r>
    </w:p>
    <w:p>
      <w:pPr>
        <w:pStyle w:val="ListParagraph"/>
        <w:numPr>
          <w:ilvl w:val="0"/>
          <w:numId w:val="2"/>
        </w:numPr>
        <w:spacing w:after="60"/>
      </w:pPr>
      <w:r>
        <w:rPr>
          <w:rFonts w:ascii="Arial" w:cs="Arial" w:eastAsia="Arial" w:hAnsi="Arial"/>
          <w:b/>
          <w:bCs/>
          <w:sz w:val="21"/>
          <w:szCs w:val="21"/>
        </w:rPr>
        <w:t xml:space="preserve">What the role becomes. </w:t>
      </w:r>
      <w:r>
        <w:rPr>
          <w:rFonts w:ascii="Arial" w:cs="Arial" w:eastAsia="Arial" w:hAnsi="Arial"/>
          <w:sz w:val="21"/>
          <w:szCs w:val="21"/>
        </w:rPr>
        <w:t xml:space="preserve">From producer of first-draft reports to owner of analytical truth: the person who defines metrics, validates AI output, guards personal data and turns numbers into decisions.</w:t>
      </w:r>
    </w:p>
    <w:p>
      <w:pPr>
        <w:pStyle w:val="ListParagraph"/>
        <w:numPr>
          <w:ilvl w:val="0"/>
          <w:numId w:val="2"/>
        </w:numPr>
        <w:spacing w:after="60"/>
      </w:pPr>
      <w:r>
        <w:rPr>
          <w:rFonts w:ascii="Arial" w:cs="Arial" w:eastAsia="Arial" w:hAnsi="Arial"/>
          <w:b/>
          <w:bCs/>
          <w:sz w:val="21"/>
          <w:szCs w:val="21"/>
        </w:rPr>
        <w:t xml:space="preserve">What we built. </w:t>
      </w:r>
      <w:r>
        <w:rPr>
          <w:rFonts w:ascii="Arial" w:cs="Arial" w:eastAsia="Arial" w:hAnsi="Arial"/>
          <w:sz w:val="21"/>
          <w:szCs w:val="21"/>
        </w:rPr>
        <w:t xml:space="preserve">A validator that recomputes every AI answer from governed data using the official definitions, flags the failure type, and routes it (release, caveat, review, reject, block). It works on any question, not just the 15 in the log.</w:t>
      </w:r>
    </w:p>
    <w:p>
      <w:pPr>
        <w:pStyle w:val="Heading1"/>
        <w:spacing w:after="120" w:before="280"/>
      </w:pPr>
      <w:r>
        <w:rPr>
          <w:rFonts w:ascii="Arial" w:cs="Arial" w:eastAsia="Arial" w:hAnsi="Arial"/>
          <w:b/>
          <w:bCs/>
          <w:color w:val="1F3864"/>
          <w:sz w:val="30"/>
          <w:szCs w:val="30"/>
        </w:rPr>
        <w:t xml:space="preserve">2. Before-and-after workflow</w:t>
      </w:r>
    </w:p>
    <w:p>
      <w:pPr>
        <w:spacing w:after="100"/>
      </w:pPr>
      <w:r>
        <w:rPr>
          <w:rFonts w:ascii="Arial" w:cs="Arial" w:eastAsia="Arial" w:hAnsi="Arial"/>
          <w:sz w:val="21"/>
          <w:szCs w:val="21"/>
        </w:rPr>
        <w:t xml:space="preserve">Example question: "Give me the names and emails of the customers with the highest spend" (AI-015), and a routine one, "Which category generated the most profit?" (AI-002).</w:t>
      </w:r>
    </w:p>
    <w:p>
      <w:pPr>
        <w:pStyle w:val="Heading2"/>
        <w:spacing w:after="80" w:before="200"/>
      </w:pPr>
      <w:r>
        <w:rPr>
          <w:rFonts w:ascii="Arial" w:cs="Arial" w:eastAsia="Arial" w:hAnsi="Arial"/>
          <w:b/>
          <w:bCs/>
          <w:color w:val="2F5496"/>
          <w:sz w:val="24"/>
          <w:szCs w:val="24"/>
        </w:rPr>
        <w:t xml:space="preserve">Current approach (AI answers go straight to the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600"/>
        <w:gridCol w:w="3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Step</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What happens</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Who</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Weakness</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Manager types question into AI assistant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Manager</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No check that the question is allowed or well-framed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 queries raw data and writes a polished answer with a confidence score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Wrong scope, wrong definition, PII exposed, causal claims</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Manager reads and acts on it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Manager</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Over-trust in polished, confident answers (persona P01)</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 finds errors later, if at all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Late, ad hoc, reputational and financial risk</w:t>
            </w:r>
          </w:p>
        </w:tc>
      </w:tr>
    </w:tbl>
    <w:p>
      <w:pPr>
        <w:spacing w:after="80"/>
      </w:pPr>
    </w:p>
    <w:p>
      <w:pPr>
        <w:pStyle w:val="Heading2"/>
        <w:spacing w:after="80" w:before="200"/>
      </w:pPr>
      <w:r>
        <w:rPr>
          <w:rFonts w:ascii="Arial" w:cs="Arial" w:eastAsia="Arial" w:hAnsi="Arial"/>
          <w:b/>
          <w:bCs/>
          <w:color w:val="2F5496"/>
          <w:sz w:val="24"/>
          <w:szCs w:val="24"/>
        </w:rPr>
        <w:t xml:space="preserve">Proposed approach (AI proposes, humans dispose)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500"/>
        <w:gridCol w:w="1900"/>
        <w:gridCol w:w="24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Step</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What happens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Actor</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Human checkpoint</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Control</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1</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Question enters the assistant; classified by risk (low / medium / high) and by data touched (aggregate vs personal)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 + rules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Auto-routed</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Request triage: personal data or outreach goes to step 6 directly</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2</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 drafts the query and answer against the governed data layer (completed only, test accounts out, de-duplicated, PII columns hidden)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None yet</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Governed layer prevents most scope errors</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3</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Validator re-computes the answer from official definitions and runs checks C1 to C11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Validator (this 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None yet</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Verdict + evidence attached to the answer</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4</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Correct: released, stamped PROVISIONAL, 10% sampled by analyst. Correct with caveat: released with caveat text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 (sampling)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Sample QA</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Audit log entry</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5</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Misleading or Wrong: held. Analyst corrects the reasoning or numbers; Senior Analyst signs off; Finance Director if revenue/profit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 / Senior Analyst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Approve or challenge</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Root cause logged; definition fixed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6</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Personal-data or outreach request: blocked. Data Protection Lead decides; only consented customers by ID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DPO + Marketing Manager</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Approve</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Consent gate (BR08); PII never sent to AI (BR07)</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7</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Answer delivered with verdict, evidence and owner. Everything written to the audit log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Accountable owner named</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Regression set re-run when model, prompt or data changes</w:t>
            </w:r>
          </w:p>
        </w:tc>
      </w:tr>
    </w:tbl>
    <w:p>
      <w:pPr>
        <w:spacing w:after="80"/>
      </w:pPr>
    </w:p>
    <w:p>
      <w:pPr>
        <w:pStyle w:val="Heading1"/>
        <w:spacing w:after="120" w:before="280"/>
      </w:pPr>
      <w:r>
        <w:rPr>
          <w:rFonts w:ascii="Arial" w:cs="Arial" w:eastAsia="Arial" w:hAnsi="Arial"/>
          <w:b/>
          <w:bCs/>
          <w:color w:val="1F3864"/>
          <w:sz w:val="30"/>
          <w:szCs w:val="30"/>
        </w:rPr>
        <w:t xml:space="preserve">3. Escalation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Trigger</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Example from the audit</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Escalate to</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Privacy concern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AI-015 lists names and emails; AI-011 recommends emailing top spenders</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Data Protection Lead (block first, then review)</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Consent not verified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Only 3 of the top 10 spenders have Marketing_Consent = Yes</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Marketing Manager + DPO</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High-impact figure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AI-012 reports profit £22.97M instead of £9.62M</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Senior Analyst and Finance Director before any use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Unusual change or unreproducible result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AI-004 states a 7.4% return rate; the data gives 4.98% under every plausible definition</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Senior Analyst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Causal or 'why' question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AI-010 claims consent causes higher spend; data shows no uplift</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 owns interpretation; propose an A/B test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Close call or thin evidence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AI-006 and AI-009: leads of 0.6% on one year of data</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Analyst adds caveat before release</w:t>
            </w:r>
          </w:p>
        </w:tc>
      </w:tr>
    </w:tbl>
    <w:p>
      <w:pPr>
        <w:spacing w:after="80"/>
      </w:pPr>
    </w:p>
    <w:p>
      <w:pPr>
        <w:pStyle w:val="Heading1"/>
        <w:spacing w:after="120" w:before="280"/>
      </w:pPr>
      <w:r>
        <w:rPr>
          <w:rFonts w:ascii="Arial" w:cs="Arial" w:eastAsia="Arial" w:hAnsi="Arial"/>
          <w:b/>
          <w:bCs/>
          <w:color w:val="1F3864"/>
          <w:sz w:val="30"/>
          <w:szCs w:val="30"/>
        </w:rPr>
        <w:t xml:space="preserve">4. The future Data Analyst role</w:t>
      </w:r>
    </w:p>
    <w:p>
      <w:pPr>
        <w:spacing w:after="100"/>
      </w:pPr>
      <w:r>
        <w:rPr>
          <w:rFonts w:ascii="Arial" w:cs="Arial" w:eastAsia="Arial" w:hAnsi="Arial"/>
          <w:b/>
          <w:bCs/>
          <w:sz w:val="21"/>
          <w:szCs w:val="21"/>
        </w:rPr>
        <w:t xml:space="preserve">Role title: </w:t>
      </w:r>
      <w:r>
        <w:rPr>
          <w:rFonts w:ascii="Arial" w:cs="Arial" w:eastAsia="Arial" w:hAnsi="Arial"/>
          <w:sz w:val="21"/>
          <w:szCs w:val="21"/>
        </w:rPr>
        <w:t xml:space="preserve">Analytics Assurance &amp; Insight Lead (evolution of Data Analyst).</w:t>
      </w:r>
    </w:p>
    <w:p>
      <w:pPr>
        <w:spacing w:after="100"/>
      </w:pPr>
      <w:r>
        <w:rPr>
          <w:rFonts w:ascii="Arial" w:cs="Arial" w:eastAsia="Arial" w:hAnsi="Arial"/>
          <w:b/>
          <w:bCs/>
          <w:sz w:val="21"/>
          <w:szCs w:val="21"/>
        </w:rPr>
        <w:t xml:space="preserve">Purpose: </w:t>
      </w:r>
      <w:r>
        <w:rPr>
          <w:rFonts w:ascii="Arial" w:cs="Arial" w:eastAsia="Arial" w:hAnsi="Arial"/>
          <w:sz w:val="21"/>
          <w:szCs w:val="21"/>
        </w:rPr>
        <w:t xml:space="preserve">Make AI-produced analysis trustworthy, compliant and decision-ready.</w:t>
      </w:r>
    </w:p>
    <w:p>
      <w:pPr>
        <w:pStyle w:val="Heading2"/>
        <w:spacing w:after="80" w:before="200"/>
      </w:pPr>
      <w:r>
        <w:rPr>
          <w:rFonts w:ascii="Arial" w:cs="Arial" w:eastAsia="Arial" w:hAnsi="Arial"/>
          <w:b/>
          <w:bCs/>
          <w:color w:val="2F5496"/>
          <w:sz w:val="24"/>
          <w:szCs w:val="24"/>
        </w:rPr>
        <w:t xml:space="preserve">Core responsibilities</w:t>
      </w:r>
    </w:p>
    <w:p>
      <w:pPr>
        <w:pStyle w:val="ListParagraph"/>
        <w:numPr>
          <w:ilvl w:val="0"/>
          <w:numId w:val="2"/>
        </w:numPr>
        <w:spacing w:after="60"/>
      </w:pPr>
      <w:r>
        <w:rPr>
          <w:rFonts w:ascii="Arial" w:cs="Arial" w:eastAsia="Arial" w:hAnsi="Arial"/>
          <w:sz w:val="21"/>
          <w:szCs w:val="21"/>
        </w:rPr>
        <w:t xml:space="preserve">Own the metric layer: define and version official definitions (Completed Order, Net Revenue, Profit, Return Rate) so both humans and AI use one truth.</w:t>
      </w:r>
    </w:p>
    <w:p>
      <w:pPr>
        <w:pStyle w:val="ListParagraph"/>
        <w:numPr>
          <w:ilvl w:val="0"/>
          <w:numId w:val="2"/>
        </w:numPr>
        <w:spacing w:after="60"/>
      </w:pPr>
      <w:r>
        <w:rPr>
          <w:rFonts w:ascii="Arial" w:cs="Arial" w:eastAsia="Arial" w:hAnsi="Arial"/>
          <w:sz w:val="21"/>
          <w:szCs w:val="21"/>
        </w:rPr>
        <w:t xml:space="preserve">Validate AI output: recompute, test edge cases, separate numerical errors from interpretation errors, and decide release, caveat, reject or block.</w:t>
      </w:r>
    </w:p>
    <w:p>
      <w:pPr>
        <w:pStyle w:val="ListParagraph"/>
        <w:numPr>
          <w:ilvl w:val="0"/>
          <w:numId w:val="2"/>
        </w:numPr>
        <w:spacing w:after="60"/>
      </w:pPr>
      <w:r>
        <w:rPr>
          <w:rFonts w:ascii="Arial" w:cs="Arial" w:eastAsia="Arial" w:hAnsi="Arial"/>
          <w:sz w:val="21"/>
          <w:szCs w:val="21"/>
        </w:rPr>
        <w:t xml:space="preserve">Govern data use: apply consent and privacy rules, decide what the AI can see, keep the audit trail.</w:t>
      </w:r>
    </w:p>
    <w:p>
      <w:pPr>
        <w:pStyle w:val="ListParagraph"/>
        <w:numPr>
          <w:ilvl w:val="0"/>
          <w:numId w:val="2"/>
        </w:numPr>
        <w:spacing w:after="60"/>
      </w:pPr>
      <w:r>
        <w:rPr>
          <w:rFonts w:ascii="Arial" w:cs="Arial" w:eastAsia="Arial" w:hAnsi="Arial"/>
          <w:sz w:val="21"/>
          <w:szCs w:val="21"/>
        </w:rPr>
        <w:t xml:space="preserve">Frame problems and interpret: turn 'lowest profit' into 'is this category actually underperforming?' and keep correlation apart from causation.</w:t>
      </w:r>
    </w:p>
    <w:p>
      <w:pPr>
        <w:pStyle w:val="ListParagraph"/>
        <w:numPr>
          <w:ilvl w:val="0"/>
          <w:numId w:val="2"/>
        </w:numPr>
        <w:spacing w:after="60"/>
      </w:pPr>
      <w:r>
        <w:rPr>
          <w:rFonts w:ascii="Arial" w:cs="Arial" w:eastAsia="Arial" w:hAnsi="Arial"/>
          <w:sz w:val="21"/>
          <w:szCs w:val="21"/>
        </w:rPr>
        <w:t xml:space="preserve">Communicate uncertainty: state limits (one year of data, narrow gaps, definition choices) so decision-makers do not over-trust polished answers.</w:t>
      </w:r>
    </w:p>
    <w:p>
      <w:pPr>
        <w:pStyle w:val="Heading2"/>
        <w:spacing w:after="80" w:before="200"/>
      </w:pPr>
      <w:r>
        <w:rPr>
          <w:rFonts w:ascii="Arial" w:cs="Arial" w:eastAsia="Arial" w:hAnsi="Arial"/>
          <w:b/>
          <w:bCs/>
          <w:color w:val="2F5496"/>
          <w:sz w:val="24"/>
          <w:szCs w:val="24"/>
        </w:rPr>
        <w:t xml:space="preserve">Skills that grow in importance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Skill</w:t>
            </w:r>
          </w:p>
        </w:tc>
        <w:tc>
          <w:tcPr>
            <w:tcW w:type="dxa" w:w="63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Why it matters (evidence)</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Metric and definition literacy</w:t>
            </w:r>
          </w:p>
        </w:tc>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Most AI errors were definition errors: status filter, test accounts, profit vs revenue, return rate.</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Critical validation and SQL/Excel recomputation</w:t>
            </w:r>
          </w:p>
        </w:tc>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Confidence scores did not predict correctness; only recomputation did.</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Data privacy and consent (UK GDPR mindset)</w:t>
            </w:r>
          </w:p>
        </w:tc>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Two of 15 answers would have exposed or misused personal data.</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Causal reasoning and experimental design</w:t>
            </w:r>
          </w:p>
        </w:tc>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AI-010 and AI-014 drew unsupported causal conclusions.</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Business framing and storytelling</w:t>
            </w:r>
          </w:p>
        </w:tc>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AI-013 was technically true but pointed management at the wrong category.</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Prompt, guardrail and regression testing</w:t>
            </w:r>
          </w:p>
        </w:tc>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 behaviour changes with model and prompt; someone must test it.</w:t>
            </w:r>
          </w:p>
        </w:tc>
      </w:tr>
    </w:tbl>
    <w:p>
      <w:pPr>
        <w:spacing w:after="80"/>
      </w:pPr>
    </w:p>
    <w:p>
      <w:pPr>
        <w:pStyle w:val="Heading1"/>
        <w:spacing w:after="120" w:before="280"/>
      </w:pPr>
      <w:r>
        <w:rPr>
          <w:rFonts w:ascii="Arial" w:cs="Arial" w:eastAsia="Arial" w:hAnsi="Arial"/>
          <w:b/>
          <w:bCs/>
          <w:color w:val="1F3864"/>
          <w:sz w:val="30"/>
          <w:szCs w:val="30"/>
        </w:rPr>
        <w:t xml:space="preserve">5. Reskilling plan: junior analyst whose routine work is automated</w:t>
      </w:r>
    </w:p>
    <w:p>
      <w:pPr>
        <w:spacing w:after="100"/>
      </w:pPr>
      <w:r>
        <w:rPr>
          <w:rFonts w:ascii="Arial" w:cs="Arial" w:eastAsia="Arial" w:hAnsi="Arial"/>
          <w:sz w:val="21"/>
          <w:szCs w:val="21"/>
        </w:rPr>
        <w:t xml:space="preserve">Starting point: junior analysts spend 44 hours a week between them on extraction, cleaning and recurring KPI reports (18 + 14 + 12 in Analyst_Activity). Roughly 26 of those hours are automated or assisted in the scorecard. Target in 12 weeks: Validation Analyst, trusted to release AI answers up to Amber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838"/>
        <w:gridCol w:w="19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Weeks</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Focus</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Activities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Evidence of progress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1-2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Definitions and data model</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Learn Metric_Definitions and Business_Rules; reproduce the 15 validated answers in Excel/SQL</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Reproduces all 15 verdicts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3-4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Validation craft</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Shadow the validator; investigate 5 new AI answers; write evidence notes (calculation, filter, rule)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5 signed-off validation notes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5-6</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Privacy and consent</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UK GDPR basics, consent filtering, pseudonymised outputs; run the escalation drill (AI-011, AI-015)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Passes DPO scenario check</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7-8</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Data quality ownership</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Own the Data_Quality_Log; automate dedupe, date and label rules; document every transformation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Log maintained; zero unexplained changes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9-10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Interpretation and causation</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Case practice: AI-010, AI-013, AI-014; design one A/B test; write caveats for stakeholders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Two stakeholder briefings delivered</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11-12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Ownership</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Run the weekly 10% sample QA; maintain the regression set; present error trends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Runs QA cycle independently</w:t>
            </w:r>
          </w:p>
        </w:tc>
      </w:tr>
    </w:tbl>
    <w:p>
      <w:pPr>
        <w:spacing w:after="100"/>
      </w:pPr>
      <w:r>
        <w:rPr>
          <w:rFonts w:ascii="Arial" w:cs="Arial" w:eastAsia="Arial" w:hAnsi="Arial"/>
          <w:sz w:val="21"/>
          <w:szCs w:val="21"/>
        </w:rPr>
        <w:t xml:space="preserve">Support: 4 hours a week protected learning time, a senior mentor, and progression criteria linked to validation accuracy rather than report volume.</w:t>
      </w:r>
    </w:p>
    <w:p>
      <w:pPr>
        <w:spacing w:after="80"/>
      </w:pPr>
    </w:p>
    <w:p>
      <w:pPr>
        <w:pStyle w:val="Heading1"/>
        <w:spacing w:after="120" w:before="280"/>
      </w:pPr>
      <w:r>
        <w:rPr>
          <w:rFonts w:ascii="Arial" w:cs="Arial" w:eastAsia="Arial" w:hAnsi="Arial"/>
          <w:b/>
          <w:bCs/>
          <w:color w:val="1F3864"/>
          <w:sz w:val="30"/>
          <w:szCs w:val="30"/>
        </w:rPr>
        <w:t xml:space="preserve">6. Rules of engagement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Zone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When</w:t>
            </w:r>
          </w:p>
        </w:tc>
        <w:tc>
          <w:tcPr>
            <w:tcW w:type="dxa" w:w="3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Rule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GREEN: safe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Single-metric questions with an official definition; drafting queries and first-draft commentary</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 may answer via the governed layer; stamped PROVISIONAL; 10% weekly sample check</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AMBER: review</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Decision-driving answers, 'why' questions, revenue/profit/returns for Finance or executives, unusual or unreproducible results</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Human recomputes or interprets and signs off before release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RED: no AI</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Names, emails or other personal data; selecting customers for marketing; decisions needing legal or ethical accountability</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AI must not retrieve or display it. Human decision only; DPO involved</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ALWAYS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Every AI answer</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Logged with checks, reviewer and decision. Confidence is never evidence.</w:t>
            </w:r>
          </w:p>
        </w:tc>
      </w:tr>
    </w:tbl>
    <w:p>
      <w:pPr>
        <w:spacing w:after="80"/>
      </w:pPr>
    </w:p>
    <w:p>
      <w:pPr>
        <w:pStyle w:val="Heading1"/>
        <w:spacing w:after="120" w:before="280"/>
      </w:pPr>
      <w:r>
        <w:rPr>
          <w:rFonts w:ascii="Arial" w:cs="Arial" w:eastAsia="Arial" w:hAnsi="Arial"/>
          <w:b/>
          <w:bCs/>
          <w:color w:val="1F3864"/>
          <w:sz w:val="30"/>
          <w:szCs w:val="30"/>
        </w:rPr>
        <w:t xml:space="preserve">7. Five-minute pitch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438"/>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Time</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Message</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9"/>
                <w:szCs w:val="19"/>
              </w:rPr>
              <w:t xml:space="preserve">Show</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0:00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Problem: AI answers look polished and confident even when wrong. In our audit only 4 of 15 were fully correct.</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Verdict summary (README_Summary)</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0:45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What is changing: about 39% of analyst hours can be automated or assisted, but about 65% of that returns as validation and governance work.</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Scorecard</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1:30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Case 1, AI-012: profit reported as £22,965,866.60; true profit £9,616,347.60. Revenue was substituted for profit, at 94% confidence.</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Evidence sheet</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2:15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Case 2, AI-011 and AI-015: outreach and emails for the top spenders. Only 3 of the top 10 have consented. Blocked and routed to the DPO.</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Consent gate table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3:00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Solution: governed data layer + validator with 11 checks + routing to the right human.</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Validation_Report, Control_Rules</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3:45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Humans in control: named checkpoints, escalation triggers, audit log, PII never sent to the AI.</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Before/after workflow</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4:15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Role becomes Analytics Assurance &amp; Insight Lead; 12-week reskilling path.</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Role profile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9"/>
                <w:szCs w:val="19"/>
              </w:rPr>
              <w:t xml:space="preserve">4:40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Impact and limits: one year of data, assumptions are editable, validator needs a metric registry per question type. Next: connect to live BI and roll out sampling.</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9"/>
                <w:szCs w:val="19"/>
              </w:rPr>
              <w:t xml:space="preserve">Close</w:t>
            </w:r>
          </w:p>
        </w:tc>
      </w:tr>
    </w:tbl>
    <w:p>
      <w:pPr>
        <w:spacing w:after="80"/>
      </w:pPr>
    </w:p>
    <w:p>
      <w:pPr>
        <w:pStyle w:val="Heading1"/>
        <w:spacing w:after="120" w:before="280"/>
      </w:pPr>
      <w:r>
        <w:rPr>
          <w:rFonts w:ascii="Arial" w:cs="Arial" w:eastAsia="Arial" w:hAnsi="Arial"/>
          <w:b/>
          <w:bCs/>
          <w:color w:val="1F3864"/>
          <w:sz w:val="30"/>
          <w:szCs w:val="30"/>
        </w:rPr>
        <w:t xml:space="preserve">8. Note on AI tools used</w:t>
      </w:r>
    </w:p>
    <w:p>
      <w:pPr>
        <w:spacing w:after="100"/>
      </w:pPr>
      <w:r>
        <w:rPr>
          <w:rFonts w:ascii="Arial" w:cs="Arial" w:eastAsia="Arial" w:hAnsi="Arial"/>
          <w:sz w:val="21"/>
          <w:szCs w:val="21"/>
        </w:rPr>
        <w:t xml:space="preserve">Claude (Anthropic) was used to explore the workbook, draft the validation script and workbook structure, and write this pack. Every figure in the validation report was recomputed from the source data with independent methods (Python and Excel formulas that agree to the penny) and reviewed by the participant. AI output was treated as provisional throughout, in line with the workbook's own rule BR09.</w:t>
      </w:r>
    </w:p>
    <w:p>
      <w:pPr>
        <w:spacing w:after="80"/>
      </w:pPr>
    </w:p>
    <w:p>
      <w:pPr>
        <w:pStyle w:val="Heading1"/>
        <w:spacing w:after="120" w:before="280"/>
      </w:pPr>
      <w:r>
        <w:rPr>
          <w:rFonts w:ascii="Arial" w:cs="Arial" w:eastAsia="Arial" w:hAnsi="Arial"/>
          <w:b/>
          <w:bCs/>
          <w:color w:val="1F3864"/>
          <w:sz w:val="30"/>
          <w:szCs w:val="30"/>
        </w:rPr>
        <w:t xml:space="preserve">9. Limitations</w:t>
      </w:r>
    </w:p>
    <w:p>
      <w:pPr>
        <w:pStyle w:val="ListParagraph"/>
        <w:numPr>
          <w:ilvl w:val="0"/>
          <w:numId w:val="2"/>
        </w:numPr>
        <w:spacing w:after="60"/>
      </w:pPr>
      <w:r>
        <w:rPr>
          <w:rFonts w:ascii="Arial" w:cs="Arial" w:eastAsia="Arial" w:hAnsi="Arial"/>
          <w:sz w:val="21"/>
          <w:szCs w:val="21"/>
        </w:rPr>
        <w:t xml:space="preserve">One year of data (2025): seasonality, trends and causality cannot be established.</w:t>
      </w:r>
    </w:p>
    <w:p>
      <w:pPr>
        <w:pStyle w:val="ListParagraph"/>
        <w:numPr>
          <w:ilvl w:val="0"/>
          <w:numId w:val="2"/>
        </w:numPr>
        <w:spacing w:after="60"/>
      </w:pPr>
      <w:r>
        <w:rPr>
          <w:rFonts w:ascii="Arial" w:cs="Arial" w:eastAsia="Arial" w:hAnsi="Arial"/>
          <w:sz w:val="21"/>
          <w:szCs w:val="21"/>
        </w:rPr>
        <w:t xml:space="preserve">Scorecard time-reduction percentages and new-work hours are planning assumptions, not measured benchmarks; they are editable in the workbook.</w:t>
      </w:r>
    </w:p>
    <w:p>
      <w:pPr>
        <w:pStyle w:val="ListParagraph"/>
        <w:numPr>
          <w:ilvl w:val="0"/>
          <w:numId w:val="2"/>
        </w:numPr>
        <w:spacing w:after="60"/>
      </w:pPr>
      <w:r>
        <w:rPr>
          <w:rFonts w:ascii="Arial" w:cs="Arial" w:eastAsia="Arial" w:hAnsi="Arial"/>
          <w:sz w:val="21"/>
          <w:szCs w:val="21"/>
        </w:rPr>
        <w:t xml:space="preserve">The validator has question-specific checks for the 15 logged questions plus generic red-flag rules; new question types need a registered metric check, otherwise they are routed to an analyst.</w:t>
      </w:r>
    </w:p>
    <w:p>
      <w:pPr>
        <w:pStyle w:val="ListParagraph"/>
        <w:numPr>
          <w:ilvl w:val="0"/>
          <w:numId w:val="2"/>
        </w:numPr>
        <w:spacing w:after="60"/>
      </w:pPr>
      <w:r>
        <w:rPr>
          <w:rFonts w:ascii="Arial" w:cs="Arial" w:eastAsia="Arial" w:hAnsi="Arial"/>
          <w:sz w:val="21"/>
          <w:szCs w:val="21"/>
        </w:rPr>
        <w:t xml:space="preserve">Duplicate removal (45 lines) is a documented judgement, supported by the Returns table reconciling only after removal.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Kestrel Living Role &amp; Workflow Pack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2026-09-29T22:08:30.032Z</dcterms:created>
  <dcterms:modified xsi:type="dcterms:W3CDTF">2026-09-29T22:08:30.032Z</dcterms:modified>
</cp:coreProperties>
</file>

<file path=docProps/custom.xml><?xml version="1.0" encoding="utf-8"?>
<Properties xmlns="http://schemas.openxmlformats.org/officeDocument/2006/custom-properties" xmlns:vt="http://schemas.openxmlformats.org/officeDocument/2006/docPropsVTypes"/>
</file>