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6B3A2A"/>
          <w:sz w:val="44"/>
          <w:szCs w:val="44"/>
        </w:rPr>
        <w:t xml:space="preserve">Coffee Dialling Automation Algorithm</w:t>
      </w:r>
    </w:p>
    <w:p>
      <w:pPr>
        <w:spacing w:after="120" w:before="0"/>
        <w:jc w:val="center"/>
      </w:pPr>
      <w:r>
        <w:rPr>
          <w:rFonts w:ascii="Arial" w:cs="Arial" w:eastAsia="Arial" w:hAnsi="Arial"/>
          <w:color w:val="8B4513"/>
          <w:sz w:val="30"/>
          <w:szCs w:val="30"/>
        </w:rPr>
        <w:t xml:space="preserve">Approach 2: Unsupervised Flavour Profile Clustering</w:t>
      </w:r>
    </w:p>
    <w:p>
      <w:pPr>
        <w:spacing w:after="120" w:before="0"/>
        <w:jc w:val="center"/>
      </w:pPr>
      <w:r>
        <w:rPr>
          <w:rFonts w:ascii="Arial" w:cs="Arial" w:eastAsia="Arial" w:hAnsi="Arial"/>
          <w:i/>
          <w:iCs/>
          <w:color w:val="555555"/>
          <w:sz w:val="24"/>
          <w:szCs w:val="24"/>
        </w:rPr>
        <w:t xml:space="preserve">Technical Report — Methodology, Results &amp; Business Insights</w:t>
      </w:r>
    </w:p>
    <w:p>
      <w:pPr>
        <w:spacing w:after="80" w:before="80"/>
      </w:pPr>
      <w:r>
        <w:t xml:space="preserve"/>
      </w:r>
    </w:p>
    <w:p>
      <w:pPr>
        <w:spacing w:after="80" w:before="480"/>
        <w:jc w:val="center"/>
      </w:pPr>
      <w:r>
        <w:rPr>
          <w:rFonts w:ascii="Arial" w:cs="Arial" w:eastAsia="Arial" w:hAnsi="Arial"/>
          <w:sz w:val="22"/>
          <w:szCs w:val="22"/>
        </w:rPr>
        <w:t xml:space="preserve">Prepared by: Hussain Jameel | Chi Kit Tam | Smitkumar Teli</w:t>
      </w:r>
    </w:p>
    <w:p>
      <w:pPr>
        <w:spacing w:after="80" w:before="0"/>
        <w:jc w:val="center"/>
      </w:pPr>
      <w:r>
        <w:rPr>
          <w:rFonts w:ascii="Arial" w:cs="Arial" w:eastAsia="Arial" w:hAnsi="Arial"/>
          <w:sz w:val="22"/>
          <w:szCs w:val="22"/>
        </w:rPr>
        <w:t xml:space="preserve">Course: ITW601 — Information Technology Work Integrated Learning</w:t>
      </w:r>
    </w:p>
    <w:p>
      <w:pPr>
        <w:spacing w:after="80" w:before="0"/>
        <w:jc w:val="center"/>
      </w:pPr>
      <w:r>
        <w:rPr>
          <w:rFonts w:ascii="Arial" w:cs="Arial" w:eastAsia="Arial" w:hAnsi="Arial"/>
          <w:sz w:val="22"/>
          <w:szCs w:val="22"/>
        </w:rPr>
        <w:t xml:space="preserve">Client: URKU Chocolate, Melbourne | Supervisor: Dr. Sheng Shen</w:t>
      </w:r>
    </w:p>
    <w:p>
      <w:pPr>
        <w:pBdr>
          <w:bottom w:val="single" w:color="DDDDDD" w:sz="4"/>
        </w:pBdr>
        <w:spacing w:after="160" w:before="160"/>
      </w:pPr>
      <w:r>
        <w:t xml:space="preserve"/>
      </w:r>
    </w:p>
    <w:p>
      <w:pPr>
        <w:pStyle w:val="Heading1"/>
        <w:spacing w:after="160" w:before="360"/>
      </w:pPr>
      <w:r>
        <w:rPr>
          <w:rFonts w:ascii="Arial" w:cs="Arial" w:eastAsia="Arial" w:hAnsi="Arial"/>
          <w:b/>
          <w:bCs/>
          <w:color w:val="6B3A2A"/>
          <w:sz w:val="32"/>
          <w:szCs w:val="32"/>
        </w:rPr>
        <w:t xml:space="preserve">1. Introduction</w:t>
      </w:r>
    </w:p>
    <w:p>
      <w:pPr>
        <w:pStyle w:val="Heading2"/>
        <w:spacing w:after="120" w:before="280"/>
      </w:pPr>
      <w:r>
        <w:rPr>
          <w:rFonts w:ascii="Arial" w:cs="Arial" w:eastAsia="Arial" w:hAnsi="Arial"/>
          <w:b/>
          <w:bCs/>
          <w:color w:val="8B4513"/>
          <w:sz w:val="26"/>
          <w:szCs w:val="26"/>
        </w:rPr>
        <w:t xml:space="preserve">1.1 Background and Motivation</w:t>
      </w:r>
    </w:p>
    <w:p>
      <w:pPr>
        <w:spacing w:after="120" w:before="80"/>
      </w:pPr>
      <w:r>
        <w:rPr>
          <w:rFonts w:ascii="Arial" w:cs="Arial" w:eastAsia="Arial" w:hAnsi="Arial"/>
          <w:sz w:val="22"/>
          <w:szCs w:val="22"/>
        </w:rPr>
        <w:t xml:space="preserve">This report documents the second and primary modelling approach of the Coffee Dialling Automation Algorithm project. Following the failure of supervised regression (documented in Approach 1), the team conducted a thorough root cause analysis and concluded that the Coffee Quality Institute (CQI) Arabica dataset is not suited to traditional supervised learning due to its small size (207 rows), narrow score range (specialty-only), and the inherent intercorrelation between all sensory scores produced by a single Q-Grader in a single cupping session.</w:t>
      </w:r>
    </w:p>
    <w:p>
      <w:pPr>
        <w:spacing w:after="120" w:before="80"/>
      </w:pPr>
      <w:r>
        <w:rPr>
          <w:rFonts w:ascii="Arial" w:cs="Arial" w:eastAsia="Arial" w:hAnsi="Arial"/>
          <w:sz w:val="22"/>
          <w:szCs w:val="22"/>
        </w:rPr>
        <w:t xml:space="preserve">Rather than abandoning the dataset, the team pivoted to an unsupervised learning approach — specifically KMeans clustering — which is better suited to the data's characteristics. Unsupervised clustering does not require a target variable, avoids the tautology problem that undermined Approach 1, and is capable of extracting genuine, actionable patterns from the sensory profile data.</w:t>
      </w:r>
    </w:p>
    <w:p>
      <w:pPr>
        <w:pStyle w:val="Heading2"/>
        <w:spacing w:after="120" w:before="280"/>
      </w:pPr>
      <w:r>
        <w:rPr>
          <w:rFonts w:ascii="Arial" w:cs="Arial" w:eastAsia="Arial" w:hAnsi="Arial"/>
          <w:b/>
          <w:bCs/>
          <w:color w:val="8B4513"/>
          <w:sz w:val="26"/>
          <w:szCs w:val="26"/>
        </w:rPr>
        <w:t xml:space="preserve">1.2 What is Coffee Dialling?</w:t>
      </w:r>
    </w:p>
    <w:p>
      <w:pPr>
        <w:spacing w:after="120" w:before="80"/>
      </w:pPr>
      <w:r>
        <w:rPr>
          <w:rFonts w:ascii="Arial" w:cs="Arial" w:eastAsia="Arial" w:hAnsi="Arial"/>
          <w:sz w:val="22"/>
          <w:szCs w:val="22"/>
        </w:rPr>
        <w:t xml:space="preserve">The term 'coffee dialling' refers to the industry practice of systematically adjusting variables in the coffee production and storage process — grind size, extraction time, temperature, processing method — to achieve a target flavour profile consistently. It is essentially the act of tuning a complex, multi-dimensional system to hit a desired sensory output.</w:t>
      </w:r>
    </w:p>
    <w:p>
      <w:pPr>
        <w:spacing w:after="120" w:before="80"/>
      </w:pPr>
      <w:r>
        <w:rPr>
          <w:rFonts w:ascii="Arial" w:cs="Arial" w:eastAsia="Arial" w:hAnsi="Arial"/>
          <w:sz w:val="22"/>
          <w:szCs w:val="22"/>
        </w:rPr>
        <w:t xml:space="preserve">This project operationalises coffee dialling through data: by identifying the natural flavour profiles that exist in the CQI dataset, we provide URKU Chocolate with a data-driven framework for understanding where any given batch sits on the quality spectrum and what specific sensory dimensions require improvement to move toward a Premium profile.</w:t>
      </w:r>
    </w:p>
    <w:p>
      <w:pPr>
        <w:pStyle w:val="Heading2"/>
        <w:spacing w:after="120" w:before="280"/>
      </w:pPr>
      <w:r>
        <w:rPr>
          <w:rFonts w:ascii="Arial" w:cs="Arial" w:eastAsia="Arial" w:hAnsi="Arial"/>
          <w:b/>
          <w:bCs/>
          <w:color w:val="8B4513"/>
          <w:sz w:val="26"/>
          <w:szCs w:val="26"/>
        </w:rPr>
        <w:t xml:space="preserve">1.3 Approach Overview</w:t>
      </w:r>
    </w:p>
    <w:p>
      <w:pPr>
        <w:spacing w:after="120" w:before="80"/>
      </w:pPr>
      <w:r>
        <w:rPr>
          <w:rFonts w:ascii="Arial" w:cs="Arial" w:eastAsia="Arial" w:hAnsi="Arial"/>
          <w:sz w:val="22"/>
          <w:szCs w:val="22"/>
        </w:rPr>
        <w:t xml:space="preserve">The clustering pipeline applies KMeans unsupervised learning to the six primary sensory features — Aroma, Flavor, Aftertaste, Acidity, Body, and Balance — to discover natural groupings within the 207 coffee samples. The pipeline proceeds through seven stages: feature preparation, data scaling, optimal cluster determination (via Elbow method and Silhouette analysis), model fitting, cluster profiling, business insight extraction, and defect analysis.</w:t>
      </w:r>
    </w:p>
    <w:p>
      <w:pPr>
        <w:pStyle w:val="Heading1"/>
        <w:spacing w:after="160" w:before="360"/>
      </w:pPr>
      <w:r>
        <w:rPr>
          <w:rFonts w:ascii="Arial" w:cs="Arial" w:eastAsia="Arial" w:hAnsi="Arial"/>
          <w:b/>
          <w:bCs/>
          <w:color w:val="6B3A2A"/>
          <w:sz w:val="32"/>
          <w:szCs w:val="32"/>
        </w:rPr>
        <w:t xml:space="preserve">2. Data Preparation for Clustering</w:t>
      </w:r>
    </w:p>
    <w:p>
      <w:pPr>
        <w:pStyle w:val="Heading2"/>
        <w:spacing w:after="120" w:before="280"/>
      </w:pPr>
      <w:r>
        <w:rPr>
          <w:rFonts w:ascii="Arial" w:cs="Arial" w:eastAsia="Arial" w:hAnsi="Arial"/>
          <w:b/>
          <w:bCs/>
          <w:color w:val="8B4513"/>
          <w:sz w:val="26"/>
          <w:szCs w:val="26"/>
        </w:rPr>
        <w:t xml:space="preserve">2.1 Feature Selection Rationale</w:t>
      </w:r>
    </w:p>
    <w:p>
      <w:pPr>
        <w:spacing w:after="120" w:before="80"/>
      </w:pPr>
      <w:r>
        <w:rPr>
          <w:rFonts w:ascii="Arial" w:cs="Arial" w:eastAsia="Arial" w:hAnsi="Arial"/>
          <w:sz w:val="22"/>
          <w:szCs w:val="22"/>
        </w:rPr>
        <w:t xml:space="preserve">Clustering was applied exclusively to the six primary sensory features. This is a deliberate and principled choice, not a simplification: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60"/>
        <w:gridCol w:w="960"/>
        <w:gridCol w:w="720"/>
        <w:gridCol w:w="720"/>
        <w:gridCol w:w="4560"/>
      </w:tblGrid>
      <w:tr>
        <w:trPr>
          <w:tblHeader/>
        </w:trPr>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9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Mean Score</w:t>
            </w:r>
          </w:p>
        </w:tc>
        <w:tc>
          <w:tcPr>
            <w:tcW w:type="dxa" w:w="9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Std Dev</w:t>
            </w:r>
          </w:p>
        </w:tc>
        <w:tc>
          <w:tcPr>
            <w:tcW w:type="dxa" w:w="72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72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45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Rationale for Inclusion</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Aroma</w:t>
            </w:r>
          </w:p>
        </w:tc>
        <w:tc>
          <w:tcPr>
            <w:tcW w:type="dxa" w:w="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7.721</w:t>
            </w:r>
          </w:p>
        </w:tc>
        <w:tc>
          <w:tcPr>
            <w:tcW w:type="dxa" w:w="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0.288</w:t>
            </w:r>
          </w:p>
        </w:tc>
        <w:tc>
          <w:tcPr>
            <w:tcW w:type="dxa" w:w="7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6.500</w:t>
            </w:r>
          </w:p>
        </w:tc>
        <w:tc>
          <w:tcPr>
            <w:tcW w:type="dxa" w:w="7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8.580</w:t>
            </w:r>
          </w:p>
        </w:tc>
        <w:tc>
          <w:tcPr>
            <w:tcW w:type="dxa" w:w="45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Captures fragrance — a primary quality signal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Flavor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7.745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6.750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taste experience — strongest driver of Overall (r=0.88)</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Aftertaste</w:t>
            </w:r>
          </w:p>
        </w:tc>
        <w:tc>
          <w:tcPr>
            <w:tcW w:type="dxa" w:w="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7.600</w:t>
            </w:r>
          </w:p>
        </w:tc>
        <w:tc>
          <w:tcPr>
            <w:tcW w:type="dxa" w:w="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0.276</w:t>
            </w:r>
          </w:p>
        </w:tc>
        <w:tc>
          <w:tcPr>
            <w:tcW w:type="dxa" w:w="7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6.670</w:t>
            </w:r>
          </w:p>
        </w:tc>
        <w:tc>
          <w:tcPr>
            <w:tcW w:type="dxa" w:w="7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8.420</w:t>
            </w:r>
          </w:p>
        </w:tc>
        <w:tc>
          <w:tcPr>
            <w:tcW w:type="dxa" w:w="45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Lingering taste quality — key differentiator between tiers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Acidity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7.690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0.260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6.830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8.580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Brightness and liveliness — varies meaningfully by origin</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Body</w:t>
            </w:r>
          </w:p>
        </w:tc>
        <w:tc>
          <w:tcPr>
            <w:tcW w:type="dxa" w:w="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7.641</w:t>
            </w:r>
          </w:p>
        </w:tc>
        <w:tc>
          <w:tcPr>
            <w:tcW w:type="dxa" w:w="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0.233</w:t>
            </w:r>
          </w:p>
        </w:tc>
        <w:tc>
          <w:tcPr>
            <w:tcW w:type="dxa" w:w="7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6.830</w:t>
            </w:r>
          </w:p>
        </w:tc>
        <w:tc>
          <w:tcPr>
            <w:tcW w:type="dxa" w:w="7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8.250</w:t>
            </w:r>
          </w:p>
        </w:tc>
        <w:tc>
          <w:tcPr>
            <w:tcW w:type="dxa" w:w="45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Texture and weight — varies by processing method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7.644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6.670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Harmony of all components — holistic quality indicator</w:t>
            </w:r>
          </w:p>
        </w:tc>
      </w:tr>
    </w:tbl>
    <w:p>
      <w:pPr>
        <w:spacing w:after="80" w:before="80"/>
      </w:pPr>
      <w:r>
        <w:t xml:space="preserve"/>
      </w:r>
    </w:p>
    <w:p>
      <w:pPr>
        <w:spacing w:after="120" w:before="80"/>
      </w:pPr>
      <w:r>
        <w:rPr>
          <w:rFonts w:ascii="Arial" w:cs="Arial" w:eastAsia="Arial" w:hAnsi="Arial"/>
          <w:sz w:val="22"/>
          <w:szCs w:val="22"/>
        </w:rPr>
        <w:t xml:space="preserve">Features deliberately excluded from clustering:</w:t>
      </w:r>
    </w:p>
    <w:p>
      <w:pPr>
        <w:pStyle w:val="ListParagraph"/>
        <w:numPr>
          <w:ilvl w:val="0"/>
          <w:numId w:val="2"/>
        </w:numPr>
        <w:spacing w:after="40" w:before="40"/>
      </w:pPr>
      <w:r>
        <w:rPr>
          <w:rFonts w:ascii="Arial" w:cs="Arial" w:eastAsia="Arial" w:hAnsi="Arial"/>
          <w:sz w:val="22"/>
          <w:szCs w:val="22"/>
        </w:rPr>
        <w:t xml:space="preserve">Overall and Total Cup Points — these are derived quality summaries, not independent sensory dimensions. Including them would bias clusters toward overall quality tiers rather than genuine flavour fingerprints</w:t>
      </w:r>
    </w:p>
    <w:p>
      <w:pPr>
        <w:pStyle w:val="ListParagraph"/>
        <w:numPr>
          <w:ilvl w:val="0"/>
          <w:numId w:val="2"/>
        </w:numPr>
        <w:spacing w:after="40" w:before="40"/>
      </w:pPr>
      <w:r>
        <w:rPr>
          <w:rFonts w:ascii="Arial" w:cs="Arial" w:eastAsia="Arial" w:hAnsi="Arial"/>
          <w:sz w:val="22"/>
          <w:szCs w:val="22"/>
        </w:rPr>
        <w:t xml:space="preserve">Uniformity, Clean Cup, Sweetness — constant values (10.0) for virtually all 207 rows. Zero variance means zero contribution to cluster separation</w:t>
      </w:r>
    </w:p>
    <w:p>
      <w:pPr>
        <w:pStyle w:val="ListParagraph"/>
        <w:numPr>
          <w:ilvl w:val="0"/>
          <w:numId w:val="2"/>
        </w:numPr>
        <w:spacing w:after="40" w:before="40"/>
      </w:pPr>
      <w:r>
        <w:rPr>
          <w:rFonts w:ascii="Arial" w:cs="Arial" w:eastAsia="Arial" w:hAnsi="Arial"/>
          <w:sz w:val="22"/>
          <w:szCs w:val="22"/>
        </w:rPr>
        <w:t xml:space="preserve">Physical features (Moisture, Altitude, Defects) — these are environmental/handling attributes, not flavour dimensions. Including them would conflate origin/handling clusters with genuine sensory profile clusters</w:t>
      </w:r>
    </w:p>
    <w:p>
      <w:pPr>
        <w:pStyle w:val="ListParagraph"/>
        <w:numPr>
          <w:ilvl w:val="0"/>
          <w:numId w:val="2"/>
        </w:numPr>
        <w:spacing w:after="40" w:before="40"/>
      </w:pPr>
      <w:r>
        <w:rPr>
          <w:rFonts w:ascii="Arial" w:cs="Arial" w:eastAsia="Arial" w:hAnsi="Arial"/>
          <w:sz w:val="22"/>
          <w:szCs w:val="22"/>
        </w:rPr>
        <w:t xml:space="preserve">Country and Processing Method — categorical variables used downstream to interpret clusters, not as clustering inputs</w:t>
      </w:r>
    </w:p>
    <w:p>
      <w:pPr>
        <w:pStyle w:val="Heading2"/>
        <w:spacing w:after="120" w:before="280"/>
      </w:pPr>
      <w:r>
        <w:rPr>
          <w:rFonts w:ascii="Arial" w:cs="Arial" w:eastAsia="Arial" w:hAnsi="Arial"/>
          <w:b/>
          <w:bCs/>
          <w:color w:val="8B4513"/>
          <w:sz w:val="26"/>
          <w:szCs w:val="26"/>
        </w:rPr>
        <w:t xml:space="preserve">2.2 Missing Value Verification</w:t>
      </w:r>
    </w:p>
    <w:p>
      <w:pPr>
        <w:spacing w:after="120" w:before="80"/>
      </w:pPr>
      <w:r>
        <w:rPr>
          <w:rFonts w:ascii="Arial" w:cs="Arial" w:eastAsia="Arial" w:hAnsi="Arial"/>
          <w:sz w:val="22"/>
          <w:szCs w:val="22"/>
        </w:rPr>
        <w:t xml:space="preserve">Prior to scaling, all six sensory features were confirmed to be complete with zero missing values across all 207 rows. No imputation was required for the clustering input features.</w:t>
      </w:r>
    </w:p>
    <w:p>
      <w:pPr>
        <w:pStyle w:val="Heading2"/>
        <w:spacing w:after="120" w:before="280"/>
      </w:pPr>
      <w:r>
        <w:rPr>
          <w:rFonts w:ascii="Arial" w:cs="Arial" w:eastAsia="Arial" w:hAnsi="Arial"/>
          <w:b/>
          <w:bCs/>
          <w:color w:val="8B4513"/>
          <w:sz w:val="26"/>
          <w:szCs w:val="26"/>
        </w:rPr>
        <w:t xml:space="preserve">2.3 Feature Scaling — StandardScaler</w:t>
      </w:r>
    </w:p>
    <w:p>
      <w:pPr>
        <w:spacing w:after="120" w:before="80"/>
      </w:pPr>
      <w:r>
        <w:rPr>
          <w:rFonts w:ascii="Arial" w:cs="Arial" w:eastAsia="Arial" w:hAnsi="Arial"/>
          <w:sz w:val="22"/>
          <w:szCs w:val="22"/>
        </w:rPr>
        <w:t xml:space="preserve">Although all six sensory features are measured on the same scale (0–10, in practice 6.5–8.6), StandardScaler normalisation was applied before clustering. This is standard practice for distance-based algorithms and ensures that no single feature dominates the Euclidean distance calculations simply due to slightly larger variance.</w:t>
      </w:r>
    </w:p>
    <w:p>
      <w:pPr>
        <w:spacing w:after="120" w:before="80"/>
      </w:pPr>
      <w:r>
        <w:rPr>
          <w:rFonts w:ascii="Arial" w:cs="Arial" w:eastAsia="Arial" w:hAnsi="Arial"/>
          <w:sz w:val="22"/>
          <w:szCs w:val="22"/>
        </w:rPr>
        <w:t xml:space="preserve">StandardScaler transforms each feature to have a mean of 0 and a standard deviation of 1. Post-scaling verification confirmed: all six feature means were approximately 0.000, and all six standard deviations were exactly 1.000.</w:t>
      </w:r>
    </w:p>
    <w:p>
      <w:pPr>
        <w:spacing w:after="120" w:before="80"/>
      </w:pPr>
      <w:r>
        <w:rPr>
          <w:rFonts w:ascii="Arial" w:cs="Arial" w:eastAsia="Arial" w:hAnsi="Arial"/>
          <w:sz w:val="22"/>
          <w:szCs w:val="22"/>
        </w:rPr>
        <w:t xml:space="preserve">Input to KMeans: a 207 x 6 scaled matrix representing the standardised sensory fingerprint of each coffee batch.</w:t>
      </w:r>
    </w:p>
    <w:p>
      <w:pPr>
        <w:pStyle w:val="Heading1"/>
        <w:spacing w:after="160" w:before="360"/>
      </w:pPr>
      <w:r>
        <w:rPr>
          <w:rFonts w:ascii="Arial" w:cs="Arial" w:eastAsia="Arial" w:hAnsi="Arial"/>
          <w:b/>
          <w:bCs/>
          <w:color w:val="6B3A2A"/>
          <w:sz w:val="32"/>
          <w:szCs w:val="32"/>
        </w:rPr>
        <w:t xml:space="preserve">3. Optimal Cluster Number Determination</w:t>
      </w:r>
    </w:p>
    <w:p>
      <w:pPr>
        <w:pStyle w:val="Heading2"/>
        <w:spacing w:after="120" w:before="280"/>
      </w:pPr>
      <w:r>
        <w:rPr>
          <w:rFonts w:ascii="Arial" w:cs="Arial" w:eastAsia="Arial" w:hAnsi="Arial"/>
          <w:b/>
          <w:bCs/>
          <w:color w:val="8B4513"/>
          <w:sz w:val="26"/>
          <w:szCs w:val="26"/>
        </w:rPr>
        <w:t xml:space="preserve">3.1 The Challenge of Choosing k</w:t>
      </w:r>
    </w:p>
    <w:p>
      <w:pPr>
        <w:spacing w:after="120" w:before="80"/>
      </w:pPr>
      <w:r>
        <w:rPr>
          <w:rFonts w:ascii="Arial" w:cs="Arial" w:eastAsia="Arial" w:hAnsi="Arial"/>
          <w:sz w:val="22"/>
          <w:szCs w:val="22"/>
        </w:rPr>
        <w:t xml:space="preserve">KMeans clustering requires the number of clusters (k) to be specified in advance. Choosing k arbitrarily risks either under-segmenting (too few clusters, masking important distinctions) or over-segmenting (too many clusters, creating groups too small to be meaningful). Two complementary quantitative methods were used to determine the optimal k: the Elbow Method and Silhouette Analysis.</w:t>
      </w:r>
    </w:p>
    <w:p>
      <w:pPr>
        <w:pStyle w:val="Heading2"/>
        <w:spacing w:after="120" w:before="280"/>
      </w:pPr>
      <w:r>
        <w:rPr>
          <w:rFonts w:ascii="Arial" w:cs="Arial" w:eastAsia="Arial" w:hAnsi="Arial"/>
          <w:b/>
          <w:bCs/>
          <w:color w:val="8B4513"/>
          <w:sz w:val="26"/>
          <w:szCs w:val="26"/>
        </w:rPr>
        <w:t xml:space="preserve">3.2 Method 1: Elbow Plot (Inertia Analysis)</w:t>
      </w:r>
    </w:p>
    <w:p>
      <w:pPr>
        <w:spacing w:after="120" w:before="80"/>
      </w:pPr>
      <w:r>
        <w:rPr>
          <w:rFonts w:ascii="Arial" w:cs="Arial" w:eastAsia="Arial" w:hAnsi="Arial"/>
          <w:sz w:val="22"/>
          <w:szCs w:val="22"/>
        </w:rPr>
        <w:t xml:space="preserve">Inertia measures the total within-cluster sum of squared distances — how tightly packed each cluster is around its centroid. Lower inertia means more compact, better-defined clusters. KMeans was run for k = 2 through k = 9, and inertia was recorded for 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4320"/>
      </w:tblGrid>
      <w:tr>
        <w:trPr>
          <w:tblHeader/>
        </w:trPr>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k (Clusters)</w:t>
            </w:r>
          </w:p>
        </w:tc>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Inertia</w:t>
            </w:r>
          </w:p>
        </w:tc>
        <w:tc>
          <w:tcPr>
            <w:tcW w:type="dxa" w:w="21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Drop from Previous</w:t>
            </w:r>
          </w:p>
        </w:tc>
        <w:tc>
          <w:tcPr>
            <w:tcW w:type="dxa" w:w="432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621.84</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w:t>
            </w:r>
          </w:p>
        </w:tc>
        <w:tc>
          <w:tcPr>
            <w:tcW w:type="dxa" w:w="43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Large gap — 2 groups is too coarse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435.98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-185.86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Largest single drop — strong elbow signal</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4</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358.67</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-77.31</w:t>
            </w:r>
          </w:p>
        </w:tc>
        <w:tc>
          <w:tcPr>
            <w:tcW w:type="dxa" w:w="43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Meaningful but diminishing drop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302.29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-56.38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Continuing to flatten</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278.96</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-23.33</w:t>
            </w:r>
          </w:p>
        </w:tc>
        <w:tc>
          <w:tcPr>
            <w:tcW w:type="dxa" w:w="43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Flattening significantly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260.33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-18.63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improvement</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8</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249.11</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-11.22</w:t>
            </w:r>
          </w:p>
        </w:tc>
        <w:tc>
          <w:tcPr>
            <w:tcW w:type="dxa" w:w="43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Near-flat — additional clusters add little value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236.40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 diminishing returns confirmed</w:t>
            </w:r>
          </w:p>
        </w:tc>
      </w:tr>
    </w:tbl>
    <w:p>
      <w:pPr>
        <w:spacing w:after="80" w:before="80"/>
      </w:pPr>
      <w:r>
        <w:t xml:space="preserve"/>
      </w:r>
    </w:p>
    <w:p>
      <w:pPr>
        <w:spacing w:after="120" w:before="80"/>
      </w:pPr>
      <w:r>
        <w:rPr>
          <w:rFonts w:ascii="Arial" w:cs="Arial" w:eastAsia="Arial" w:hAnsi="Arial"/>
          <w:sz w:val="22"/>
          <w:szCs w:val="22"/>
        </w:rPr>
        <w:t xml:space="preserve">The elbow — the point of maximum curvature in the inertia curve — occurs at k=3. The drop from k=2 to k=3 (-185.86) is more than twice the size of any subsequent drop, indicating that three clusters capture the primary natural structure in the data.</w:t>
      </w:r>
    </w:p>
    <w:p>
      <w:pPr>
        <w:pStyle w:val="Heading2"/>
        <w:spacing w:after="120" w:before="280"/>
      </w:pPr>
      <w:r>
        <w:rPr>
          <w:rFonts w:ascii="Arial" w:cs="Arial" w:eastAsia="Arial" w:hAnsi="Arial"/>
          <w:b/>
          <w:bCs/>
          <w:color w:val="8B4513"/>
          <w:sz w:val="26"/>
          <w:szCs w:val="26"/>
        </w:rPr>
        <w:t xml:space="preserve">3.3 Method 2: Silhouette Analysis</w:t>
      </w:r>
    </w:p>
    <w:p>
      <w:pPr>
        <w:spacing w:after="120" w:before="80"/>
      </w:pPr>
      <w:r>
        <w:rPr>
          <w:rFonts w:ascii="Arial" w:cs="Arial" w:eastAsia="Arial" w:hAnsi="Arial"/>
          <w:sz w:val="22"/>
          <w:szCs w:val="22"/>
        </w:rPr>
        <w:t xml:space="preserve">The Silhouette Score measures how well each data point fits its assigned cluster relative to neighbouring clusters. It ranges from -1 (misclassified) to +1 (perfectly classified), with higher values indicating better-defined, more separated clusters.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k (Clusters)</w:t>
            </w:r>
          </w:p>
        </w:tc>
        <w:tc>
          <w:tcPr>
            <w:tcW w:type="dxa" w:w="21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Silhouette Score</w:t>
            </w:r>
          </w:p>
        </w:tc>
        <w:tc>
          <w:tcPr>
            <w:tcW w:type="dxa" w:w="57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0.4019</w:t>
            </w:r>
          </w:p>
        </w:tc>
        <w:tc>
          <w:tcPr>
            <w:tcW w:type="dxa" w:w="57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Highest — most mathematically separated clusters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0.3298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 meaningful separation maintained</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0.2894</w:t>
            </w:r>
          </w:p>
        </w:tc>
        <w:tc>
          <w:tcPr>
            <w:tcW w:type="dxa" w:w="57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Acceptable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0.2684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Declining</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0.2129</w:t>
            </w:r>
          </w:p>
        </w:tc>
        <w:tc>
          <w:tcPr>
            <w:tcW w:type="dxa" w:w="57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Weak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0.1900</w:t>
            </w:r>
          </w:p>
        </w:tc>
        <w:tc>
          <w:tcPr>
            <w:tcW w:type="dxa" w:w="57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Poor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0.1852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r>
    </w:tbl>
    <w:p>
      <w:pPr>
        <w:spacing w:after="80" w:before="80"/>
      </w:pPr>
      <w:r>
        <w:t xml:space="preserve"/>
      </w:r>
    </w:p>
    <w:p>
      <w:pPr>
        <w:spacing w:after="120" w:before="80"/>
      </w:pPr>
      <w:r>
        <w:rPr>
          <w:rFonts w:ascii="Arial" w:cs="Arial" w:eastAsia="Arial" w:hAnsi="Arial"/>
          <w:sz w:val="22"/>
          <w:szCs w:val="22"/>
        </w:rPr>
        <w:t xml:space="preserve">Silhouette scores peak at k=2 and decline steadily. This is a common pattern in real-world datasets and does not contradict the elbow analysis — it simply indicates that k=2 produces the most mathematically distinct clusters.</w:t>
      </w:r>
    </w:p>
    <w:p>
      <w:pPr>
        <w:pStyle w:val="Heading2"/>
        <w:spacing w:after="120" w:before="280"/>
      </w:pPr>
      <w:r>
        <w:rPr>
          <w:rFonts w:ascii="Arial" w:cs="Arial" w:eastAsia="Arial" w:hAnsi="Arial"/>
          <w:b/>
          <w:bCs/>
          <w:color w:val="8B4513"/>
          <w:sz w:val="26"/>
          <w:szCs w:val="26"/>
        </w:rPr>
        <w:t xml:space="preserve">3.4 Final k Selection: k=3</w:t>
      </w:r>
    </w:p>
    <w:p>
      <w:pPr>
        <w:spacing w:after="120" w:before="80"/>
      </w:pPr>
      <w:r>
        <w:rPr>
          <w:rFonts w:ascii="Arial" w:cs="Arial" w:eastAsia="Arial" w:hAnsi="Arial"/>
          <w:sz w:val="22"/>
          <w:szCs w:val="22"/>
        </w:rPr>
        <w:t xml:space="preserve">Combining both methods, k=3 was selected as the optimal number of clusters. The rationale:</w:t>
      </w:r>
    </w:p>
    <w:p>
      <w:pPr>
        <w:pStyle w:val="ListParagraph"/>
        <w:numPr>
          <w:ilvl w:val="0"/>
          <w:numId w:val="2"/>
        </w:numPr>
        <w:spacing w:after="40" w:before="40"/>
      </w:pPr>
      <w:r>
        <w:rPr>
          <w:rFonts w:ascii="Arial" w:cs="Arial" w:eastAsia="Arial" w:hAnsi="Arial"/>
          <w:sz w:val="22"/>
          <w:szCs w:val="22"/>
        </w:rPr>
        <w:t xml:space="preserve">The elbow plot shows the strongest inertia drop at k=3, indicating this is where the natural primary structure of the data lies</w:t>
      </w:r>
    </w:p>
    <w:p>
      <w:pPr>
        <w:pStyle w:val="ListParagraph"/>
        <w:numPr>
          <w:ilvl w:val="0"/>
          <w:numId w:val="2"/>
        </w:numPr>
        <w:spacing w:after="40" w:before="40"/>
      </w:pPr>
      <w:r>
        <w:rPr>
          <w:rFonts w:ascii="Arial" w:cs="Arial" w:eastAsia="Arial" w:hAnsi="Arial"/>
          <w:sz w:val="22"/>
          <w:szCs w:val="22"/>
        </w:rPr>
        <w:t xml:space="preserve">The silhouette score at k=3 (0.3298) is only marginally below the k=2 peak and still represents meaningful cluster separation</w:t>
      </w:r>
    </w:p>
    <w:p>
      <w:pPr>
        <w:pStyle w:val="ListParagraph"/>
        <w:numPr>
          <w:ilvl w:val="0"/>
          <w:numId w:val="2"/>
        </w:numPr>
        <w:spacing w:after="40" w:before="40"/>
      </w:pPr>
      <w:r>
        <w:rPr>
          <w:rFonts w:ascii="Arial" w:cs="Arial" w:eastAsia="Arial" w:hAnsi="Arial"/>
          <w:sz w:val="22"/>
          <w:szCs w:val="22"/>
        </w:rPr>
        <w:t xml:space="preserve">k=2 produces only two groups — effectively a binary split — which is too coarse for business-relevant flavour profiling. Three tiers (Premium, Standard, Below Average) map naturally to how the specialty coffee industry thinks about quality</w:t>
      </w:r>
    </w:p>
    <w:p>
      <w:pPr>
        <w:pStyle w:val="ListParagraph"/>
        <w:numPr>
          <w:ilvl w:val="0"/>
          <w:numId w:val="2"/>
        </w:numPr>
        <w:spacing w:after="40" w:before="40"/>
      </w:pPr>
      <w:r>
        <w:rPr>
          <w:rFonts w:ascii="Arial" w:cs="Arial" w:eastAsia="Arial" w:hAnsi="Arial"/>
          <w:sz w:val="22"/>
          <w:szCs w:val="22"/>
        </w:rPr>
        <w:t xml:space="preserve">k=4 and beyond show diminishing returns on both metrics and produce clusters too small (some under 30 samples) for reliable characterisation</w:t>
      </w:r>
    </w:p>
    <w:p>
      <w:pPr>
        <w:pStyle w:val="Heading1"/>
        <w:spacing w:after="160" w:before="360"/>
      </w:pPr>
      <w:r>
        <w:rPr>
          <w:rFonts w:ascii="Arial" w:cs="Arial" w:eastAsia="Arial" w:hAnsi="Arial"/>
          <w:b/>
          <w:bCs/>
          <w:color w:val="6B3A2A"/>
          <w:sz w:val="32"/>
          <w:szCs w:val="32"/>
        </w:rPr>
        <w:t xml:space="preserve">4. KMeans Clustering Model</w:t>
      </w:r>
    </w:p>
    <w:p>
      <w:pPr>
        <w:pStyle w:val="Heading2"/>
        <w:spacing w:after="120" w:before="280"/>
      </w:pPr>
      <w:r>
        <w:rPr>
          <w:rFonts w:ascii="Arial" w:cs="Arial" w:eastAsia="Arial" w:hAnsi="Arial"/>
          <w:b/>
          <w:bCs/>
          <w:color w:val="8B4513"/>
          <w:sz w:val="26"/>
          <w:szCs w:val="26"/>
        </w:rPr>
        <w:t xml:space="preserve">4.1 Algorithm Overview</w:t>
      </w:r>
    </w:p>
    <w:p>
      <w:pPr>
        <w:spacing w:after="120" w:before="80"/>
      </w:pPr>
      <w:r>
        <w:rPr>
          <w:rFonts w:ascii="Arial" w:cs="Arial" w:eastAsia="Arial" w:hAnsi="Arial"/>
          <w:sz w:val="22"/>
          <w:szCs w:val="22"/>
        </w:rPr>
        <w:t xml:space="preserve">KMeans is an iterative partitioning algorithm that assigns each data point to its nearest cluster centroid (cluster centre) and then recalculates centroids based on the new assignments. This process repeats until assignments stabilise. The algorithm minimises the total within-cluster sum of squared distances (inertia).</w:t>
      </w:r>
    </w:p>
    <w:p>
      <w:pPr>
        <w:spacing w:after="120" w:before="80"/>
      </w:pPr>
      <w:r>
        <w:rPr>
          <w:rFonts w:ascii="Arial" w:cs="Arial" w:eastAsia="Arial" w:hAnsi="Arial"/>
          <w:sz w:val="22"/>
          <w:szCs w:val="22"/>
        </w:rPr>
        <w:t xml:space="preserve">Configuration used: k=3 clusters, random_state=42 (for reproducibility), n_init=10 (runs the algorithm 10 times with different random initialisations and selects the best result, avoiding poor local minima).</w:t>
      </w:r>
    </w:p>
    <w:p>
      <w:pPr>
        <w:pStyle w:val="Heading2"/>
        <w:spacing w:after="120" w:before="280"/>
      </w:pPr>
      <w:r>
        <w:rPr>
          <w:rFonts w:ascii="Arial" w:cs="Arial" w:eastAsia="Arial" w:hAnsi="Arial"/>
          <w:b/>
          <w:bCs/>
          <w:color w:val="8B4513"/>
          <w:sz w:val="26"/>
          <w:szCs w:val="26"/>
        </w:rPr>
        <w:t xml:space="preserve">4.2 Cluster Assignment Results</w:t>
      </w:r>
    </w:p>
    <w:p>
      <w:pPr>
        <w:spacing w:after="120" w:before="80"/>
      </w:pPr>
      <w:r>
        <w:rPr>
          <w:rFonts w:ascii="Arial" w:cs="Arial" w:eastAsia="Arial" w:hAnsi="Arial"/>
          <w:sz w:val="22"/>
          <w:szCs w:val="22"/>
        </w:rPr>
        <w:t xml:space="preserve">After fitting KMeans with k=3 to the 207-row scaled sensory matrix, each coffee was assigned to one of three clusters:</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520"/>
        <w:gridCol w:w="4960"/>
      </w:tblGrid>
      <w:tr>
        <w:trPr>
          <w:tblHeader/>
        </w:trPr>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Cluster ID</w:t>
            </w:r>
          </w:p>
        </w:tc>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Sample Count</w:t>
            </w:r>
          </w:p>
        </w:tc>
        <w:tc>
          <w:tcPr>
            <w:tcW w:type="dxa" w:w="252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Percentage of Dataset</w:t>
            </w:r>
          </w:p>
        </w:tc>
        <w:tc>
          <w:tcPr>
            <w:tcW w:type="dxa" w:w="49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Preliminary Observation</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Cluster 0</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66</w:t>
            </w:r>
          </w:p>
        </w:tc>
        <w:tc>
          <w:tcPr>
            <w:tcW w:type="dxa" w:w="25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31.9%</w:t>
            </w:r>
          </w:p>
        </w:tc>
        <w:tc>
          <w:tcPr>
            <w:tcW w:type="dxa" w:w="4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Highest sensory scores across all attributes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sensory scores across all attributes</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Cluster 2</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100</w:t>
            </w:r>
          </w:p>
        </w:tc>
        <w:tc>
          <w:tcPr>
            <w:tcW w:type="dxa" w:w="25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48.3%</w:t>
            </w:r>
          </w:p>
        </w:tc>
        <w:tc>
          <w:tcPr>
            <w:tcW w:type="dxa" w:w="4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Mid-range sensory scores — largest group</w:t>
            </w:r>
          </w:p>
        </w:tc>
      </w:tr>
    </w:tbl>
    <w:p>
      <w:pPr>
        <w:spacing w:after="80" w:before="80"/>
      </w:pPr>
      <w:r>
        <w:t xml:space="preserve"/>
      </w:r>
    </w:p>
    <w:p>
      <w:pPr>
        <w:pStyle w:val="Heading1"/>
        <w:spacing w:after="160" w:before="360"/>
      </w:pPr>
      <w:r>
        <w:rPr>
          <w:rFonts w:ascii="Arial" w:cs="Arial" w:eastAsia="Arial" w:hAnsi="Arial"/>
          <w:b/>
          <w:bCs/>
          <w:color w:val="6B3A2A"/>
          <w:sz w:val="32"/>
          <w:szCs w:val="32"/>
        </w:rPr>
        <w:t xml:space="preserve">5. Cluster Profiling and Naming</w:t>
      </w:r>
    </w:p>
    <w:p>
      <w:pPr>
        <w:pStyle w:val="Heading2"/>
        <w:spacing w:after="120" w:before="280"/>
      </w:pPr>
      <w:r>
        <w:rPr>
          <w:rFonts w:ascii="Arial" w:cs="Arial" w:eastAsia="Arial" w:hAnsi="Arial"/>
          <w:b/>
          <w:bCs/>
          <w:color w:val="8B4513"/>
          <w:sz w:val="26"/>
          <w:szCs w:val="26"/>
        </w:rPr>
        <w:t xml:space="preserve">5.1 Average Sensory Scores by Cluster</w:t>
      </w:r>
    </w:p>
    <w:p>
      <w:pPr>
        <w:spacing w:after="120" w:before="80"/>
      </w:pPr>
      <w:r>
        <w:rPr>
          <w:rFonts w:ascii="Arial" w:cs="Arial" w:eastAsia="Arial" w:hAnsi="Arial"/>
          <w:sz w:val="22"/>
          <w:szCs w:val="22"/>
        </w:rPr>
        <w:t xml:space="preserve">The defining characteristic of each cluster was established by computing the mean score of each sensory attribute per cluster, alongside the mean Overall score (not used in clustering but included as a validation measure):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Cluster 0 (Premium)</w:t>
            </w:r>
          </w:p>
        </w:tc>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Cluster 2 (Standard)</w:t>
            </w:r>
          </w:p>
        </w:tc>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Cluster 1 (Below Avg)</w:t>
            </w:r>
          </w:p>
        </w:tc>
        <w:tc>
          <w:tcPr>
            <w:tcW w:type="dxa" w:w="18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Range Across Clusters</w:t>
            </w:r>
          </w:p>
        </w:tc>
      </w:tr>
      <w:tr>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Aroma</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7.996</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7.678</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7.385</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0.611</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Flavor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0.659</w:t>
            </w:r>
          </w:p>
        </w:tc>
      </w:tr>
      <w:tr>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Aftertaste</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7.883</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7.555</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7.254</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0.629</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Acidity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0.588</w:t>
            </w:r>
          </w:p>
        </w:tc>
      </w:tr>
      <w:tr>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Body</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7.849</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7.632</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7.327</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0.522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0.612</w:t>
            </w:r>
          </w:p>
        </w:tc>
      </w:tr>
      <w:tr>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Overall (validation)</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7.978</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7.638</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7.287</w:t>
            </w:r>
          </w:p>
        </w:tc>
        <w:tc>
          <w:tcPr>
            <w:tcW w:type="dxa" w:w="18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0.691</w:t>
            </w:r>
          </w:p>
        </w:tc>
      </w:tr>
    </w:tbl>
    <w:p>
      <w:pPr>
        <w:spacing w:after="80" w:before="80"/>
      </w:pPr>
      <w:r>
        <w:t xml:space="preserve"/>
      </w:r>
    </w:p>
    <w:p>
      <w:pPr>
        <w:spacing w:after="120" w:before="80"/>
      </w:pPr>
      <w:r>
        <w:rPr>
          <w:rFonts w:ascii="Arial" w:cs="Arial" w:eastAsia="Arial" w:hAnsi="Arial"/>
          <w:sz w:val="22"/>
          <w:szCs w:val="22"/>
        </w:rPr>
        <w:t xml:space="preserve">Several important observations emerge from this profile table:</w:t>
      </w:r>
    </w:p>
    <w:p>
      <w:pPr>
        <w:pStyle w:val="ListParagraph"/>
        <w:numPr>
          <w:ilvl w:val="0"/>
          <w:numId w:val="2"/>
        </w:numPr>
        <w:spacing w:after="40" w:before="40"/>
      </w:pPr>
      <w:r>
        <w:rPr>
          <w:rFonts w:ascii="Arial" w:cs="Arial" w:eastAsia="Arial" w:hAnsi="Arial"/>
          <w:sz w:val="22"/>
          <w:szCs w:val="22"/>
        </w:rPr>
        <w:t xml:space="preserve">The three clusters are cleanly ordered — Cluster 0 scores highest, Cluster 2 middle, and Cluster 1 lowest on every single sensory attribute without exception. There are no cross-overs or inversions</w:t>
      </w:r>
    </w:p>
    <w:p>
      <w:pPr>
        <w:pStyle w:val="ListParagraph"/>
        <w:numPr>
          <w:ilvl w:val="0"/>
          <w:numId w:val="2"/>
        </w:numPr>
        <w:spacing w:after="40" w:before="40"/>
      </w:pPr>
      <w:r>
        <w:rPr>
          <w:rFonts w:ascii="Arial" w:cs="Arial" w:eastAsia="Arial" w:hAnsi="Arial"/>
          <w:sz w:val="22"/>
          <w:szCs w:val="22"/>
        </w:rPr>
        <w:t xml:space="preserve">The Overall score — which was NOT used as a clustering input — also follows the same clean ordering (7.978, 7.638, 7.287). This serves as a strong external validation that the clusters genuinely capture quality tiers</w:t>
      </w:r>
    </w:p>
    <w:p>
      <w:pPr>
        <w:pStyle w:val="ListParagraph"/>
        <w:numPr>
          <w:ilvl w:val="0"/>
          <w:numId w:val="2"/>
        </w:numPr>
        <w:spacing w:after="40" w:before="40"/>
      </w:pPr>
      <w:r>
        <w:rPr>
          <w:rFonts w:ascii="Arial" w:cs="Arial" w:eastAsia="Arial" w:hAnsi="Arial"/>
          <w:sz w:val="22"/>
          <w:szCs w:val="22"/>
        </w:rPr>
        <w:t xml:space="preserve">Flavor shows the largest range (0.659) across clusters, confirming the EDA finding that Flavor is the primary driver of quality differentiation</w:t>
      </w:r>
    </w:p>
    <w:p>
      <w:pPr>
        <w:pStyle w:val="ListParagraph"/>
        <w:numPr>
          <w:ilvl w:val="0"/>
          <w:numId w:val="2"/>
        </w:numPr>
        <w:spacing w:after="40" w:before="40"/>
      </w:pPr>
      <w:r>
        <w:rPr>
          <w:rFonts w:ascii="Arial" w:cs="Arial" w:eastAsia="Arial" w:hAnsi="Arial"/>
          <w:sz w:val="22"/>
          <w:szCs w:val="22"/>
        </w:rPr>
        <w:t xml:space="preserve">Body shows the smallest range (0.522), consistent with the EDA finding that Body is the weakest discriminator</w:t>
      </w:r>
    </w:p>
    <w:p>
      <w:pPr>
        <w:pStyle w:val="Heading2"/>
        <w:spacing w:after="120" w:before="280"/>
      </w:pPr>
      <w:r>
        <w:rPr>
          <w:rFonts w:ascii="Arial" w:cs="Arial" w:eastAsia="Arial" w:hAnsi="Arial"/>
          <w:b/>
          <w:bCs/>
          <w:color w:val="8B4513"/>
          <w:sz w:val="26"/>
          <w:szCs w:val="26"/>
        </w:rPr>
        <w:t xml:space="preserve">5.2 Cluster Names and Definitions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200"/>
        <w:gridCol w:w="1440"/>
        <w:gridCol w:w="4080"/>
      </w:tblGrid>
      <w:tr>
        <w:trPr>
          <w:tblHeader/>
        </w:trPr>
        <w:tc>
          <w:tcPr>
            <w:tcW w:type="dxa" w:w="12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Cluster ID</w:t>
            </w:r>
          </w:p>
        </w:tc>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Assigned Name</w:t>
            </w:r>
          </w:p>
        </w:tc>
        <w:tc>
          <w:tcPr>
            <w:tcW w:type="dxa" w:w="12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Overall Score</w:t>
            </w:r>
          </w:p>
        </w:tc>
        <w:tc>
          <w:tcPr>
            <w:tcW w:type="dxa" w:w="40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Defining Characteristic</w:t>
            </w:r>
          </w:p>
        </w:tc>
      </w:tr>
      <w:tr>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Cluster 0</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Premium</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66 (31.9%)</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7.978</w:t>
            </w:r>
          </w:p>
        </w:tc>
        <w:tc>
          <w:tcPr>
            <w:tcW w:type="dxa" w:w="4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Consistently high across all 6 sensory dimensions. These are the top-tier specialty coffees in the dataset. All attributes exceed 7.85.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(48.3%)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7.638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mid-range performance. The largest group — the typical specialty coffee. Good quality but without the excellence of Premium. Attributes range 7.55-7.71.</w:t>
            </w:r>
          </w:p>
        </w:tc>
      </w:tr>
      <w:tr>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Cluster 1</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Below Average</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41 (19.8%)</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7.287</w:t>
            </w:r>
          </w:p>
        </w:tc>
        <w:tc>
          <w:tcPr>
            <w:tcW w:type="dxa" w:w="4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Weakest performance across all sensory dimensions. Still technically specialty grade but at the lower end. Aftertaste and Balance are the weakest attributes.</w:t>
            </w:r>
          </w:p>
        </w:tc>
      </w:tr>
    </w:tbl>
    <w:p>
      <w:pPr>
        <w:spacing w:after="80" w:before="80"/>
      </w:pPr>
      <w:r>
        <w:t xml:space="preserve"/>
      </w:r>
    </w:p>
    <w:p>
      <w:pPr>
        <w:pStyle w:val="Heading2"/>
        <w:spacing w:after="120" w:before="280"/>
      </w:pPr>
      <w:r>
        <w:rPr>
          <w:rFonts w:ascii="Arial" w:cs="Arial" w:eastAsia="Arial" w:hAnsi="Arial"/>
          <w:b/>
          <w:bCs/>
          <w:color w:val="8B4513"/>
          <w:sz w:val="26"/>
          <w:szCs w:val="26"/>
        </w:rPr>
        <w:t xml:space="preserve">5.3 The Radar Chart — Visualising the Flavour Dial</w:t>
      </w:r>
    </w:p>
    <w:p>
      <w:pPr>
        <w:spacing w:after="120" w:before="80"/>
      </w:pPr>
      <w:r>
        <w:rPr>
          <w:rFonts w:ascii="Arial" w:cs="Arial" w:eastAsia="Arial" w:hAnsi="Arial"/>
          <w:sz w:val="22"/>
          <w:szCs w:val="22"/>
        </w:rPr>
        <w:t xml:space="preserve">The cluster profiles were visualised as a radar chart (also known as a spider chart), with each axis representing one sensory attribute and each cluster represented as a filled polygon. This visualisation is the centrepiece of the Coffee Dialling framework:</w:t>
      </w:r>
    </w:p>
    <w:p>
      <w:pPr>
        <w:pStyle w:val="ListParagraph"/>
        <w:numPr>
          <w:ilvl w:val="0"/>
          <w:numId w:val="2"/>
        </w:numPr>
        <w:spacing w:after="40" w:before="40"/>
      </w:pPr>
      <w:r>
        <w:rPr>
          <w:rFonts w:ascii="Arial" w:cs="Arial" w:eastAsia="Arial" w:hAnsi="Arial"/>
          <w:sz w:val="22"/>
          <w:szCs w:val="22"/>
        </w:rPr>
        <w:t xml:space="preserve">The Premium cluster forms the largest, outermost polygon — consistently extending to the outer rings on all six axes</w:t>
      </w:r>
    </w:p>
    <w:p>
      <w:pPr>
        <w:pStyle w:val="ListParagraph"/>
        <w:numPr>
          <w:ilvl w:val="0"/>
          <w:numId w:val="2"/>
        </w:numPr>
        <w:spacing w:after="40" w:before="40"/>
      </w:pPr>
      <w:r>
        <w:rPr>
          <w:rFonts w:ascii="Arial" w:cs="Arial" w:eastAsia="Arial" w:hAnsi="Arial"/>
          <w:sz w:val="22"/>
          <w:szCs w:val="22"/>
        </w:rPr>
        <w:t xml:space="preserve">The Standard cluster forms a clear middle layer — visibly inside Premium on all axes</w:t>
      </w:r>
    </w:p>
    <w:p>
      <w:pPr>
        <w:pStyle w:val="ListParagraph"/>
        <w:numPr>
          <w:ilvl w:val="0"/>
          <w:numId w:val="2"/>
        </w:numPr>
        <w:spacing w:after="40" w:before="40"/>
      </w:pPr>
      <w:r>
        <w:rPr>
          <w:rFonts w:ascii="Arial" w:cs="Arial" w:eastAsia="Arial" w:hAnsi="Arial"/>
          <w:sz w:val="22"/>
          <w:szCs w:val="22"/>
        </w:rPr>
        <w:t xml:space="preserve">The Below Average cluster forms the smallest, innermost polygon — most visibly contracted on Balance and Aftertaste</w:t>
      </w:r>
    </w:p>
    <w:p>
      <w:pPr>
        <w:spacing w:after="120" w:before="80"/>
      </w:pPr>
      <w:r>
        <w:rPr>
          <w:rFonts w:ascii="Arial" w:cs="Arial" w:eastAsia="Arial" w:hAnsi="Arial"/>
          <w:sz w:val="22"/>
          <w:szCs w:val="22"/>
        </w:rPr>
        <w:t xml:space="preserve">The radar chart makes the 'coffee dial' concept immediately intuitive: moving a coffee from Below Average to Premium requires expanding all dimensions of its sensory polygon outward, with the largest gaps in Flavor, Balance, and Aftertaste representing the highest-priority improvement targets.</w:t>
      </w:r>
    </w:p>
    <w:p>
      <w:pPr>
        <w:pStyle w:val="Heading1"/>
        <w:spacing w:after="160" w:before="360"/>
      </w:pPr>
      <w:r>
        <w:rPr>
          <w:rFonts w:ascii="Arial" w:cs="Arial" w:eastAsia="Arial" w:hAnsi="Arial"/>
          <w:b/>
          <w:bCs/>
          <w:color w:val="6B3A2A"/>
          <w:sz w:val="32"/>
          <w:szCs w:val="32"/>
        </w:rPr>
        <w:t xml:space="preserve">6. Business Insights — Country and Processing Analysis</w:t>
      </w:r>
    </w:p>
    <w:p>
      <w:pPr>
        <w:pStyle w:val="Heading2"/>
        <w:spacing w:after="120" w:before="280"/>
      </w:pPr>
      <w:r>
        <w:rPr>
          <w:rFonts w:ascii="Arial" w:cs="Arial" w:eastAsia="Arial" w:hAnsi="Arial"/>
          <w:b/>
          <w:bCs/>
          <w:color w:val="8B4513"/>
          <w:sz w:val="26"/>
          <w:szCs w:val="26"/>
        </w:rPr>
        <w:t xml:space="preserve">6.1 Country of Origin vs Flavour Profile</w:t>
      </w:r>
    </w:p>
    <w:p>
      <w:pPr>
        <w:spacing w:after="120" w:before="80"/>
      </w:pPr>
      <w:r>
        <w:rPr>
          <w:rFonts w:ascii="Arial" w:cs="Arial" w:eastAsia="Arial" w:hAnsi="Arial"/>
          <w:sz w:val="22"/>
          <w:szCs w:val="22"/>
        </w:rPr>
        <w:t xml:space="preserve">One of the most actionable analyses performed was mapping the cluster assignments back onto the Country of Origin column. This reveals which sourcing origins consistently produce Premium, Standard, or Below Average profiles — directly informing URKU Chocolate's procurement strategy.</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080"/>
        <w:gridCol w:w="1080"/>
        <w:gridCol w:w="1440"/>
        <w:gridCol w:w="1200"/>
        <w:gridCol w:w="2920"/>
      </w:tblGrid>
      <w:tr>
        <w:trPr>
          <w:tblHeader/>
        </w:trPr>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2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Total Samples</w:t>
            </w:r>
          </w:p>
        </w:tc>
        <w:tc>
          <w:tcPr>
            <w:tcW w:type="dxa" w:w="10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Premium</w:t>
            </w:r>
          </w:p>
        </w:tc>
        <w:tc>
          <w:tcPr>
            <w:tcW w:type="dxa" w:w="10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Below Average</w:t>
            </w:r>
          </w:p>
        </w:tc>
        <w:tc>
          <w:tcPr>
            <w:tcW w:type="dxa" w:w="120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Premium Rate</w:t>
            </w:r>
          </w:p>
        </w:tc>
        <w:tc>
          <w:tcPr>
            <w:tcW w:type="dxa" w:w="292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Ethiopia</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11</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5</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54.5%</w:t>
            </w:r>
          </w:p>
        </w:tc>
        <w:tc>
          <w:tcPr>
            <w:tcW w:type="dxa" w:w="29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Best origin — zero Below Average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Taiwan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54.1%</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Strongest absolute Premium count</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Guatemala</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21</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8</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11</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38.1%</w:t>
            </w:r>
          </w:p>
        </w:tc>
        <w:tc>
          <w:tcPr>
            <w:tcW w:type="dxa" w:w="29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Consistently strong performer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Colombia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21.1%</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Predominantly Standard</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Costa Rica</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8</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5</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12.5%</w:t>
            </w:r>
          </w:p>
        </w:tc>
        <w:tc>
          <w:tcPr>
            <w:tcW w:type="dxa" w:w="29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Mixed results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Honduras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Predominantly Standard</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Brazil</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10</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20.0%</w:t>
            </w:r>
          </w:p>
        </w:tc>
        <w:tc>
          <w:tcPr>
            <w:tcW w:type="dxa" w:w="29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High Below Average rate (60%)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Thailand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Below Average rate (33%)</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Nicaragua</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7</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4</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0.0%</w:t>
            </w:r>
          </w:p>
        </w:tc>
        <w:tc>
          <w:tcPr>
            <w:tcW w:type="dxa" w:w="29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No Premium samples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Salvador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Premium samples</w:t>
            </w:r>
          </w:p>
        </w:tc>
      </w:tr>
      <w:tr>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Tanzania</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3</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3</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50.0%</w:t>
            </w:r>
          </w:p>
        </w:tc>
        <w:tc>
          <w:tcPr>
            <w:tcW w:type="dxa" w:w="29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Strong — zero Below Average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States (Hawaii)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sample — limited insight</w:t>
            </w:r>
          </w:p>
        </w:tc>
      </w:tr>
    </w:tbl>
    <w:p>
      <w:pPr>
        <w:spacing w:after="80" w:before="80"/>
      </w:pPr>
      <w:r>
        <w:t xml:space="preserve"/>
      </w:r>
    </w:p>
    <w:p>
      <w:pPr>
        <w:spacing w:after="120" w:before="80"/>
      </w:pPr>
      <w:r>
        <w:rPr>
          <w:rFonts w:ascii="Arial" w:cs="Arial" w:eastAsia="Arial" w:hAnsi="Arial"/>
          <w:sz w:val="22"/>
          <w:szCs w:val="22"/>
        </w:rPr>
        <w:t xml:space="preserve">Key sourcing recommendations for URKU Chocolate based on this analysis:</w:t>
      </w:r>
    </w:p>
    <w:p>
      <w:pPr>
        <w:pStyle w:val="ListParagraph"/>
        <w:numPr>
          <w:ilvl w:val="0"/>
          <w:numId w:val="2"/>
        </w:numPr>
        <w:spacing w:after="40" w:before="40"/>
      </w:pPr>
      <w:r>
        <w:rPr>
          <w:rFonts w:ascii="Arial" w:cs="Arial" w:eastAsia="Arial" w:hAnsi="Arial"/>
          <w:sz w:val="22"/>
          <w:szCs w:val="22"/>
        </w:rPr>
        <w:t xml:space="preserve">Prioritise Ethiopia and Tanzania for premium sourcing — both show zero Below Average samples and high Premium rates. Ethiopia's reputation as the birthplace of coffee is validated by the data</w:t>
      </w:r>
    </w:p>
    <w:p>
      <w:pPr>
        <w:pStyle w:val="ListParagraph"/>
        <w:numPr>
          <w:ilvl w:val="0"/>
          <w:numId w:val="2"/>
        </w:numPr>
        <w:spacing w:after="40" w:before="40"/>
      </w:pPr>
      <w:r>
        <w:rPr>
          <w:rFonts w:ascii="Arial" w:cs="Arial" w:eastAsia="Arial" w:hAnsi="Arial"/>
          <w:sz w:val="22"/>
          <w:szCs w:val="22"/>
        </w:rPr>
        <w:t xml:space="preserve">Taiwan and Guatemala offer the best volume-quality balance — large sample counts with strong Premium rates</w:t>
      </w:r>
    </w:p>
    <w:p>
      <w:pPr>
        <w:pStyle w:val="ListParagraph"/>
        <w:numPr>
          <w:ilvl w:val="0"/>
          <w:numId w:val="2"/>
        </w:numPr>
        <w:spacing w:after="40" w:before="40"/>
      </w:pPr>
      <w:r>
        <w:rPr>
          <w:rFonts w:ascii="Arial" w:cs="Arial" w:eastAsia="Arial" w:hAnsi="Arial"/>
          <w:sz w:val="22"/>
          <w:szCs w:val="22"/>
        </w:rPr>
        <w:t xml:space="preserve">Exercise caution with Brazil and Thailand — both show disproportionately high Below Average rates relative to their sample sizes</w:t>
      </w:r>
    </w:p>
    <w:p>
      <w:pPr>
        <w:pStyle w:val="ListParagraph"/>
        <w:numPr>
          <w:ilvl w:val="0"/>
          <w:numId w:val="2"/>
        </w:numPr>
        <w:spacing w:after="40" w:before="40"/>
      </w:pPr>
      <w:r>
        <w:rPr>
          <w:rFonts w:ascii="Arial" w:cs="Arial" w:eastAsia="Arial" w:hAnsi="Arial"/>
          <w:sz w:val="22"/>
          <w:szCs w:val="22"/>
        </w:rPr>
        <w:t xml:space="preserve">Nicaragua and El Salvador produced zero Premium samples in this dataset — these origins should be avoided for premium-tier product lines</w:t>
      </w:r>
    </w:p>
    <w:p>
      <w:pPr>
        <w:pStyle w:val="Heading2"/>
        <w:spacing w:after="120" w:before="280"/>
      </w:pPr>
      <w:r>
        <w:rPr>
          <w:rFonts w:ascii="Arial" w:cs="Arial" w:eastAsia="Arial" w:hAnsi="Arial"/>
          <w:b/>
          <w:bCs/>
          <w:color w:val="8B4513"/>
          <w:sz w:val="26"/>
          <w:szCs w:val="26"/>
        </w:rPr>
        <w:t xml:space="preserve">6.2 Processing Method vs Flavour Profile</w:t>
      </w:r>
    </w:p>
    <w:p>
      <w:pPr>
        <w:spacing w:after="120" w:before="80"/>
      </w:pPr>
      <w:r>
        <w:rPr>
          <w:rFonts w:ascii="Arial" w:cs="Arial" w:eastAsia="Arial" w:hAnsi="Arial"/>
          <w:sz w:val="22"/>
          <w:szCs w:val="22"/>
        </w:rPr>
        <w:t xml:space="preserve">Processing method is one of the most controllable variables in coffee production. Understanding how different processing methods distribute across quality clusters provides actionable guidance for supply chain decisions:</w:t>
      </w:r>
    </w:p>
    <w:p>
      <w:pPr>
        <w:spacing w:after="8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160"/>
        <w:gridCol w:w="960"/>
        <w:gridCol w:w="1080"/>
        <w:gridCol w:w="1440"/>
        <w:gridCol w:w="1440"/>
        <w:gridCol w:w="1440"/>
        <w:gridCol w:w="1440"/>
      </w:tblGrid>
      <w:tr>
        <w:trPr>
          <w:tblHeader/>
        </w:trPr>
        <w:tc>
          <w:tcPr>
            <w:tcW w:type="dxa" w:w="21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Processing Method</w:t>
            </w:r>
          </w:p>
        </w:tc>
        <w:tc>
          <w:tcPr>
            <w:tcW w:type="dxa" w:w="9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0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Premium</w:t>
            </w:r>
          </w:p>
        </w:tc>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Below Average</w:t>
            </w:r>
          </w:p>
        </w:tc>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Premium Rate</w:t>
            </w:r>
          </w:p>
        </w:tc>
        <w:tc>
          <w:tcPr>
            <w:tcW w:type="dxa" w:w="14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Below Avg Rate</w:t>
            </w:r>
          </w:p>
        </w:tc>
      </w:tr>
      <w:tr>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Natural / Dry</w:t>
            </w:r>
          </w:p>
        </w:tc>
        <w:tc>
          <w:tcPr>
            <w:tcW w:type="dxa" w:w="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47</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19</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18</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10</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40.4%</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21.3%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Honey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26.9%</w:t>
            </w:r>
          </w:p>
        </w:tc>
      </w:tr>
      <w:tr>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Washed / Wet</w:t>
            </w:r>
          </w:p>
        </w:tc>
        <w:tc>
          <w:tcPr>
            <w:tcW w:type="dxa" w:w="9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127</w:t>
            </w:r>
          </w:p>
        </w:tc>
        <w:tc>
          <w:tcPr>
            <w:tcW w:type="dxa" w:w="10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36</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67</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24</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28.3%</w:t>
            </w:r>
          </w:p>
        </w:tc>
        <w:tc>
          <w:tcPr>
            <w:tcW w:type="dxa" w:w="14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18.9%</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bl>
    <w:p>
      <w:pPr>
        <w:spacing w:after="80" w:before="80"/>
      </w:pPr>
      <w:r>
        <w:t xml:space="preserve"/>
      </w:r>
    </w:p>
    <w:p>
      <w:pPr>
        <w:spacing w:after="120" w:before="80"/>
      </w:pPr>
      <w:r>
        <w:rPr>
          <w:rFonts w:ascii="Arial" w:cs="Arial" w:eastAsia="Arial" w:hAnsi="Arial"/>
          <w:sz w:val="22"/>
          <w:szCs w:val="22"/>
        </w:rPr>
        <w:t xml:space="preserve">Key findings from processing method analysis:</w:t>
      </w:r>
    </w:p>
    <w:p>
      <w:pPr>
        <w:pStyle w:val="ListParagraph"/>
        <w:numPr>
          <w:ilvl w:val="0"/>
          <w:numId w:val="2"/>
        </w:numPr>
        <w:spacing w:after="40" w:before="40"/>
      </w:pPr>
      <w:r>
        <w:rPr>
          <w:rFonts w:ascii="Arial" w:cs="Arial" w:eastAsia="Arial" w:hAnsi="Arial"/>
          <w:sz w:val="22"/>
          <w:szCs w:val="22"/>
        </w:rPr>
        <w:t xml:space="preserve">Natural processing achieves the highest Premium rate (40.4%) of the three main methods. Natural processed beans develop more complex flavour compounds during drying, consistent with coffee science literature</w:t>
      </w:r>
    </w:p>
    <w:p>
      <w:pPr>
        <w:pStyle w:val="ListParagraph"/>
        <w:numPr>
          <w:ilvl w:val="0"/>
          <w:numId w:val="2"/>
        </w:numPr>
        <w:spacing w:after="40" w:before="40"/>
      </w:pPr>
      <w:r>
        <w:rPr>
          <w:rFonts w:ascii="Arial" w:cs="Arial" w:eastAsia="Arial" w:hAnsi="Arial"/>
          <w:sz w:val="22"/>
          <w:szCs w:val="22"/>
        </w:rPr>
        <w:t xml:space="preserve">Washed processing has the largest absolute Premium count (36) but also the most Below Average samples (24). It is the most widely used method (127 samples) and produces the most variable results</w:t>
      </w:r>
    </w:p>
    <w:p>
      <w:pPr>
        <w:pStyle w:val="ListParagraph"/>
        <w:numPr>
          <w:ilvl w:val="0"/>
          <w:numId w:val="2"/>
        </w:numPr>
        <w:spacing w:after="40" w:before="40"/>
      </w:pPr>
      <w:r>
        <w:rPr>
          <w:rFonts w:ascii="Arial" w:cs="Arial" w:eastAsia="Arial" w:hAnsi="Arial"/>
          <w:sz w:val="22"/>
          <w:szCs w:val="22"/>
        </w:rPr>
        <w:t xml:space="preserve">Honey processing sits between Natural and Washed in both Premium rate and Below Average rate — a middle-ground method in terms of quality outcomes</w:t>
      </w:r>
    </w:p>
    <w:p>
      <w:pPr>
        <w:pStyle w:val="ListParagraph"/>
        <w:numPr>
          <w:ilvl w:val="0"/>
          <w:numId w:val="2"/>
        </w:numPr>
        <w:spacing w:after="40" w:before="40"/>
      </w:pPr>
      <w:r>
        <w:rPr>
          <w:rFonts w:ascii="Arial" w:cs="Arial" w:eastAsia="Arial" w:hAnsi="Arial"/>
          <w:sz w:val="22"/>
          <w:szCs w:val="22"/>
        </w:rPr>
        <w:t xml:space="preserve">For URKU Chocolate, prioritising Natural processed beans from premium origins (Ethiopia, Taiwan, Guatemala) represents the highest-probability path to Premium-tier product consistency</w:t>
      </w:r>
    </w:p>
    <w:p>
      <w:pPr>
        <w:pStyle w:val="Heading1"/>
        <w:spacing w:after="160" w:before="360"/>
      </w:pPr>
      <w:r>
        <w:rPr>
          <w:rFonts w:ascii="Arial" w:cs="Arial" w:eastAsia="Arial" w:hAnsi="Arial"/>
          <w:b/>
          <w:bCs/>
          <w:color w:val="6B3A2A"/>
          <w:sz w:val="32"/>
          <w:szCs w:val="32"/>
        </w:rPr>
        <w:t xml:space="preserve">7. Defect Analysis — The Storage Connection</w:t>
      </w:r>
    </w:p>
    <w:p>
      <w:pPr>
        <w:pStyle w:val="Heading2"/>
        <w:spacing w:after="120" w:before="280"/>
      </w:pPr>
      <w:r>
        <w:rPr>
          <w:rFonts w:ascii="Arial" w:cs="Arial" w:eastAsia="Arial" w:hAnsi="Arial"/>
          <w:b/>
          <w:bCs/>
          <w:color w:val="8B4513"/>
          <w:sz w:val="26"/>
          <w:szCs w:val="26"/>
        </w:rPr>
        <w:t xml:space="preserve">7.1 Linking Defects to Quality Clusters</w:t>
      </w:r>
    </w:p>
    <w:p>
      <w:pPr>
        <w:spacing w:after="120" w:before="80"/>
      </w:pPr>
      <w:r>
        <w:rPr>
          <w:rFonts w:ascii="Arial" w:cs="Arial" w:eastAsia="Arial" w:hAnsi="Arial"/>
          <w:sz w:val="22"/>
          <w:szCs w:val="22"/>
        </w:rPr>
        <w:t xml:space="preserve">A critical component of the project brief was understanding how storage conditions affect coffee quality. While direct sensor data (temperature, humidity) was not available in the CQI dataset, Category Two Defects serve as a proxy for storage-related quality degradation. Category Two Defects — which include over-fermentation, staleness, and rancidness — are precisely the defects that arise from poor storage conditions.</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3880"/>
      </w:tblGrid>
      <w:tr>
        <w:trPr>
          <w:tblHeader/>
        </w:trPr>
        <w:tc>
          <w:tcPr>
            <w:tcW w:type="dxa" w:w="21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21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Avg Category 1 Defects</w:t>
            </w:r>
          </w:p>
        </w:tc>
        <w:tc>
          <w:tcPr>
            <w:tcW w:type="dxa" w:w="216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Avg Category 2 Defects</w:t>
            </w:r>
          </w:p>
        </w:tc>
        <w:tc>
          <w:tcPr>
            <w:tcW w:type="dxa" w:w="388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Premium (Cluster 0)</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0.030</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1.061</w:t>
            </w:r>
          </w:p>
        </w:tc>
        <w:tc>
          <w:tcPr>
            <w:tcW w:type="dxa" w:w="38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Very low defect counts — well-handled, well-stored beans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(Cluster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2.600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Category 2 defects — some storage/handling issues</w:t>
            </w:r>
          </w:p>
        </w:tc>
      </w:tr>
      <w:tr>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Below Average (Cluster 1)</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0.146</w:t>
            </w:r>
          </w:p>
        </w:tc>
        <w:tc>
          <w:tcPr>
            <w:tcW w:type="dxa" w:w="216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3.317</w:t>
            </w:r>
          </w:p>
        </w:tc>
        <w:tc>
          <w:tcPr>
            <w:tcW w:type="dxa" w:w="388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Highest Category 2 defects — poorest storage/handling outcomes</w:t>
            </w:r>
          </w:p>
        </w:tc>
      </w:tr>
    </w:tbl>
    <w:p>
      <w:pPr>
        <w:spacing w:after="80" w:before="80"/>
      </w:pPr>
      <w:r>
        <w:t xml:space="preserve"/>
      </w:r>
    </w:p>
    <w:p>
      <w:pPr>
        <w:pStyle w:val="Heading2"/>
        <w:spacing w:after="120" w:before="280"/>
      </w:pPr>
      <w:r>
        <w:rPr>
          <w:rFonts w:ascii="Arial" w:cs="Arial" w:eastAsia="Arial" w:hAnsi="Arial"/>
          <w:b/>
          <w:bCs/>
          <w:color w:val="8B4513"/>
          <w:sz w:val="26"/>
          <w:szCs w:val="26"/>
        </w:rPr>
        <w:t xml:space="preserve">7.2 Key Finding: Category Two Defects as Quality Predictor</w:t>
      </w:r>
    </w:p>
    <w:p>
      <w:pPr>
        <w:spacing w:after="120" w:before="80"/>
      </w:pPr>
      <w:r>
        <w:rPr>
          <w:rFonts w:ascii="Arial" w:cs="Arial" w:eastAsia="Arial" w:hAnsi="Arial"/>
          <w:sz w:val="22"/>
          <w:szCs w:val="22"/>
        </w:rPr>
        <w:t xml:space="preserve">The defect analysis reveals a clear and statistically meaningful pattern: Category Two Defects increase consistently from Premium to Standard to Below Average clusters, with the Below Average cluster averaging 3.13x more Category Two Defects than Premium coffees (3.317 vs 1.061).</w:t>
      </w:r>
    </w:p>
    <w:p>
      <w:pPr>
        <w:spacing w:after="120" w:before="80"/>
      </w:pPr>
      <w:r>
        <w:rPr>
          <w:rFonts w:ascii="Arial" w:cs="Arial" w:eastAsia="Arial" w:hAnsi="Arial"/>
          <w:sz w:val="22"/>
          <w:szCs w:val="22"/>
        </w:rPr>
        <w:t xml:space="preserve">Category One Defects — which are visual defects detectable before brewing — show no consistent ordering across clusters (Standard actually averages more than Below Average). This confirms that visual inspection alone is insufficient for quality assurance.</w:t>
      </w:r>
    </w:p>
    <w:p>
      <w:pPr>
        <w:spacing w:after="120" w:before="80"/>
      </w:pPr>
      <w:r>
        <w:rPr>
          <w:rFonts w:ascii="Arial" w:cs="Arial" w:eastAsia="Arial" w:hAnsi="Arial"/>
          <w:sz w:val="22"/>
          <w:szCs w:val="22"/>
        </w:rPr>
        <w:t xml:space="preserve">This finding carries a direct and powerful message for the URKU Chocolate storage monitoring system: Category Two Defects, caused by conditions like excessive humidity, temperature fluctuations, and oxygen exposure during storage, are the primary differentiator between Premium and Below Average coffee. Monitoring and controlling these storage conditions is the single highest-impact intervention available to the client.</w:t>
      </w:r>
    </w:p>
    <w:p>
      <w:pPr>
        <w:pStyle w:val="Heading2"/>
        <w:spacing w:after="120" w:before="280"/>
      </w:pPr>
      <w:r>
        <w:rPr>
          <w:rFonts w:ascii="Arial" w:cs="Arial" w:eastAsia="Arial" w:hAnsi="Arial"/>
          <w:b/>
          <w:bCs/>
          <w:color w:val="8B4513"/>
          <w:sz w:val="26"/>
          <w:szCs w:val="26"/>
        </w:rPr>
        <w:t xml:space="preserve">7.3 Connecting Clustering to the IoT Vision</w:t>
      </w:r>
    </w:p>
    <w:p>
      <w:pPr>
        <w:spacing w:after="120" w:before="80"/>
      </w:pPr>
      <w:r>
        <w:rPr>
          <w:rFonts w:ascii="Arial" w:cs="Arial" w:eastAsia="Arial" w:hAnsi="Arial"/>
          <w:sz w:val="22"/>
          <w:szCs w:val="22"/>
        </w:rPr>
        <w:t xml:space="preserve">While this project uses historical CQI data, the clustering model provides the foundational quality framework for the future IoT sensor integration described in the project brief. The connection works as follows:</w:t>
      </w:r>
    </w:p>
    <w:p>
      <w:pPr>
        <w:pStyle w:val="ListParagraph"/>
        <w:numPr>
          <w:ilvl w:val="0"/>
          <w:numId w:val="2"/>
        </w:numPr>
        <w:spacing w:after="40" w:before="40"/>
      </w:pPr>
      <w:r>
        <w:rPr>
          <w:rFonts w:ascii="Arial" w:cs="Arial" w:eastAsia="Arial" w:hAnsi="Arial"/>
          <w:sz w:val="22"/>
          <w:szCs w:val="22"/>
        </w:rPr>
        <w:t xml:space="preserve">Stage 1 (this project): Establish what Premium, Standard, and Below Average coffee profiles look like in terms of sensory attributes and defect counts — completed through this clustering analysis</w:t>
      </w:r>
    </w:p>
    <w:p>
      <w:pPr>
        <w:pStyle w:val="ListParagraph"/>
        <w:numPr>
          <w:ilvl w:val="0"/>
          <w:numId w:val="2"/>
        </w:numPr>
        <w:spacing w:after="40" w:before="40"/>
      </w:pPr>
      <w:r>
        <w:rPr>
          <w:rFonts w:ascii="Arial" w:cs="Arial" w:eastAsia="Arial" w:hAnsi="Arial"/>
          <w:sz w:val="22"/>
          <w:szCs w:val="22"/>
        </w:rPr>
        <w:t xml:space="preserve">Stage 2 (future work): Deploy IoT sensors (DHT22 temperature/humidity, CO2, gas sensors) to monitor storage conditions in real time</w:t>
      </w:r>
    </w:p>
    <w:p>
      <w:pPr>
        <w:pStyle w:val="ListParagraph"/>
        <w:numPr>
          <w:ilvl w:val="0"/>
          <w:numId w:val="2"/>
        </w:numPr>
        <w:spacing w:after="40" w:before="40"/>
      </w:pPr>
      <w:r>
        <w:rPr>
          <w:rFonts w:ascii="Arial" w:cs="Arial" w:eastAsia="Arial" w:hAnsi="Arial"/>
          <w:sz w:val="22"/>
          <w:szCs w:val="22"/>
        </w:rPr>
        <w:t xml:space="preserve">Stage 3 (future integration): Train a supervised model on sensor readings labelled with cluster outcomes — using the cluster labels from Stage 1 as the target variable. This is a legitimate, well-defined supervised learning task</w:t>
      </w:r>
    </w:p>
    <w:p>
      <w:pPr>
        <w:pStyle w:val="ListParagraph"/>
        <w:numPr>
          <w:ilvl w:val="0"/>
          <w:numId w:val="2"/>
        </w:numPr>
        <w:spacing w:after="40" w:before="40"/>
      </w:pPr>
      <w:r>
        <w:rPr>
          <w:rFonts w:ascii="Arial" w:cs="Arial" w:eastAsia="Arial" w:hAnsi="Arial"/>
          <w:sz w:val="22"/>
          <w:szCs w:val="22"/>
        </w:rPr>
        <w:t xml:space="preserve">Stage 4 (deployment): The integrated system alerts URKU staff when sensor readings suggest storage conditions are trending toward Below Average cluster outcomes, enabling proactive intervention</w:t>
      </w:r>
    </w:p>
    <w:p>
      <w:pPr>
        <w:pStyle w:val="Heading1"/>
        <w:spacing w:after="160" w:before="360"/>
      </w:pPr>
      <w:r>
        <w:rPr>
          <w:rFonts w:ascii="Arial" w:cs="Arial" w:eastAsia="Arial" w:hAnsi="Arial"/>
          <w:b/>
          <w:bCs/>
          <w:color w:val="6B3A2A"/>
          <w:sz w:val="32"/>
          <w:szCs w:val="32"/>
        </w:rPr>
        <w:t xml:space="preserve">8. Model Validation and Reliability</w:t>
      </w:r>
    </w:p>
    <w:p>
      <w:pPr>
        <w:pStyle w:val="Heading2"/>
        <w:spacing w:after="120" w:before="280"/>
      </w:pPr>
      <w:r>
        <w:rPr>
          <w:rFonts w:ascii="Arial" w:cs="Arial" w:eastAsia="Arial" w:hAnsi="Arial"/>
          <w:b/>
          <w:bCs/>
          <w:color w:val="8B4513"/>
          <w:sz w:val="26"/>
          <w:szCs w:val="26"/>
        </w:rPr>
        <w:t xml:space="preserve">8.1 External Validation Through Overall Score</w:t>
      </w:r>
    </w:p>
    <w:p>
      <w:pPr>
        <w:spacing w:after="120" w:before="80"/>
      </w:pPr>
      <w:r>
        <w:rPr>
          <w:rFonts w:ascii="Arial" w:cs="Arial" w:eastAsia="Arial" w:hAnsi="Arial"/>
          <w:sz w:val="22"/>
          <w:szCs w:val="22"/>
        </w:rPr>
        <w:t xml:space="preserve">Since unsupervised clustering has no ground truth labels, standard accuracy metrics do not apply. Instead, the quality of the clustering was validated through external variables not used during model training.</w:t>
      </w:r>
    </w:p>
    <w:p>
      <w:pPr>
        <w:spacing w:after="120" w:before="80"/>
      </w:pPr>
      <w:r>
        <w:rPr>
          <w:rFonts w:ascii="Arial" w:cs="Arial" w:eastAsia="Arial" w:hAnsi="Arial"/>
          <w:sz w:val="22"/>
          <w:szCs w:val="22"/>
        </w:rPr>
        <w:t xml:space="preserve">The most compelling validation is the Overall score alignment. Overall — the holistic quality score assigned independently by Q-Graders — was not included in the clustering features. Yet the three clusters align perfectly with Overall scores in descending order: Premium (7.978) &gt; Standard (7.638) &gt; Below Average (7.287). The probability of this clean ordering occurring by chance across three independent clusters is very low, providing strong evidence that the clusters capture genuine quality tiers.</w:t>
      </w:r>
    </w:p>
    <w:p>
      <w:pPr>
        <w:pStyle w:val="Heading2"/>
        <w:spacing w:after="120" w:before="280"/>
      </w:pPr>
      <w:r>
        <w:rPr>
          <w:rFonts w:ascii="Arial" w:cs="Arial" w:eastAsia="Arial" w:hAnsi="Arial"/>
          <w:b/>
          <w:bCs/>
          <w:color w:val="8B4513"/>
          <w:sz w:val="26"/>
          <w:szCs w:val="26"/>
        </w:rPr>
        <w:t xml:space="preserve">8.2 Silhouette Score Assessment</w:t>
      </w:r>
    </w:p>
    <w:p>
      <w:pPr>
        <w:spacing w:after="120" w:before="80"/>
      </w:pPr>
      <w:r>
        <w:rPr>
          <w:rFonts w:ascii="Arial" w:cs="Arial" w:eastAsia="Arial" w:hAnsi="Arial"/>
          <w:sz w:val="22"/>
          <w:szCs w:val="22"/>
        </w:rPr>
        <w:t xml:space="preserve">The silhouette score for the final k=3 model was 0.3298. In the context of real-world, continuous sensory data with inherent overlap between quality tiers, a silhouette score in the 0.25–0.50 range indicates meaningful and usable cluster separation. The clusters are not perfectly isolated spheres — some overlap at the boundaries between tiers is expected and reflects the genuine continuity of coffee quality. The score confirms that the three clusters are distinct enough to be practically meaningful.</w:t>
      </w:r>
    </w:p>
    <w:p>
      <w:pPr>
        <w:pStyle w:val="Heading2"/>
        <w:spacing w:after="120" w:before="280"/>
      </w:pPr>
      <w:r>
        <w:rPr>
          <w:rFonts w:ascii="Arial" w:cs="Arial" w:eastAsia="Arial" w:hAnsi="Arial"/>
          <w:b/>
          <w:bCs/>
          <w:color w:val="8B4513"/>
          <w:sz w:val="26"/>
          <w:szCs w:val="26"/>
        </w:rPr>
        <w:t xml:space="preserve">8.3 Consistency Across Attributes</w:t>
      </w:r>
    </w:p>
    <w:p>
      <w:pPr>
        <w:spacing w:after="120" w:before="80"/>
      </w:pPr>
      <w:r>
        <w:rPr>
          <w:rFonts w:ascii="Arial" w:cs="Arial" w:eastAsia="Arial" w:hAnsi="Arial"/>
          <w:sz w:val="22"/>
          <w:szCs w:val="22"/>
        </w:rPr>
        <w:t xml:space="preserve">A further validation indicator is the monotonic ordering of cluster profiles: Cluster 0 (Premium) outscores Cluster 2 (Standard) which outscores Cluster 1 (Below Average) on every single one of the six sensory attributes without exception. An inconsistent or random clustering would not produce this clean monotonic structure across six independent dimensions.</w:t>
      </w:r>
    </w:p>
    <w:p>
      <w:pPr>
        <w:pStyle w:val="Heading1"/>
        <w:spacing w:after="160" w:before="360"/>
      </w:pPr>
      <w:r>
        <w:rPr>
          <w:rFonts w:ascii="Arial" w:cs="Arial" w:eastAsia="Arial" w:hAnsi="Arial"/>
          <w:b/>
          <w:bCs/>
          <w:color w:val="6B3A2A"/>
          <w:sz w:val="32"/>
          <w:szCs w:val="32"/>
        </w:rPr>
        <w:t xml:space="preserve">9. Limitations and Future Work</w:t>
      </w:r>
    </w:p>
    <w:p>
      <w:pPr>
        <w:pStyle w:val="Heading2"/>
        <w:spacing w:after="120" w:before="280"/>
      </w:pPr>
      <w:r>
        <w:rPr>
          <w:rFonts w:ascii="Arial" w:cs="Arial" w:eastAsia="Arial" w:hAnsi="Arial"/>
          <w:b/>
          <w:bCs/>
          <w:color w:val="8B4513"/>
          <w:sz w:val="26"/>
          <w:szCs w:val="26"/>
        </w:rPr>
        <w:t xml:space="preserve">9.1 Dataset Limitations</w:t>
      </w:r>
    </w:p>
    <w:p>
      <w:pPr>
        <w:pStyle w:val="ListParagraph"/>
        <w:numPr>
          <w:ilvl w:val="0"/>
          <w:numId w:val="2"/>
        </w:numPr>
        <w:spacing w:after="40" w:before="40"/>
      </w:pPr>
      <w:r>
        <w:rPr>
          <w:rFonts w:ascii="Arial" w:cs="Arial" w:eastAsia="Arial" w:hAnsi="Arial"/>
          <w:sz w:val="22"/>
          <w:szCs w:val="22"/>
        </w:rPr>
        <w:t xml:space="preserve">Specialty-only data: All 207 coffees are specialty grade. The clusters represent tiers within specialty coffee, not across the full quality spectrum. Applying this model to non-specialty beans would require retraining with appropriate data</w:t>
      </w:r>
    </w:p>
    <w:p>
      <w:pPr>
        <w:pStyle w:val="ListParagraph"/>
        <w:numPr>
          <w:ilvl w:val="0"/>
          <w:numId w:val="2"/>
        </w:numPr>
        <w:spacing w:after="40" w:before="40"/>
      </w:pPr>
      <w:r>
        <w:rPr>
          <w:rFonts w:ascii="Arial" w:cs="Arial" w:eastAsia="Arial" w:hAnsi="Arial"/>
          <w:sz w:val="22"/>
          <w:szCs w:val="22"/>
        </w:rPr>
        <w:t xml:space="preserve">Static dataset: The CQI data is historical and collected at the point of grading. It does not capture real-time storage condition changes that occur after assessment</w:t>
      </w:r>
    </w:p>
    <w:p>
      <w:pPr>
        <w:pStyle w:val="ListParagraph"/>
        <w:numPr>
          <w:ilvl w:val="0"/>
          <w:numId w:val="2"/>
        </w:numPr>
        <w:spacing w:after="40" w:before="40"/>
      </w:pPr>
      <w:r>
        <w:rPr>
          <w:rFonts w:ascii="Arial" w:cs="Arial" w:eastAsia="Arial" w:hAnsi="Arial"/>
          <w:sz w:val="22"/>
          <w:szCs w:val="22"/>
        </w:rPr>
        <w:t xml:space="preserve">Single-origin dominance: Taiwan accounts for 61 of 207 rows (29.5%). The Premium cluster contains 33 Taiwanese coffees — the cluster profile is partially influenced by the characteristics of Taiwanese specialty coffee</w:t>
      </w:r>
    </w:p>
    <w:p>
      <w:pPr>
        <w:pStyle w:val="ListParagraph"/>
        <w:numPr>
          <w:ilvl w:val="0"/>
          <w:numId w:val="2"/>
        </w:numPr>
        <w:spacing w:after="40" w:before="40"/>
      </w:pPr>
      <w:r>
        <w:rPr>
          <w:rFonts w:ascii="Arial" w:cs="Arial" w:eastAsia="Arial" w:hAnsi="Arial"/>
          <w:sz w:val="22"/>
          <w:szCs w:val="22"/>
        </w:rPr>
        <w:t xml:space="preserve">No temporal data: Harvest year information exists but was not used. Temporal trends in coffee quality could reveal additional insights</w:t>
      </w:r>
    </w:p>
    <w:p>
      <w:pPr>
        <w:pStyle w:val="Heading2"/>
        <w:spacing w:after="120" w:before="280"/>
      </w:pPr>
      <w:r>
        <w:rPr>
          <w:rFonts w:ascii="Arial" w:cs="Arial" w:eastAsia="Arial" w:hAnsi="Arial"/>
          <w:b/>
          <w:bCs/>
          <w:color w:val="8B4513"/>
          <w:sz w:val="26"/>
          <w:szCs w:val="26"/>
        </w:rPr>
        <w:t xml:space="preserve">9.2 Methodological Limitations</w:t>
      </w:r>
    </w:p>
    <w:p>
      <w:pPr>
        <w:pStyle w:val="ListParagraph"/>
        <w:numPr>
          <w:ilvl w:val="0"/>
          <w:numId w:val="2"/>
        </w:numPr>
        <w:spacing w:after="40" w:before="40"/>
      </w:pPr>
      <w:r>
        <w:rPr>
          <w:rFonts w:ascii="Arial" w:cs="Arial" w:eastAsia="Arial" w:hAnsi="Arial"/>
          <w:sz w:val="22"/>
          <w:szCs w:val="22"/>
        </w:rPr>
        <w:t xml:space="preserve">KMeans assumes spherical clusters of roughly equal size. The actual cluster sizes (66, 100, 41) are somewhat uneven, and real-world flavour profiles may not form perfect spherical distributions in feature space</w:t>
      </w:r>
    </w:p>
    <w:p>
      <w:pPr>
        <w:pStyle w:val="ListParagraph"/>
        <w:numPr>
          <w:ilvl w:val="0"/>
          <w:numId w:val="2"/>
        </w:numPr>
        <w:spacing w:after="40" w:before="40"/>
      </w:pPr>
      <w:r>
        <w:rPr>
          <w:rFonts w:ascii="Arial" w:cs="Arial" w:eastAsia="Arial" w:hAnsi="Arial"/>
          <w:sz w:val="22"/>
          <w:szCs w:val="22"/>
        </w:rPr>
        <w:t xml:space="preserve">The choice of k=3 is justified by the Elbow and Silhouette methods but involves some subjectivity. Different practitioners might reasonably argue for k=2 or k=4</w:t>
      </w:r>
    </w:p>
    <w:p>
      <w:pPr>
        <w:pStyle w:val="ListParagraph"/>
        <w:numPr>
          <w:ilvl w:val="0"/>
          <w:numId w:val="2"/>
        </w:numPr>
        <w:spacing w:after="40" w:before="40"/>
      </w:pPr>
      <w:r>
        <w:rPr>
          <w:rFonts w:ascii="Arial" w:cs="Arial" w:eastAsia="Arial" w:hAnsi="Arial"/>
          <w:sz w:val="22"/>
          <w:szCs w:val="22"/>
        </w:rPr>
        <w:t xml:space="preserve">Clustering is deterministic given a fixed random seed but would produce slightly different results with different seeds. The n_init=10 parameter mitigates this by selecting the best of 10 initialisations</w:t>
      </w:r>
    </w:p>
    <w:p>
      <w:pPr>
        <w:pStyle w:val="Heading2"/>
        <w:spacing w:after="120" w:before="280"/>
      </w:pPr>
      <w:r>
        <w:rPr>
          <w:rFonts w:ascii="Arial" w:cs="Arial" w:eastAsia="Arial" w:hAnsi="Arial"/>
          <w:b/>
          <w:bCs/>
          <w:color w:val="8B4513"/>
          <w:sz w:val="26"/>
          <w:szCs w:val="26"/>
        </w:rPr>
        <w:t xml:space="preserve">9.3 Future Work Recommendations</w:t>
      </w:r>
    </w:p>
    <w:p>
      <w:pPr>
        <w:pStyle w:val="ListParagraph"/>
        <w:numPr>
          <w:ilvl w:val="0"/>
          <w:numId w:val="2"/>
        </w:numPr>
        <w:spacing w:after="40" w:before="40"/>
      </w:pPr>
      <w:r>
        <w:rPr>
          <w:rFonts w:ascii="Arial" w:cs="Arial" w:eastAsia="Arial" w:hAnsi="Arial"/>
          <w:sz w:val="22"/>
          <w:szCs w:val="22"/>
        </w:rPr>
        <w:t xml:space="preserve">IoT sensor integration: Deploy temperature, humidity, and CO2 sensors in URKU's storage environment. Use sensor readings as features with cluster labels as targets for a supervised classification model</w:t>
      </w:r>
    </w:p>
    <w:p>
      <w:pPr>
        <w:pStyle w:val="ListParagraph"/>
        <w:numPr>
          <w:ilvl w:val="0"/>
          <w:numId w:val="2"/>
        </w:numPr>
        <w:spacing w:after="40" w:before="40"/>
      </w:pPr>
      <w:r>
        <w:rPr>
          <w:rFonts w:ascii="Arial" w:cs="Arial" w:eastAsia="Arial" w:hAnsi="Arial"/>
          <w:sz w:val="22"/>
          <w:szCs w:val="22"/>
        </w:rPr>
        <w:t xml:space="preserve">Expand dataset: Incorporate non-specialty coffee data to enable quality prediction across the full spectrum. The current model is a foundation, not a ceiling</w:t>
      </w:r>
    </w:p>
    <w:p>
      <w:pPr>
        <w:pStyle w:val="ListParagraph"/>
        <w:numPr>
          <w:ilvl w:val="0"/>
          <w:numId w:val="2"/>
        </w:numPr>
        <w:spacing w:after="40" w:before="40"/>
      </w:pPr>
      <w:r>
        <w:rPr>
          <w:rFonts w:ascii="Arial" w:cs="Arial" w:eastAsia="Arial" w:hAnsi="Arial"/>
          <w:sz w:val="22"/>
          <w:szCs w:val="22"/>
        </w:rPr>
        <w:t xml:space="preserve">SHAP analysis: Apply SHAP (SHapley Additive exPlanations) values to quantify exactly how much each sensory attribute contributes to cluster membership. This would provide barista-level actionable guidance</w:t>
      </w:r>
    </w:p>
    <w:p>
      <w:pPr>
        <w:pStyle w:val="ListParagraph"/>
        <w:numPr>
          <w:ilvl w:val="0"/>
          <w:numId w:val="2"/>
        </w:numPr>
        <w:spacing w:after="40" w:before="40"/>
      </w:pPr>
      <w:r>
        <w:rPr>
          <w:rFonts w:ascii="Arial" w:cs="Arial" w:eastAsia="Arial" w:hAnsi="Arial"/>
          <w:sz w:val="22"/>
          <w:szCs w:val="22"/>
        </w:rPr>
        <w:t xml:space="preserve">Real-time scoring: Build a simple scoring tool that takes a batch's six sensory scores as input and returns its cluster assignment and the gap between its current profile and the Premium centroid</w:t>
      </w:r>
    </w:p>
    <w:p>
      <w:pPr>
        <w:pStyle w:val="Heading1"/>
        <w:spacing w:after="160" w:before="360"/>
      </w:pPr>
      <w:r>
        <w:rPr>
          <w:rFonts w:ascii="Arial" w:cs="Arial" w:eastAsia="Arial" w:hAnsi="Arial"/>
          <w:b/>
          <w:bCs/>
          <w:color w:val="6B3A2A"/>
          <w:sz w:val="32"/>
          <w:szCs w:val="32"/>
        </w:rPr>
        <w:t xml:space="preserve">10. Conclusion</w:t>
      </w:r>
    </w:p>
    <w:p>
      <w:pPr>
        <w:pStyle w:val="Heading2"/>
        <w:spacing w:after="120" w:before="280"/>
      </w:pPr>
      <w:r>
        <w:rPr>
          <w:rFonts w:ascii="Arial" w:cs="Arial" w:eastAsia="Arial" w:hAnsi="Arial"/>
          <w:b/>
          <w:bCs/>
          <w:color w:val="8B4513"/>
          <w:sz w:val="26"/>
          <w:szCs w:val="26"/>
        </w:rPr>
        <w:t xml:space="preserve">10.1 Summary of Approach 2 Outcomes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240"/>
            <w:tcBorders>
              <w:top w:val="single" w:color="6B3A2A" w:sz="1"/>
              <w:left w:val="single" w:color="6B3A2A" w:sz="1"/>
              <w:bottom w:val="single" w:color="6B3A2A" w:sz="1"/>
              <w:right w:val="single" w:color="6B3A2A" w:sz="1"/>
            </w:tcBorders>
            <w:shd w:fill="6B3A2A"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Approach type</w:t>
            </w:r>
          </w:p>
        </w:tc>
        <w:tc>
          <w:tcPr>
            <w:tcW w:type="dxa" w:w="6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Unsupervised KMeans clustering on 6 sensory features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clusters identified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k=3 (validated by Elbow plot and Silhouette analysis)</w:t>
            </w:r>
          </w:p>
        </w:tc>
      </w:tr>
      <w:tr>
        <w:tc>
          <w:tcPr>
            <w:tcW w:type="dxa" w:w="31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Cluster profiles</w:t>
            </w:r>
          </w:p>
        </w:tc>
        <w:tc>
          <w:tcPr>
            <w:tcW w:type="dxa" w:w="6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Premium (66 samples), Standard (100 samples), Below Average (41 samples)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validation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order matches Overall scores perfectly — strong evidence of genuine quality tiers</w:t>
            </w:r>
          </w:p>
        </w:tc>
      </w:tr>
      <w:tr>
        <w:tc>
          <w:tcPr>
            <w:tcW w:type="dxa" w:w="31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Business insights generated</w:t>
            </w:r>
          </w:p>
        </w:tc>
        <w:tc>
          <w:tcPr>
            <w:tcW w:type="dxa" w:w="6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Country rankings, processing method quality rates, defect-cluster relationship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connection established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Two Defects (storage-related) increase 3x from Premium to Below Average</w:t>
            </w:r>
          </w:p>
        </w:tc>
      </w:tr>
      <w:tr>
        <w:tc>
          <w:tcPr>
            <w:tcW w:type="dxa" w:w="31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Objective achieved?</w:t>
            </w:r>
          </w:p>
        </w:tc>
        <w:tc>
          <w:tcPr>
            <w:tcW w:type="dxa" w:w="6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Arial" w:cs="Arial" w:eastAsia="Arial" w:hAnsi="Arial"/>
                <w:sz w:val="20"/>
                <w:szCs w:val="20"/>
              </w:rPr>
              <w:t xml:space="preserve">Yes — the approach successfully extracts actionable flavour profile insights from the dataset</w:t>
            </w:r>
          </w:p>
        </w:tc>
      </w:tr>
    </w:tbl>
    <w:p>
      <w:pPr>
        <w:spacing w:after="80" w:before="80"/>
      </w:pPr>
      <w:r>
        <w:t xml:space="preserve"/>
      </w:r>
    </w:p>
    <w:p>
      <w:pPr>
        <w:pStyle w:val="Heading2"/>
        <w:spacing w:after="120" w:before="280"/>
      </w:pPr>
      <w:r>
        <w:rPr>
          <w:rFonts w:ascii="Arial" w:cs="Arial" w:eastAsia="Arial" w:hAnsi="Arial"/>
          <w:b/>
          <w:bCs/>
          <w:color w:val="8B4513"/>
          <w:sz w:val="26"/>
          <w:szCs w:val="26"/>
        </w:rPr>
        <w:t xml:space="preserve">10.2 The Coffee Dialling Framework</w:t>
      </w:r>
    </w:p>
    <w:p>
      <w:pPr>
        <w:spacing w:after="120" w:before="80"/>
      </w:pPr>
      <w:r>
        <w:rPr>
          <w:rFonts w:ascii="Arial" w:cs="Arial" w:eastAsia="Arial" w:hAnsi="Arial"/>
          <w:sz w:val="22"/>
          <w:szCs w:val="22"/>
        </w:rPr>
        <w:t xml:space="preserve">This clustering analysis delivers the core intellectual contribution of the Coffee Dialling Automation Algorithm project. It establishes, for the first time from this dataset, a data-driven definition of what Premium, Standard, and Below Average specialty coffee looks like in terms of its measurable sensory fingerprint.</w:t>
      </w:r>
    </w:p>
    <w:p>
      <w:pPr>
        <w:spacing w:after="120" w:before="80"/>
      </w:pPr>
      <w:r>
        <w:rPr>
          <w:rFonts w:ascii="Arial" w:cs="Arial" w:eastAsia="Arial" w:hAnsi="Arial"/>
          <w:sz w:val="22"/>
          <w:szCs w:val="22"/>
        </w:rPr>
        <w:t xml:space="preserve">For URKU Chocolate, this framework provides three immediate, practical applications. First, any new coffee batch can be assessed against the three cluster centroids to determine its current quality tier. Second, the gap between a batch's sensory profile and the Premium centroid identifies specifically which attributes — Flavor, Balance, Aftertaste — require the most improvement. Third, the country and processing method analysis provides evidence-based sourcing guidance, directing procurement toward origins and methods with the highest Premium conversion rates.</w:t>
      </w:r>
    </w:p>
    <w:p>
      <w:pPr>
        <w:spacing w:after="120" w:before="80"/>
      </w:pPr>
      <w:r>
        <w:rPr>
          <w:rFonts w:ascii="Arial" w:cs="Arial" w:eastAsia="Arial" w:hAnsi="Arial"/>
          <w:sz w:val="22"/>
          <w:szCs w:val="22"/>
        </w:rPr>
        <w:t xml:space="preserve">Combined with the planned IoT sensor integration, this clustering framework forms the analytical foundation of a complete, end-to-end coffee quality management system — transforming subjective human tasting into objective, automated, and continuously monitored quality assurance.</w:t>
      </w:r>
    </w:p>
    <w:p>
      <w:pPr>
        <w:pBdr>
          <w:bottom w:val="single" w:color="DDDDDD" w:sz="4"/>
        </w:pBdr>
        <w:spacing w:after="160" w:before="160"/>
      </w:pPr>
      <w:r>
        <w:t xml:space="preserve"/>
      </w:r>
    </w:p>
    <w:p>
      <w:pPr>
        <w:spacing w:after="80" w:before="160"/>
        <w:jc w:val="center"/>
      </w:pPr>
      <w:r>
        <w:rPr>
          <w:rFonts w:ascii="Arial" w:cs="Arial" w:eastAsia="Arial" w:hAnsi="Arial"/>
          <w:i/>
          <w:iCs/>
          <w:color w:val="888888"/>
          <w:sz w:val="20"/>
          <w:szCs w:val="20"/>
        </w:rPr>
        <w:t xml:space="preserve">End of Report — Approach 2: Unsupervised Flavour Profile Clustering</w:t>
      </w:r>
    </w:p>
    <w:p>
      <w:pPr>
        <w:spacing w:after="0" w:before="0"/>
        <w:jc w:val="center"/>
      </w:pPr>
      <w:r>
        <w:rPr>
          <w:rFonts w:ascii="Arial" w:cs="Arial" w:eastAsia="Arial" w:hAnsi="Arial"/>
          <w:i/>
          <w:iCs/>
          <w:color w:val="888888"/>
          <w:sz w:val="20"/>
          <w:szCs w:val="20"/>
        </w:rPr>
        <w:t xml:space="preserve">ITW601 | Coffee Dialling Automation Algorithm | URKU Chocolate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B3A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8B451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2026-05-05T00:41:47.995Z</dcterms:created>
  <dcterms:modified xsi:type="dcterms:W3CDTF">2026-05-05T00:41:47.996Z</dcterms:modified>
</cp:coreProperties>
</file>

<file path=docProps/custom.xml><?xml version="1.0" encoding="utf-8"?>
<Properties xmlns="http://schemas.openxmlformats.org/officeDocument/2006/custom-properties" xmlns:vt="http://schemas.openxmlformats.org/officeDocument/2006/docPropsVTypes"/>
</file>