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6B3A2A"/>
          <w:sz w:val="44"/>
          <w:szCs w:val="44"/>
        </w:rPr>
        <w:t xml:space="preserve">Coffee Dialling Automation Algorithm</w:t>
      </w:r>
    </w:p>
    <w:p>
      <w:pPr>
        <w:spacing w:after="120" w:before="0"/>
        <w:jc w:val="center"/>
      </w:pPr>
      <w:r>
        <w:rPr>
          <w:rFonts w:ascii="Arial" w:cs="Arial" w:eastAsia="Arial" w:hAnsi="Arial"/>
          <w:color w:val="8B4513"/>
          <w:sz w:val="30"/>
          <w:szCs w:val="30"/>
        </w:rPr>
        <w:t xml:space="preserve">Approach 1: Supervised Regression Modelling</w:t>
      </w:r>
    </w:p>
    <w:p>
      <w:pPr>
        <w:spacing w:after="120" w:before="0"/>
        <w:jc w:val="center"/>
      </w:pPr>
      <w:r>
        <w:rPr>
          <w:rFonts w:ascii="Arial" w:cs="Arial" w:eastAsia="Arial" w:hAnsi="Arial"/>
          <w:i/>
          <w:iCs/>
          <w:color w:val="555555"/>
          <w:sz w:val="24"/>
          <w:szCs w:val="24"/>
        </w:rPr>
        <w:t xml:space="preserve">Technical Report — Methodology, Results &amp; Critical Analysis</w:t>
      </w:r>
    </w:p>
    <w:p>
      <w:pPr>
        <w:spacing w:after="80" w:before="80"/>
      </w:pPr>
      <w:r>
        <w:t xml:space="preserve"/>
      </w:r>
    </w:p>
    <w:p>
      <w:pPr>
        <w:spacing w:after="80" w:before="480"/>
        <w:jc w:val="center"/>
      </w:pPr>
      <w:r>
        <w:rPr>
          <w:rFonts w:ascii="Arial" w:cs="Arial" w:eastAsia="Arial" w:hAnsi="Arial"/>
          <w:sz w:val="22"/>
          <w:szCs w:val="22"/>
        </w:rPr>
        <w:t xml:space="preserve">Prepared by: Hussain Jameel | Chi Kit Tam | Smitkumar Teli</w:t>
      </w:r>
    </w:p>
    <w:p>
      <w:pPr>
        <w:spacing w:after="80" w:before="0"/>
        <w:jc w:val="center"/>
      </w:pPr>
      <w:r>
        <w:rPr>
          <w:rFonts w:ascii="Arial" w:cs="Arial" w:eastAsia="Arial" w:hAnsi="Arial"/>
          <w:sz w:val="22"/>
          <w:szCs w:val="22"/>
        </w:rPr>
        <w:t xml:space="preserve">Course: ITW601 — Information Technology Work Integrated Learning</w:t>
      </w:r>
    </w:p>
    <w:p>
      <w:pPr>
        <w:spacing w:after="80" w:before="0"/>
        <w:jc w:val="center"/>
      </w:pPr>
      <w:r>
        <w:rPr>
          <w:rFonts w:ascii="Arial" w:cs="Arial" w:eastAsia="Arial" w:hAnsi="Arial"/>
          <w:sz w:val="22"/>
          <w:szCs w:val="22"/>
        </w:rPr>
        <w:t xml:space="preserve">Client: URKU Chocolate, Melbourne | Supervisor: Dr. Sheng Shen</w:t>
      </w:r>
    </w:p>
    <w:p>
      <w:pPr>
        <w:pBdr>
          <w:bottom w:val="single" w:color="DDDDDD" w:sz="4"/>
        </w:pBdr>
        <w:spacing w:after="160" w:before="160"/>
      </w:pPr>
      <w:r>
        <w:t xml:space="preserve"/>
      </w:r>
    </w:p>
    <w:p>
      <w:pPr>
        <w:pStyle w:val="Heading1"/>
        <w:spacing w:after="160" w:before="360"/>
      </w:pPr>
      <w:r>
        <w:rPr>
          <w:rFonts w:ascii="Arial" w:cs="Arial" w:eastAsia="Arial" w:hAnsi="Arial"/>
          <w:b/>
          <w:bCs/>
          <w:color w:val="6B3A2A"/>
          <w:sz w:val="32"/>
          <w:szCs w:val="32"/>
        </w:rPr>
        <w:t xml:space="preserve">1. Introduction</w:t>
      </w:r>
    </w:p>
    <w:p>
      <w:pPr>
        <w:spacing w:after="120" w:before="80"/>
      </w:pPr>
      <w:r>
        <w:rPr>
          <w:rFonts w:ascii="Arial" w:cs="Arial" w:eastAsia="Arial" w:hAnsi="Arial"/>
          <w:sz w:val="22"/>
          <w:szCs w:val="22"/>
        </w:rPr>
        <w:t xml:space="preserve">This report documents the first modelling approach undertaken as part of the Coffee Dialling Automation Algorithm project. The project was commissioned by URKU Chocolate, a boutique Melbourne business expanding into the specialty coffee market. The core challenge identified by the client was the inconsistency of manual coffee quality assessment — a process that is subjective, time-consuming, and prone to human error at scale.</w:t>
      </w:r>
    </w:p>
    <w:p>
      <w:pPr>
        <w:spacing w:after="120" w:before="80"/>
      </w:pPr>
      <w:r>
        <w:rPr>
          <w:rFonts w:ascii="Arial" w:cs="Arial" w:eastAsia="Arial" w:hAnsi="Arial"/>
          <w:sz w:val="22"/>
          <w:szCs w:val="22"/>
        </w:rPr>
        <w:t xml:space="preserve">This first approach aimed to address that challenge through supervised machine learning: specifically, building a regression model capable of predicting the Overall sensory quality score of a coffee batch from its individual flavour attributes and physical characteristics. This report covers the complete technical pipeline, from raw data through to final model evaluation, and provides an honest critical analysis of both the methodology and its outcomes.</w:t>
      </w:r>
    </w:p>
    <w:p>
      <w:pPr>
        <w:pStyle w:val="Heading1"/>
        <w:spacing w:after="160" w:before="360"/>
      </w:pPr>
      <w:r>
        <w:rPr>
          <w:rFonts w:ascii="Arial" w:cs="Arial" w:eastAsia="Arial" w:hAnsi="Arial"/>
          <w:b/>
          <w:bCs/>
          <w:color w:val="6B3A2A"/>
          <w:sz w:val="32"/>
          <w:szCs w:val="32"/>
        </w:rPr>
        <w:t xml:space="preserve">2. Dataset Overview</w:t>
      </w:r>
    </w:p>
    <w:p>
      <w:pPr>
        <w:pStyle w:val="Heading2"/>
        <w:spacing w:after="120" w:before="280"/>
      </w:pPr>
      <w:r>
        <w:rPr>
          <w:rFonts w:ascii="Arial" w:cs="Arial" w:eastAsia="Arial" w:hAnsi="Arial"/>
          <w:b/>
          <w:bCs/>
          <w:color w:val="8B4513"/>
          <w:sz w:val="26"/>
          <w:szCs w:val="26"/>
        </w:rPr>
        <w:t xml:space="preserve">2.1 Source and Context</w:t>
      </w:r>
    </w:p>
    <w:p>
      <w:pPr>
        <w:spacing w:after="120" w:before="80"/>
      </w:pPr>
      <w:r>
        <w:rPr>
          <w:rFonts w:ascii="Arial" w:cs="Arial" w:eastAsia="Arial" w:hAnsi="Arial"/>
          <w:sz w:val="22"/>
          <w:szCs w:val="22"/>
        </w:rPr>
        <w:t xml:space="preserve">The dataset used throughout this project is the Arabica Coffee Quality dataset maintained by the Coffee Quality Institute (CQI), a non-profit organisation dedicated to improving global coffee standards. The CQI operates a grading database in which certified Q-Graders — trained sensory evaluation professionals — assess submitted coffee batches against a standardised scoring framework.</w:t>
      </w:r>
    </w:p>
    <w:p>
      <w:pPr>
        <w:spacing w:after="120" w:before="80"/>
      </w:pPr>
      <w:r>
        <w:rPr>
          <w:rFonts w:ascii="Arial" w:cs="Arial" w:eastAsia="Arial" w:hAnsi="Arial"/>
          <w:sz w:val="22"/>
          <w:szCs w:val="22"/>
        </w:rPr>
        <w:t xml:space="preserve">It is critically important to note that this dataset contains only specialty-grade coffees — submissions to the CQI that have already passed a minimum quality threshold. This means the dataset does not represent the full spectrum of coffee quality, and this characteristic has significant implications for the modelling approach, as discussed in Section 7.</w:t>
      </w:r>
    </w:p>
    <w:p>
      <w:pPr>
        <w:pStyle w:val="Heading2"/>
        <w:spacing w:after="120" w:before="280"/>
      </w:pPr>
      <w:r>
        <w:rPr>
          <w:rFonts w:ascii="Arial" w:cs="Arial" w:eastAsia="Arial" w:hAnsi="Arial"/>
          <w:b/>
          <w:bCs/>
          <w:color w:val="8B4513"/>
          <w:sz w:val="26"/>
          <w:szCs w:val="26"/>
        </w:rPr>
        <w:t xml:space="preserve">2.2 Dataset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Total Rows (Coffee Batches)</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207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Columns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Sensory Score Columns</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 Environmental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Categorical / Administrative Columns</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(sensory score out of 10)</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2.3 Key Feature Categories</w:t>
      </w:r>
    </w:p>
    <w:p>
      <w:pPr>
        <w:spacing w:after="120" w:before="80"/>
      </w:pPr>
      <w:r>
        <w:rPr>
          <w:rFonts w:ascii="Arial" w:cs="Arial" w:eastAsia="Arial" w:hAnsi="Arial"/>
          <w:sz w:val="22"/>
          <w:szCs w:val="22"/>
        </w:rPr>
        <w:t xml:space="preserve">The 37 columns in the dataset were categorised into four functional groups for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Sensory Features</w:t>
            </w:r>
          </w:p>
        </w:tc>
        <w:tc>
          <w:tcPr>
            <w:tcW w:type="dxa" w:w="36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Aroma, Flavor, Aftertaste, Acidity, Body, Balance</w:t>
            </w:r>
          </w:p>
        </w:tc>
        <w:tc>
          <w:tcPr>
            <w:tcW w:type="dxa" w:w="3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Primary model input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Sensory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Uniformity, Clean Cup, Sweetness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 — zero variance (all = 10)</w:t>
            </w:r>
          </w:p>
        </w:tc>
      </w:tr>
      <w:tr>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Physical Features</w:t>
            </w:r>
          </w:p>
        </w:tc>
        <w:tc>
          <w:tcPr>
            <w:tcW w:type="dxa" w:w="36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Moisture %, Altitude, Category 1 &amp; 2 Defects</w:t>
            </w:r>
          </w:p>
        </w:tc>
        <w:tc>
          <w:tcPr>
            <w:tcW w:type="dxa" w:w="3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Supporting model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Processing Method, Variety, Color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 used after cleaning</w:t>
            </w:r>
          </w:p>
        </w:tc>
      </w:tr>
      <w:tr>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Derived / Leakage</w:t>
            </w:r>
          </w:p>
        </w:tc>
        <w:tc>
          <w:tcPr>
            <w:tcW w:type="dxa" w:w="36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Total Cup Points, Overall (as input)</w:t>
            </w:r>
          </w:p>
        </w:tc>
        <w:tc>
          <w:tcPr>
            <w:tcW w:type="dxa" w:w="3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Excluded to prevent data leakage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 Name, Owner, ICO Number, etc.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 — no predictive value</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2.4 Target Variable: Overall Score</w:t>
      </w:r>
    </w:p>
    <w:p>
      <w:pPr>
        <w:spacing w:after="120" w:before="80"/>
      </w:pPr>
      <w:r>
        <w:rPr>
          <w:rFonts w:ascii="Arial" w:cs="Arial" w:eastAsia="Arial" w:hAnsi="Arial"/>
          <w:sz w:val="22"/>
          <w:szCs w:val="22"/>
        </w:rPr>
        <w:t xml:space="preserve">The target variable selected for regression was the Overall score — a holistic quality impression given by the Q-Grader independently of the individual attribute scores. It is important to clarify what Overall is and is not:</w:t>
      </w:r>
    </w:p>
    <w:p>
      <w:pPr>
        <w:pStyle w:val="ListParagraph"/>
        <w:numPr>
          <w:ilvl w:val="0"/>
          <w:numId w:val="2"/>
        </w:numPr>
        <w:spacing w:after="40" w:before="40"/>
      </w:pPr>
      <w:r>
        <w:rPr>
          <w:rFonts w:ascii="Arial" w:cs="Arial" w:eastAsia="Arial" w:hAnsi="Arial"/>
          <w:sz w:val="22"/>
          <w:szCs w:val="22"/>
        </w:rPr>
        <w:t xml:space="preserve">Overall is NOT the average of the other sensory scores — it is a separate, independent holistic judgement</w:t>
      </w:r>
    </w:p>
    <w:p>
      <w:pPr>
        <w:pStyle w:val="ListParagraph"/>
        <w:numPr>
          <w:ilvl w:val="0"/>
          <w:numId w:val="2"/>
        </w:numPr>
        <w:spacing w:after="40" w:before="40"/>
      </w:pPr>
      <w:r>
        <w:rPr>
          <w:rFonts w:ascii="Arial" w:cs="Arial" w:eastAsia="Arial" w:hAnsi="Arial"/>
          <w:sz w:val="22"/>
          <w:szCs w:val="22"/>
        </w:rPr>
        <w:t xml:space="preserve">Overall IS one of the ten components that sum to form Total Cup Points</w:t>
      </w:r>
    </w:p>
    <w:p>
      <w:pPr>
        <w:pStyle w:val="ListParagraph"/>
        <w:numPr>
          <w:ilvl w:val="0"/>
          <w:numId w:val="2"/>
        </w:numPr>
        <w:spacing w:after="40" w:before="40"/>
      </w:pPr>
      <w:r>
        <w:rPr>
          <w:rFonts w:ascii="Arial" w:cs="Arial" w:eastAsia="Arial" w:hAnsi="Arial"/>
          <w:sz w:val="22"/>
          <w:szCs w:val="22"/>
        </w:rPr>
        <w:t xml:space="preserve">Overall ranges from 6.67 to 8.58 in this dataset — a narrow 1.91-point window reflecting the specialty-only nature of the data</w:t>
      </w:r>
    </w:p>
    <w:p>
      <w:pPr>
        <w:spacing w:after="120" w:before="80"/>
      </w:pPr>
      <w:r>
        <w:rPr>
          <w:rFonts w:ascii="Arial" w:cs="Arial" w:eastAsia="Arial" w:hAnsi="Arial"/>
          <w:sz w:val="22"/>
          <w:szCs w:val="22"/>
        </w:rPr>
        <w:t xml:space="preserve">Total Cup Points was deliberately excluded from modelling as it is a direct mathematical sum of all ten sensory scores including Overall, making its use as a target or feature a form of data leakage.</w:t>
      </w:r>
    </w:p>
    <w:p>
      <w:pPr>
        <w:pStyle w:val="Heading1"/>
        <w:spacing w:after="160" w:before="360"/>
      </w:pPr>
      <w:r>
        <w:rPr>
          <w:rFonts w:ascii="Arial" w:cs="Arial" w:eastAsia="Arial" w:hAnsi="Arial"/>
          <w:b/>
          <w:bCs/>
          <w:color w:val="6B3A2A"/>
          <w:sz w:val="32"/>
          <w:szCs w:val="32"/>
        </w:rPr>
        <w:t xml:space="preserve">3. Data Preprocessing and Feature Engineering</w:t>
      </w:r>
    </w:p>
    <w:p>
      <w:pPr>
        <w:pStyle w:val="Heading2"/>
        <w:spacing w:after="120" w:before="280"/>
      </w:pPr>
      <w:r>
        <w:rPr>
          <w:rFonts w:ascii="Arial" w:cs="Arial" w:eastAsia="Arial" w:hAnsi="Arial"/>
          <w:b/>
          <w:bCs/>
          <w:color w:val="8B4513"/>
          <w:sz w:val="26"/>
          <w:szCs w:val="26"/>
        </w:rPr>
        <w:t xml:space="preserve">3.1 Overview of Preprocessing Pipeline</w:t>
      </w:r>
    </w:p>
    <w:p>
      <w:pPr>
        <w:spacing w:after="120" w:before="80"/>
      </w:pPr>
      <w:r>
        <w:rPr>
          <w:rFonts w:ascii="Arial" w:cs="Arial" w:eastAsia="Arial" w:hAnsi="Arial"/>
          <w:sz w:val="22"/>
          <w:szCs w:val="22"/>
        </w:rPr>
        <w:t xml:space="preserve">Raw data is rarely suitable for direct modelling. A structured preprocessing pipeline was applied to ensure data quality, handle missing values, remove anomalies, and prepare categorical variables for algorithmic consumption. Each step is documented below with justification.</w:t>
      </w:r>
    </w:p>
    <w:p>
      <w:pPr>
        <w:pStyle w:val="Heading2"/>
        <w:spacing w:after="120" w:before="280"/>
      </w:pPr>
      <w:r>
        <w:rPr>
          <w:rFonts w:ascii="Arial" w:cs="Arial" w:eastAsia="Arial" w:hAnsi="Arial"/>
          <w:b/>
          <w:bCs/>
          <w:color w:val="8B4513"/>
          <w:sz w:val="26"/>
          <w:szCs w:val="26"/>
        </w:rPr>
        <w:t xml:space="preserve">3.2 Feature Selection</w:t>
      </w:r>
    </w:p>
    <w:p>
      <w:pPr>
        <w:spacing w:after="120" w:before="80"/>
      </w:pPr>
      <w:r>
        <w:rPr>
          <w:rFonts w:ascii="Arial" w:cs="Arial" w:eastAsia="Arial" w:hAnsi="Arial"/>
          <w:sz w:val="22"/>
          <w:szCs w:val="22"/>
        </w:rPr>
        <w:t xml:space="preserve">The first preprocessing step was to isolate only the relevant columns from the full 37-column dataset. The following features were selected for the modelling dataframe: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Feature Type</w:t>
            </w:r>
          </w:p>
        </w:tc>
        <w:tc>
          <w:tcPr>
            <w:tcW w:type="dxa" w:w="36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Selected Columns</w:t>
            </w:r>
          </w:p>
        </w:tc>
        <w:tc>
          <w:tcPr>
            <w:tcW w:type="dxa" w:w="3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Sensory (6)</w:t>
            </w:r>
          </w:p>
        </w:tc>
        <w:tc>
          <w:tcPr>
            <w:tcW w:type="dxa" w:w="36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Aroma, Flavor, Aftertaste, Acidity, Body, Balance</w:t>
            </w:r>
          </w:p>
        </w:tc>
        <w:tc>
          <w:tcPr>
            <w:tcW w:type="dxa" w:w="3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Strong individual correlations with Overall (0.77–0.88)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Moisture %, Altitude Clean, Cat. 1 Defects, Cat. 2 Defects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and quality indicators</w:t>
            </w:r>
          </w:p>
        </w:tc>
      </w:tr>
      <w:tr>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Categorical (2)</w:t>
            </w:r>
          </w:p>
        </w:tc>
        <w:tc>
          <w:tcPr>
            <w:tcW w:type="dxa" w:w="36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Country, Processing Method</w:t>
            </w:r>
          </w:p>
        </w:tc>
        <w:tc>
          <w:tcPr>
            <w:tcW w:type="dxa" w:w="3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Capture origin and processing effects on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holistic quality score to predict</w:t>
            </w:r>
          </w:p>
        </w:tc>
      </w:tr>
    </w:tbl>
    <w:p>
      <w:pPr>
        <w:spacing w:after="80" w:before="80"/>
      </w:pPr>
      <w:r>
        <w:t xml:space="preserve"/>
      </w:r>
    </w:p>
    <w:p>
      <w:pPr>
        <w:spacing w:after="120" w:before="80"/>
      </w:pPr>
      <w:r>
        <w:rPr>
          <w:rFonts w:ascii="Arial" w:cs="Arial" w:eastAsia="Arial" w:hAnsi="Arial"/>
          <w:sz w:val="22"/>
          <w:szCs w:val="22"/>
        </w:rPr>
        <w:t xml:space="preserve">Excluded columns and rationale:</w:t>
      </w:r>
    </w:p>
    <w:p>
      <w:pPr>
        <w:pStyle w:val="ListParagraph"/>
        <w:numPr>
          <w:ilvl w:val="0"/>
          <w:numId w:val="2"/>
        </w:numPr>
        <w:spacing w:after="40" w:before="40"/>
      </w:pPr>
      <w:r>
        <w:rPr>
          <w:rFonts w:ascii="Arial" w:cs="Arial" w:eastAsia="Arial" w:hAnsi="Arial"/>
          <w:sz w:val="22"/>
          <w:szCs w:val="22"/>
        </w:rPr>
        <w:t xml:space="preserve">Uniformity, Clean Cup, Sweetness — constant values (10.0) for virtually all 207 rows. Zero variance means zero predictive power</w:t>
      </w:r>
    </w:p>
    <w:p>
      <w:pPr>
        <w:pStyle w:val="ListParagraph"/>
        <w:numPr>
          <w:ilvl w:val="0"/>
          <w:numId w:val="2"/>
        </w:numPr>
        <w:spacing w:after="40" w:before="40"/>
      </w:pPr>
      <w:r>
        <w:rPr>
          <w:rFonts w:ascii="Arial" w:cs="Arial" w:eastAsia="Arial" w:hAnsi="Arial"/>
          <w:sz w:val="22"/>
          <w:szCs w:val="22"/>
        </w:rPr>
        <w:t xml:space="preserve">Total Cup Points — direct mathematical sum of all sensory scores including Overall. Including it would constitute severe data leakage</w:t>
      </w:r>
    </w:p>
    <w:p>
      <w:pPr>
        <w:pStyle w:val="ListParagraph"/>
        <w:numPr>
          <w:ilvl w:val="0"/>
          <w:numId w:val="2"/>
        </w:numPr>
        <w:spacing w:after="40" w:before="40"/>
      </w:pPr>
      <w:r>
        <w:rPr>
          <w:rFonts w:ascii="Arial" w:cs="Arial" w:eastAsia="Arial" w:hAnsi="Arial"/>
          <w:sz w:val="22"/>
          <w:szCs w:val="22"/>
        </w:rPr>
        <w:t xml:space="preserve">Variety — extremely high cardinality with many varieties appearing only once or twice. Adds noise rather than signal</w:t>
      </w:r>
    </w:p>
    <w:p>
      <w:pPr>
        <w:pStyle w:val="ListParagraph"/>
        <w:numPr>
          <w:ilvl w:val="0"/>
          <w:numId w:val="2"/>
        </w:numPr>
        <w:spacing w:after="40" w:before="40"/>
      </w:pPr>
      <w:r>
        <w:rPr>
          <w:rFonts w:ascii="Arial" w:cs="Arial" w:eastAsia="Arial" w:hAnsi="Arial"/>
          <w:sz w:val="22"/>
          <w:szCs w:val="22"/>
        </w:rPr>
        <w:t xml:space="preserve">Color — inconsistent data entry (green, greenish, yelllow-green, yello-green) requiring extensive manual cleaning for minimal expected gain</w:t>
      </w:r>
    </w:p>
    <w:p>
      <w:pPr>
        <w:pStyle w:val="ListParagraph"/>
        <w:numPr>
          <w:ilvl w:val="0"/>
          <w:numId w:val="2"/>
        </w:numPr>
        <w:spacing w:after="40" w:before="40"/>
      </w:pPr>
      <w:r>
        <w:rPr>
          <w:rFonts w:ascii="Arial" w:cs="Arial" w:eastAsia="Arial" w:hAnsi="Arial"/>
          <w:sz w:val="22"/>
          <w:szCs w:val="22"/>
        </w:rPr>
        <w:t xml:space="preserve">All administrative columns (Farm Name, Owner, ICO Number, Mill, etc.) — unique identifiers with no predictive relationship to quality</w:t>
      </w:r>
    </w:p>
    <w:p>
      <w:pPr>
        <w:pStyle w:val="Heading2"/>
        <w:spacing w:after="120" w:before="280"/>
      </w:pPr>
      <w:r>
        <w:rPr>
          <w:rFonts w:ascii="Arial" w:cs="Arial" w:eastAsia="Arial" w:hAnsi="Arial"/>
          <w:b/>
          <w:bCs/>
          <w:color w:val="8B4513"/>
          <w:sz w:val="26"/>
          <w:szCs w:val="26"/>
        </w:rPr>
        <w:t xml:space="preserve">3.3 Missing Value Analysis and Treatment</w:t>
      </w:r>
    </w:p>
    <w:p>
      <w:pPr>
        <w:spacing w:after="120" w:before="80"/>
      </w:pPr>
      <w:r>
        <w:rPr>
          <w:rFonts w:ascii="Arial" w:cs="Arial" w:eastAsia="Arial" w:hAnsi="Arial"/>
          <w:sz w:val="22"/>
          <w:szCs w:val="22"/>
        </w:rPr>
        <w:t xml:space="preserve">After feature selection, a missing value audit was conducted on the working dataframe of 207 rows and 13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880"/>
        <w:gridCol w:w="2640"/>
      </w:tblGrid>
      <w:tr>
        <w:trPr>
          <w:tblHeader/>
        </w:trPr>
        <w:tc>
          <w:tcPr>
            <w:tcW w:type="dxa" w:w="24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Missing Values</w:t>
            </w:r>
          </w:p>
        </w:tc>
        <w:tc>
          <w:tcPr>
            <w:tcW w:type="dxa" w:w="28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Treatment Applied</w:t>
            </w:r>
          </w:p>
        </w:tc>
        <w:tc>
          <w:tcPr>
            <w:tcW w:type="dxa" w:w="26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Aroma</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Flavor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Aftertaste</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Body</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Moisture Percentage</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Altitude Clean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imputation (1301.25m)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missing rows out of 207 — median chosen over mean to avoid skew sensitivity</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Category One Defects</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Two Defects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Country</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Complete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Simple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data</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3.4 Outlier Detection and Treatment</w:t>
      </w:r>
    </w:p>
    <w:p>
      <w:pPr>
        <w:spacing w:after="120" w:before="80"/>
      </w:pPr>
      <w:r>
        <w:rPr>
          <w:rFonts w:ascii="Arial" w:cs="Arial" w:eastAsia="Arial" w:hAnsi="Arial"/>
          <w:sz w:val="22"/>
          <w:szCs w:val="22"/>
        </w:rPr>
        <w:t xml:space="preserve">Physical features were inspected for anomalous values that could distort model training. Sensory scores were confirmed to be within valid range (6.5–8.6) and required no intervention.</w:t>
      </w:r>
    </w:p>
    <w:p>
      <w:pPr>
        <w:pStyle w:val="Heading3"/>
        <w:spacing w:after="100" w:before="200"/>
      </w:pPr>
      <w:r>
        <w:rPr>
          <w:rFonts w:ascii="Arial" w:cs="Arial" w:eastAsia="Arial" w:hAnsi="Arial"/>
          <w:b/>
          <w:bCs/>
          <w:color w:val="333333"/>
          <w:sz w:val="24"/>
          <w:szCs w:val="24"/>
        </w:rPr>
        <w:t xml:space="preserve">3.4.1 Moisture Percentage</w:t>
      </w:r>
    </w:p>
    <w:p>
      <w:pPr>
        <w:spacing w:after="120" w:before="80"/>
      </w:pPr>
      <w:r>
        <w:rPr>
          <w:rFonts w:ascii="Arial" w:cs="Arial" w:eastAsia="Arial" w:hAnsi="Arial"/>
          <w:sz w:val="22"/>
          <w:szCs w:val="22"/>
        </w:rPr>
        <w:t xml:space="preserve">One row was identified with a Moisture Percentage of 0.0% — a physically impossible value for a coffee bean, indicating a data entry error. Treatment: replaced with the median moisture value calculated from all valid (non-zero) rows.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1800"/>
        <w:gridCol w:w="2400"/>
      </w:tblGrid>
      <w:tr>
        <w:trPr>
          <w:tblHeader/>
        </w:trPr>
        <w:tc>
          <w:tcPr>
            <w:tcW w:type="dxa" w:w="24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Row Index</w:t>
            </w:r>
          </w:p>
        </w:tc>
        <w:tc>
          <w:tcPr>
            <w:tcW w:type="dxa" w:w="15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Original Value</w:t>
            </w:r>
          </w:p>
        </w:tc>
        <w:tc>
          <w:tcPr>
            <w:tcW w:type="dxa" w:w="24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Replacement Value</w:t>
            </w:r>
          </w:p>
        </w:tc>
      </w:tr>
      <w:tr>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Impossible moisture reading</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125</w:t>
            </w:r>
          </w:p>
        </w:tc>
        <w:tc>
          <w:tcPr>
            <w:tcW w:type="dxa" w:w="15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Costa Rica</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0.0%</w:t>
            </w:r>
          </w:p>
        </w:tc>
        <w:tc>
          <w:tcPr>
            <w:tcW w:type="dxa" w:w="24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10.85% (median)</w:t>
            </w:r>
          </w:p>
        </w:tc>
      </w:tr>
    </w:tbl>
    <w:p>
      <w:pPr>
        <w:spacing w:after="80" w:before="80"/>
      </w:pPr>
      <w:r>
        <w:t xml:space="preserve"/>
      </w:r>
    </w:p>
    <w:p>
      <w:pPr>
        <w:pStyle w:val="Heading3"/>
        <w:spacing w:after="100" w:before="200"/>
      </w:pPr>
      <w:r>
        <w:rPr>
          <w:rFonts w:ascii="Arial" w:cs="Arial" w:eastAsia="Arial" w:hAnsi="Arial"/>
          <w:b/>
          <w:bCs/>
          <w:color w:val="333333"/>
          <w:sz w:val="24"/>
          <w:szCs w:val="24"/>
        </w:rPr>
        <w:t xml:space="preserve">3.4.2 Altitude</w:t>
      </w:r>
    </w:p>
    <w:p>
      <w:pPr>
        <w:spacing w:after="120" w:before="80"/>
      </w:pPr>
      <w:r>
        <w:rPr>
          <w:rFonts w:ascii="Arial" w:cs="Arial" w:eastAsia="Arial" w:hAnsi="Arial"/>
          <w:sz w:val="22"/>
          <w:szCs w:val="22"/>
        </w:rPr>
        <w:t xml:space="preserve">Three rows were identified with altitude values exceeding 4,000 metres — beyond the physically realistic maximum for commercial coffee farming (generally accepted as approximately 2,500m). These values are almost certainly data entry errors (e.g. feet recorded instead of metres, or decimal point misplacement).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880"/>
        <w:gridCol w:w="324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Row Index</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8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Original Altitude</w:t>
            </w:r>
          </w:p>
        </w:tc>
        <w:tc>
          <w:tcPr>
            <w:tcW w:type="dxa" w:w="32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Replacement Value</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47</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Guatemala</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4,700m</w:t>
            </w:r>
          </w:p>
        </w:tc>
        <w:tc>
          <w:tcPr>
            <w:tcW w:type="dxa" w:w="3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1,300.6m (median of valid rows)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Guatemala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4,895m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1,300.6m (median of valid rows)</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182</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Vietnam</w:t>
            </w:r>
          </w:p>
        </w:tc>
        <w:tc>
          <w:tcPr>
            <w:tcW w:type="dxa" w:w="2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5,400m</w:t>
            </w:r>
          </w:p>
        </w:tc>
        <w:tc>
          <w:tcPr>
            <w:tcW w:type="dxa" w:w="3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1,300.6m (median of valid rows)</w:t>
            </w:r>
          </w:p>
        </w:tc>
      </w:tr>
    </w:tbl>
    <w:p>
      <w:pPr>
        <w:spacing w:after="80" w:before="80"/>
      </w:pPr>
      <w:r>
        <w:t xml:space="preserve"/>
      </w:r>
    </w:p>
    <w:p>
      <w:pPr>
        <w:spacing w:after="120" w:before="80"/>
      </w:pPr>
      <w:r>
        <w:rPr>
          <w:rFonts w:ascii="Arial" w:cs="Arial" w:eastAsia="Arial" w:hAnsi="Arial"/>
          <w:sz w:val="22"/>
          <w:szCs w:val="22"/>
        </w:rPr>
        <w:t xml:space="preserve">After treatment: Altitude minimum = 139m, maximum = 2,361m — both within physically realistic bounds for coffee cultivation.</w:t>
      </w:r>
    </w:p>
    <w:p>
      <w:pPr>
        <w:pStyle w:val="Heading2"/>
        <w:spacing w:after="120" w:before="280"/>
      </w:pPr>
      <w:r>
        <w:rPr>
          <w:rFonts w:ascii="Arial" w:cs="Arial" w:eastAsia="Arial" w:hAnsi="Arial"/>
          <w:b/>
          <w:bCs/>
          <w:color w:val="8B4513"/>
          <w:sz w:val="26"/>
          <w:szCs w:val="26"/>
        </w:rPr>
        <w:t xml:space="preserve">3.5 Categorical Feature Cleaning</w:t>
      </w:r>
    </w:p>
    <w:p>
      <w:pPr>
        <w:pStyle w:val="Heading3"/>
        <w:spacing w:after="100" w:before="200"/>
      </w:pPr>
      <w:r>
        <w:rPr>
          <w:rFonts w:ascii="Arial" w:cs="Arial" w:eastAsia="Arial" w:hAnsi="Arial"/>
          <w:b/>
          <w:bCs/>
          <w:color w:val="333333"/>
          <w:sz w:val="24"/>
          <w:szCs w:val="24"/>
        </w:rPr>
        <w:t xml:space="preserve">3.5.1 Processing Method Simplification</w:t>
      </w:r>
    </w:p>
    <w:p>
      <w:pPr>
        <w:spacing w:after="120" w:before="80"/>
      </w:pPr>
      <w:r>
        <w:rPr>
          <w:rFonts w:ascii="Arial" w:cs="Arial" w:eastAsia="Arial" w:hAnsi="Arial"/>
          <w:sz w:val="22"/>
          <w:szCs w:val="22"/>
        </w:rPr>
        <w:t xml:space="preserve">The raw Processing Method column contained 10 distinct values, many of which were rare variants (e.g. 'Double Anaerobic Washed', 'Anaerobico 1000h', 'SEMI-LAVADO') appearing only once or twice. These were consolidated into four meaningful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rPr>
          <w:tblHeader/>
        </w:trPr>
        <w:tc>
          <w:tcPr>
            <w:tcW w:type="dxa" w:w="23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Simplified Category</w:t>
            </w:r>
          </w:p>
        </w:tc>
        <w:tc>
          <w:tcPr>
            <w:tcW w:type="dxa" w:w="43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7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Sample Count</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Washed</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Washed / Wet, Semi Washed, SEMI-LAVADO, Wet Hulling</w:t>
            </w:r>
          </w:p>
        </w:tc>
        <w:tc>
          <w:tcPr>
            <w:tcW w:type="dxa" w:w="27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 Dry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Honey</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Pulped natural / honey, Honey,Mossto</w:t>
            </w:r>
          </w:p>
        </w:tc>
        <w:tc>
          <w:tcPr>
            <w:tcW w:type="dxa" w:w="27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Anaerobic, Double Carbonic, Anaerobico 1000h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80" w:before="80"/>
      </w:pPr>
      <w:r>
        <w:t xml:space="preserve"/>
      </w:r>
    </w:p>
    <w:p>
      <w:pPr>
        <w:pStyle w:val="Heading3"/>
        <w:spacing w:after="100" w:before="200"/>
      </w:pPr>
      <w:r>
        <w:rPr>
          <w:rFonts w:ascii="Arial" w:cs="Arial" w:eastAsia="Arial" w:hAnsi="Arial"/>
          <w:b/>
          <w:bCs/>
          <w:color w:val="333333"/>
          <w:sz w:val="24"/>
          <w:szCs w:val="24"/>
        </w:rPr>
        <w:t xml:space="preserve">3.5.2 Country Grouping</w:t>
      </w:r>
    </w:p>
    <w:p>
      <w:pPr>
        <w:spacing w:after="120" w:before="80"/>
      </w:pPr>
      <w:r>
        <w:rPr>
          <w:rFonts w:ascii="Arial" w:cs="Arial" w:eastAsia="Arial" w:hAnsi="Arial"/>
          <w:sz w:val="22"/>
          <w:szCs w:val="22"/>
        </w:rPr>
        <w:t xml:space="preserve">The Country column contained 22 unique values, but 10 countries had fewer than 5 samples each. With only 207 total rows, one-hot encoding these rare countries would create sparse binary columns with near-zero variance — adding dimensionality noise without contributing signal. These countries were consolidated into an 'Other' group:</w:t>
      </w:r>
    </w:p>
    <w:p>
      <w:pPr>
        <w:pStyle w:val="ListParagraph"/>
        <w:numPr>
          <w:ilvl w:val="0"/>
          <w:numId w:val="2"/>
        </w:numPr>
        <w:spacing w:after="40" w:before="40"/>
      </w:pPr>
      <w:r>
        <w:rPr>
          <w:rFonts w:ascii="Arial" w:cs="Arial" w:eastAsia="Arial" w:hAnsi="Arial"/>
          <w:sz w:val="22"/>
          <w:szCs w:val="22"/>
        </w:rPr>
        <w:t xml:space="preserve">Countries grouped into 'Other' (&lt; 5 samples each): Mexico, Peru, Vietnam, Laos, Uganda, Indonesia, Kenya, Panama, Madagascar, Myanmar</w:t>
      </w:r>
    </w:p>
    <w:p>
      <w:pPr>
        <w:pStyle w:val="ListParagraph"/>
        <w:numPr>
          <w:ilvl w:val="0"/>
          <w:numId w:val="2"/>
        </w:numPr>
        <w:spacing w:after="40" w:before="40"/>
      </w:pPr>
      <w:r>
        <w:rPr>
          <w:rFonts w:ascii="Arial" w:cs="Arial" w:eastAsia="Arial" w:hAnsi="Arial"/>
          <w:sz w:val="22"/>
          <w:szCs w:val="22"/>
        </w:rPr>
        <w:t xml:space="preserve">Resulting 'Other' group size: 27 samples — a sufficiently sized group for meaningful encoding</w:t>
      </w:r>
    </w:p>
    <w:p>
      <w:pPr>
        <w:spacing w:after="120" w:before="80"/>
      </w:pPr>
      <w:r>
        <w:rPr>
          <w:rFonts w:ascii="Arial" w:cs="Arial" w:eastAsia="Arial" w:hAnsi="Arial"/>
          <w:sz w:val="22"/>
          <w:szCs w:val="22"/>
        </w:rPr>
        <w:t xml:space="preserve">Post-grouping, 13 country categories remained, all with 5 or more samples.</w:t>
      </w:r>
    </w:p>
    <w:p>
      <w:pPr>
        <w:pStyle w:val="Heading2"/>
        <w:spacing w:after="120" w:before="280"/>
      </w:pPr>
      <w:r>
        <w:rPr>
          <w:rFonts w:ascii="Arial" w:cs="Arial" w:eastAsia="Arial" w:hAnsi="Arial"/>
          <w:b/>
          <w:bCs/>
          <w:color w:val="8B4513"/>
          <w:sz w:val="26"/>
          <w:szCs w:val="26"/>
        </w:rPr>
        <w:t xml:space="preserve">3.6 Categorical Encoding</w:t>
      </w:r>
    </w:p>
    <w:p>
      <w:pPr>
        <w:spacing w:after="120" w:before="80"/>
      </w:pPr>
      <w:r>
        <w:rPr>
          <w:rFonts w:ascii="Arial" w:cs="Arial" w:eastAsia="Arial" w:hAnsi="Arial"/>
          <w:sz w:val="22"/>
          <w:szCs w:val="22"/>
        </w:rPr>
        <w:t xml:space="preserve">Both cleaned categorical features — Country (13 categories) and Processing Simple (4 categories) — were converted to numerical format using one-hot encoding (also known as dummy variable encoding). This technique creates a binary (0/1) column for each category, allowing the model to process categorical information numerically without implying any ordinal relationship between categories.</w:t>
      </w:r>
    </w:p>
    <w:p>
      <w:pPr>
        <w:spacing w:after="120" w:before="80"/>
      </w:pPr>
      <w:r>
        <w:rPr>
          <w:rFonts w:ascii="Arial" w:cs="Arial" w:eastAsia="Arial" w:hAnsi="Arial"/>
          <w:sz w:val="22"/>
          <w:szCs w:val="22"/>
        </w:rPr>
        <w:t xml:space="preserve">The drop_first=False parameter was used, retaining all dummy columns. This is the appropriate choice for tree-based models such as Random Forest, which do not suffer from the multicollinearity concerns that make drop_first necessary for linear models.</w:t>
      </w:r>
    </w:p>
    <w:p>
      <w:pPr>
        <w:spacing w:after="120" w:before="80"/>
      </w:pPr>
      <w:r>
        <w:rPr>
          <w:rFonts w:ascii="Arial" w:cs="Arial" w:eastAsia="Arial" w:hAnsi="Arial"/>
          <w:sz w:val="22"/>
          <w:szCs w:val="22"/>
        </w:rPr>
        <w:t xml:space="preserve">Final encoded dataframe dimensions: 207 rows x 28 columns (10 numeric features + 13 country dummies + 4 processing dummies + 1 target).</w:t>
      </w:r>
    </w:p>
    <w:p>
      <w:pPr>
        <w:pStyle w:val="Heading2"/>
        <w:spacing w:after="120" w:before="280"/>
      </w:pPr>
      <w:r>
        <w:rPr>
          <w:rFonts w:ascii="Arial" w:cs="Arial" w:eastAsia="Arial" w:hAnsi="Arial"/>
          <w:b/>
          <w:bCs/>
          <w:color w:val="8B4513"/>
          <w:sz w:val="26"/>
          <w:szCs w:val="26"/>
        </w:rPr>
        <w:t xml:space="preserve">3.7 Train/Test Split</w:t>
      </w:r>
    </w:p>
    <w:p>
      <w:pPr>
        <w:spacing w:after="120" w:before="80"/>
      </w:pPr>
      <w:r>
        <w:rPr>
          <w:rFonts w:ascii="Arial" w:cs="Arial" w:eastAsia="Arial" w:hAnsi="Arial"/>
          <w:sz w:val="22"/>
          <w:szCs w:val="22"/>
        </w:rPr>
        <w:t xml:space="preserve">The preprocessed and encoded dataset was split into training and testing subsets using an 80/20 ratio: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3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6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Training Set</w:t>
            </w:r>
          </w:p>
        </w:tc>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165 rows (80%)</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Model training and parameter learning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rows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evaluation of model performance</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Random State</w:t>
            </w:r>
          </w:p>
        </w:tc>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42 (fixed seed)</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Ensures reproducibility across runs</w:t>
            </w:r>
          </w:p>
        </w:tc>
      </w:tr>
    </w:tbl>
    <w:p>
      <w:pPr>
        <w:spacing w:after="80" w:before="80"/>
      </w:pPr>
      <w:r>
        <w:t xml:space="preserve"/>
      </w:r>
    </w:p>
    <w:p>
      <w:pPr>
        <w:spacing w:after="120" w:before="80"/>
      </w:pPr>
      <w:r>
        <w:rPr>
          <w:rFonts w:ascii="Arial" w:cs="Arial" w:eastAsia="Arial" w:hAnsi="Arial"/>
          <w:sz w:val="22"/>
          <w:szCs w:val="22"/>
        </w:rPr>
        <w:t xml:space="preserve">A fixed random seed (42) was used to ensure that results are reproducible. With only 207 total rows, the test set of 42 samples is acknowledged as small — a limitation discussed further in Section 7.</w:t>
      </w:r>
    </w:p>
    <w:p>
      <w:pPr>
        <w:pStyle w:val="Heading1"/>
        <w:spacing w:after="160" w:before="360"/>
      </w:pPr>
      <w:r>
        <w:rPr>
          <w:rFonts w:ascii="Arial" w:cs="Arial" w:eastAsia="Arial" w:hAnsi="Arial"/>
          <w:b/>
          <w:bCs/>
          <w:color w:val="6B3A2A"/>
          <w:sz w:val="32"/>
          <w:szCs w:val="32"/>
        </w:rPr>
        <w:t xml:space="preserve">4. Model Selection and Training</w:t>
      </w:r>
    </w:p>
    <w:p>
      <w:pPr>
        <w:pStyle w:val="Heading2"/>
        <w:spacing w:after="120" w:before="280"/>
      </w:pPr>
      <w:r>
        <w:rPr>
          <w:rFonts w:ascii="Arial" w:cs="Arial" w:eastAsia="Arial" w:hAnsi="Arial"/>
          <w:b/>
          <w:bCs/>
          <w:color w:val="8B4513"/>
          <w:sz w:val="26"/>
          <w:szCs w:val="26"/>
        </w:rPr>
        <w:t xml:space="preserve">4.1 Problem Framing</w:t>
      </w:r>
    </w:p>
    <w:p>
      <w:pPr>
        <w:spacing w:after="120" w:before="80"/>
      </w:pPr>
      <w:r>
        <w:rPr>
          <w:rFonts w:ascii="Arial" w:cs="Arial" w:eastAsia="Arial" w:hAnsi="Arial"/>
          <w:sz w:val="22"/>
          <w:szCs w:val="22"/>
        </w:rPr>
        <w:t xml:space="preserve">This task was framed as a supervised regression problem. The target variable — Overall — is a continuous numerical score, making regression the appropriate algorithmic family. Classification was considered but rejected at this stage, as binning continuous scores into discrete tiers (High/Medium/Low) would discard information and introduce arbitrary boundary effects.</w:t>
      </w:r>
    </w:p>
    <w:p>
      <w:pPr>
        <w:spacing w:after="120" w:before="80"/>
      </w:pPr>
      <w:r>
        <w:rPr>
          <w:rFonts w:ascii="Arial" w:cs="Arial" w:eastAsia="Arial" w:hAnsi="Arial"/>
          <w:sz w:val="22"/>
          <w:szCs w:val="22"/>
        </w:rPr>
        <w:t xml:space="preserve">The regression objective was: given the sensory attributes and physical characteristics of a coffee batch, predict the Q-Grader's holistic Overall quality score as accurately as possible.</w:t>
      </w:r>
    </w:p>
    <w:p>
      <w:pPr>
        <w:pStyle w:val="Heading2"/>
        <w:spacing w:after="120" w:before="280"/>
      </w:pPr>
      <w:r>
        <w:rPr>
          <w:rFonts w:ascii="Arial" w:cs="Arial" w:eastAsia="Arial" w:hAnsi="Arial"/>
          <w:b/>
          <w:bCs/>
          <w:color w:val="8B4513"/>
          <w:sz w:val="26"/>
          <w:szCs w:val="26"/>
        </w:rPr>
        <w:t xml:space="preserve">4.2 Baseline Model: Random Forest Regressor</w:t>
      </w:r>
    </w:p>
    <w:p>
      <w:pPr>
        <w:spacing w:after="120" w:before="80"/>
      </w:pPr>
      <w:r>
        <w:rPr>
          <w:rFonts w:ascii="Arial" w:cs="Arial" w:eastAsia="Arial" w:hAnsi="Arial"/>
          <w:sz w:val="22"/>
          <w:szCs w:val="22"/>
        </w:rPr>
        <w:t xml:space="preserve">The Random Forest Regressor was selected as the primary model for the following reasons:</w:t>
      </w:r>
    </w:p>
    <w:p>
      <w:pPr>
        <w:pStyle w:val="ListParagraph"/>
        <w:numPr>
          <w:ilvl w:val="0"/>
          <w:numId w:val="2"/>
        </w:numPr>
        <w:spacing w:after="40" w:before="40"/>
      </w:pPr>
      <w:r>
        <w:rPr>
          <w:rFonts w:ascii="Arial" w:cs="Arial" w:eastAsia="Arial" w:hAnsi="Arial"/>
          <w:sz w:val="22"/>
          <w:szCs w:val="22"/>
        </w:rPr>
        <w:t xml:space="preserve">Handles non-linear relationships between features and target without requiring explicit feature transformations</w:t>
      </w:r>
    </w:p>
    <w:p>
      <w:pPr>
        <w:pStyle w:val="ListParagraph"/>
        <w:numPr>
          <w:ilvl w:val="0"/>
          <w:numId w:val="2"/>
        </w:numPr>
        <w:spacing w:after="40" w:before="40"/>
      </w:pPr>
      <w:r>
        <w:rPr>
          <w:rFonts w:ascii="Arial" w:cs="Arial" w:eastAsia="Arial" w:hAnsi="Arial"/>
          <w:sz w:val="22"/>
          <w:szCs w:val="22"/>
        </w:rPr>
        <w:t xml:space="preserve">Robust to the multicollinearity present between sensory features (Flavor, Balance, Acidity, etc. are correlated with each other)</w:t>
      </w:r>
    </w:p>
    <w:p>
      <w:pPr>
        <w:pStyle w:val="ListParagraph"/>
        <w:numPr>
          <w:ilvl w:val="0"/>
          <w:numId w:val="2"/>
        </w:numPr>
        <w:spacing w:after="40" w:before="40"/>
      </w:pPr>
      <w:r>
        <w:rPr>
          <w:rFonts w:ascii="Arial" w:cs="Arial" w:eastAsia="Arial" w:hAnsi="Arial"/>
          <w:sz w:val="22"/>
          <w:szCs w:val="22"/>
        </w:rPr>
        <w:t xml:space="preserve">Provides feature importance rankings, supporting model interpretability and business insight generation</w:t>
      </w:r>
    </w:p>
    <w:p>
      <w:pPr>
        <w:pStyle w:val="ListParagraph"/>
        <w:numPr>
          <w:ilvl w:val="0"/>
          <w:numId w:val="2"/>
        </w:numPr>
        <w:spacing w:after="40" w:before="40"/>
      </w:pPr>
      <w:r>
        <w:rPr>
          <w:rFonts w:ascii="Arial" w:cs="Arial" w:eastAsia="Arial" w:hAnsi="Arial"/>
          <w:sz w:val="22"/>
          <w:szCs w:val="22"/>
        </w:rPr>
        <w:t xml:space="preserve">Explicitly recommended in the project's own literature review and Assessment 2 report as the algorithm of choice for this task</w:t>
      </w:r>
    </w:p>
    <w:p>
      <w:pPr>
        <w:pStyle w:val="ListParagraph"/>
        <w:numPr>
          <w:ilvl w:val="0"/>
          <w:numId w:val="2"/>
        </w:numPr>
        <w:spacing w:after="40" w:before="40"/>
      </w:pPr>
      <w:r>
        <w:rPr>
          <w:rFonts w:ascii="Arial" w:cs="Arial" w:eastAsia="Arial" w:hAnsi="Arial"/>
          <w:sz w:val="22"/>
          <w:szCs w:val="22"/>
        </w:rPr>
        <w:t xml:space="preserve">No requirement for feature scaling, reducing preprocessing complexity</w:t>
      </w:r>
    </w:p>
    <w:p>
      <w:pPr>
        <w:spacing w:after="120" w:before="80"/>
      </w:pPr>
      <w:r>
        <w:rPr>
          <w:rFonts w:ascii="Arial" w:cs="Arial" w:eastAsia="Arial" w:hAnsi="Arial"/>
          <w:sz w:val="22"/>
          <w:szCs w:val="22"/>
        </w:rPr>
        <w:t xml:space="preserve">Model configuration: n_estimators=100 (100 decision trees in the ensemble), random_state=42 for reproducibility.</w:t>
      </w:r>
    </w:p>
    <w:p>
      <w:pPr>
        <w:pStyle w:val="Heading2"/>
        <w:spacing w:after="120" w:before="280"/>
      </w:pPr>
      <w:r>
        <w:rPr>
          <w:rFonts w:ascii="Arial" w:cs="Arial" w:eastAsia="Arial" w:hAnsi="Arial"/>
          <w:b/>
          <w:bCs/>
          <w:color w:val="8B4513"/>
          <w:sz w:val="26"/>
          <w:szCs w:val="26"/>
        </w:rPr>
        <w:t xml:space="preserve">4.3 Initial Training Results (Single Split)</w:t>
      </w:r>
    </w:p>
    <w:p>
      <w:pPr>
        <w:spacing w:after="120" w:before="80"/>
      </w:pPr>
      <w:r>
        <w:rPr>
          <w:rFonts w:ascii="Arial" w:cs="Arial" w:eastAsia="Arial" w:hAnsi="Arial"/>
          <w:sz w:val="22"/>
          <w:szCs w:val="22"/>
        </w:rPr>
        <w:t xml:space="preserve">The model was trained on the 165-row training set and evaluated against the 42-row test set. Initial results appeared promising: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2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R² Score</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0.7925</w:t>
            </w:r>
          </w:p>
        </w:tc>
        <w:tc>
          <w:tcPr>
            <w:tcW w:type="dxa" w:w="52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Model explains 79.25% of variance in Overall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Absolute Error (MAE)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0.0969</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prediction error of ~0.10 points on a 6.67–8.58 scale</w:t>
            </w:r>
          </w:p>
        </w:tc>
      </w:tr>
      <w:tr>
        <w:tc>
          <w:tcPr>
            <w:tcW w:type="dxa" w:w="23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Root Mean Squared Error (RMSE)</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0.1250</w:t>
            </w:r>
          </w:p>
        </w:tc>
        <w:tc>
          <w:tcPr>
            <w:tcW w:type="dxa" w:w="52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Typical error magnitude of ~0.13 points</w:t>
            </w:r>
          </w:p>
        </w:tc>
      </w:tr>
    </w:tbl>
    <w:p>
      <w:pPr>
        <w:spacing w:after="80" w:before="80"/>
      </w:pPr>
      <w:r>
        <w:t xml:space="preserve"/>
      </w:r>
    </w:p>
    <w:p>
      <w:pPr>
        <w:spacing w:after="120" w:before="80"/>
      </w:pPr>
      <w:r>
        <w:rPr>
          <w:rFonts w:ascii="Arial" w:cs="Arial" w:eastAsia="Arial" w:hAnsi="Arial"/>
          <w:sz w:val="22"/>
          <w:szCs w:val="22"/>
        </w:rPr>
        <w:t xml:space="preserve">In absolute terms, an MAE of 0.097 on a scale ranging approximately 2 points (6.67 to 8.58) represents a relative error of roughly 5%. For an initial model with no hyperparameter tuning, these figures appeared acceptable.</w:t>
      </w:r>
    </w:p>
    <w:p>
      <w:pPr>
        <w:pStyle w:val="Heading1"/>
        <w:spacing w:after="160" w:before="360"/>
      </w:pPr>
      <w:r>
        <w:rPr>
          <w:rFonts w:ascii="Arial" w:cs="Arial" w:eastAsia="Arial" w:hAnsi="Arial"/>
          <w:b/>
          <w:bCs/>
          <w:color w:val="6B3A2A"/>
          <w:sz w:val="32"/>
          <w:szCs w:val="32"/>
        </w:rPr>
        <w:t xml:space="preserve">5. Rigorous Model Evaluation — Cross Validation</w:t>
      </w:r>
    </w:p>
    <w:p>
      <w:pPr>
        <w:pStyle w:val="Heading2"/>
        <w:spacing w:after="120" w:before="280"/>
      </w:pPr>
      <w:r>
        <w:rPr>
          <w:rFonts w:ascii="Arial" w:cs="Arial" w:eastAsia="Arial" w:hAnsi="Arial"/>
          <w:b/>
          <w:bCs/>
          <w:color w:val="8B4513"/>
          <w:sz w:val="26"/>
          <w:szCs w:val="26"/>
        </w:rPr>
        <w:t xml:space="preserve">5.1 Why Cross Validation Was Necessary</w:t>
      </w:r>
    </w:p>
    <w:p>
      <w:pPr>
        <w:spacing w:after="120" w:before="80"/>
      </w:pPr>
      <w:r>
        <w:rPr>
          <w:rFonts w:ascii="Arial" w:cs="Arial" w:eastAsia="Arial" w:hAnsi="Arial"/>
          <w:sz w:val="22"/>
          <w:szCs w:val="22"/>
        </w:rPr>
        <w:t xml:space="preserve">A single 80/20 train-test split on 207 rows produces a test set of only 42 samples. The performance metrics derived from such a small test set are highly sensitive to which specific 42 rows happen to be selected — a fortunate or unfortunate split can produce misleadingly optimistic or pessimistic results. To obtain a reliable estimate of true generalisation performance, 5-fold cross validation was applied.</w:t>
      </w:r>
    </w:p>
    <w:p>
      <w:pPr>
        <w:spacing w:after="120" w:before="80"/>
      </w:pPr>
      <w:r>
        <w:rPr>
          <w:rFonts w:ascii="Arial" w:cs="Arial" w:eastAsia="Arial" w:hAnsi="Arial"/>
          <w:sz w:val="22"/>
          <w:szCs w:val="22"/>
        </w:rPr>
        <w:t xml:space="preserve">In 5-fold cross validation, the dataset is divided into 5 equal folds. The model is trained 5 times, each time using 4 folds as training data and the remaining fold as the test set. The R² score is computed for each fold and the results are averaged. This provides a much more robust performance estimate than any single split.</w:t>
      </w:r>
    </w:p>
    <w:p>
      <w:pPr>
        <w:pStyle w:val="Heading2"/>
        <w:spacing w:after="120" w:before="280"/>
      </w:pPr>
      <w:r>
        <w:rPr>
          <w:rFonts w:ascii="Arial" w:cs="Arial" w:eastAsia="Arial" w:hAnsi="Arial"/>
          <w:b/>
          <w:bCs/>
          <w:color w:val="8B4513"/>
          <w:sz w:val="26"/>
          <w:szCs w:val="26"/>
        </w:rPr>
        <w:t xml:space="preserve">5.2 Cross Validation Results — Random Forest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Fold</w:t>
            </w:r>
          </w:p>
        </w:tc>
        <w:tc>
          <w:tcPr>
            <w:tcW w:type="dxa" w:w="46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R² Score</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Fold 1</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-1.4749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-0.6712</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Fold 3</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-0.6944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-0.8191</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Fold 5</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-1.0944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R²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-0.9508</w:t>
            </w:r>
          </w:p>
        </w:tc>
      </w:tr>
      <w:tr>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46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0.3022</w:t>
            </w:r>
          </w:p>
        </w:tc>
      </w:tr>
    </w:tbl>
    <w:p>
      <w:pPr>
        <w:spacing w:after="80" w:before="80"/>
      </w:pPr>
      <w:r>
        <w:t xml:space="preserve"/>
      </w:r>
    </w:p>
    <w:p>
      <w:pPr>
        <w:spacing w:after="120" w:before="80"/>
      </w:pPr>
      <w:r>
        <w:rPr>
          <w:rFonts w:ascii="Arial" w:cs="Arial" w:eastAsia="Arial" w:hAnsi="Arial"/>
          <w:sz w:val="22"/>
          <w:szCs w:val="22"/>
        </w:rPr>
        <w:t xml:space="preserve">These results represent a dramatic and complete failure of generalisation. A negative R² score means the model performs worse than simply predicting the mean value for every sample — the worst possible outcome for a regression model.</w:t>
      </w:r>
    </w:p>
    <w:p>
      <w:pPr>
        <w:pStyle w:val="Heading2"/>
        <w:spacing w:after="120" w:before="280"/>
      </w:pPr>
      <w:r>
        <w:rPr>
          <w:rFonts w:ascii="Arial" w:cs="Arial" w:eastAsia="Arial" w:hAnsi="Arial"/>
          <w:b/>
          <w:bCs/>
          <w:color w:val="8B4513"/>
          <w:sz w:val="26"/>
          <w:szCs w:val="26"/>
        </w:rPr>
        <w:t xml:space="preserve">5.3 Expanded Model Comparison</w:t>
      </w:r>
    </w:p>
    <w:p>
      <w:pPr>
        <w:spacing w:after="120" w:before="80"/>
      </w:pPr>
      <w:r>
        <w:rPr>
          <w:rFonts w:ascii="Arial" w:cs="Arial" w:eastAsia="Arial" w:hAnsi="Arial"/>
          <w:sz w:val="22"/>
          <w:szCs w:val="22"/>
        </w:rPr>
        <w:t xml:space="preserve">To determine whether the failure was specific to Random Forest or a more fundamental issue with the dataset and task, three additional algorithms were evaluated using the same 5-fold cross validation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3060"/>
      </w:tblGrid>
      <w:tr>
        <w:trPr>
          <w:tblHeader/>
        </w:trPr>
        <w:tc>
          <w:tcPr>
            <w:tcW w:type="dxa" w:w="27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Mean R² (5-Fold CV)</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Std Deviation</w:t>
            </w:r>
          </w:p>
        </w:tc>
        <w:tc>
          <w:tcPr>
            <w:tcW w:type="dxa" w:w="30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7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-0.1079</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0.7222</w:t>
            </w:r>
          </w:p>
        </w:tc>
        <w:tc>
          <w:tcPr>
            <w:tcW w:type="dxa" w:w="30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Fails — high variance across folds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 Regression (L2)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0.5965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Barely above zero on average — effectively random</w:t>
            </w:r>
          </w:p>
        </w:tc>
      </w:tr>
      <w:tr>
        <w:tc>
          <w:tcPr>
            <w:tcW w:type="dxa" w:w="27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-0.9508</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0.3022</w:t>
            </w:r>
          </w:p>
        </w:tc>
        <w:tc>
          <w:tcPr>
            <w:tcW w:type="dxa" w:w="30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Worst generalisation — severe overfitting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0.1962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 most consistent but still deeply negative</w:t>
            </w:r>
          </w:p>
        </w:tc>
      </w:tr>
    </w:tbl>
    <w:p>
      <w:pPr>
        <w:spacing w:after="80" w:before="80"/>
      </w:pPr>
      <w:r>
        <w:t xml:space="preserve"/>
      </w:r>
    </w:p>
    <w:p>
      <w:pPr>
        <w:spacing w:after="120" w:before="80"/>
      </w:pPr>
      <w:r>
        <w:rPr>
          <w:rFonts w:ascii="Arial" w:cs="Arial" w:eastAsia="Arial" w:hAnsi="Arial"/>
          <w:sz w:val="22"/>
          <w:szCs w:val="22"/>
        </w:rPr>
        <w:t xml:space="preserve">All four models — from the simplest (Linear Regression) to the most complex (Gradient Boosting) — failed to produce positive cross validation R² scores. This convergent failure across model families is a critical diagnostic signal: the problem is not the choice of algorithm but the fundamental nature of the data and the task.</w:t>
      </w:r>
    </w:p>
    <w:p>
      <w:pPr>
        <w:pStyle w:val="Heading1"/>
        <w:spacing w:after="160" w:before="360"/>
      </w:pPr>
      <w:r>
        <w:rPr>
          <w:rFonts w:ascii="Arial" w:cs="Arial" w:eastAsia="Arial" w:hAnsi="Arial"/>
          <w:b/>
          <w:bCs/>
          <w:color w:val="6B3A2A"/>
          <w:sz w:val="32"/>
          <w:szCs w:val="32"/>
        </w:rPr>
        <w:t xml:space="preserve">6. Failure Analysis — Root Cause Investigation</w:t>
      </w:r>
    </w:p>
    <w:p>
      <w:pPr>
        <w:pStyle w:val="Heading2"/>
        <w:spacing w:after="120" w:before="280"/>
      </w:pPr>
      <w:r>
        <w:rPr>
          <w:rFonts w:ascii="Arial" w:cs="Arial" w:eastAsia="Arial" w:hAnsi="Arial"/>
          <w:b/>
          <w:bCs/>
          <w:color w:val="8B4513"/>
          <w:sz w:val="26"/>
          <w:szCs w:val="26"/>
        </w:rPr>
        <w:t xml:space="preserve">6.1 The Apparent Paradox</w:t>
      </w:r>
    </w:p>
    <w:p>
      <w:pPr>
        <w:spacing w:after="120" w:before="80"/>
      </w:pPr>
      <w:r>
        <w:rPr>
          <w:rFonts w:ascii="Arial" w:cs="Arial" w:eastAsia="Arial" w:hAnsi="Arial"/>
          <w:sz w:val="22"/>
          <w:szCs w:val="22"/>
        </w:rPr>
        <w:t xml:space="preserve">The results present an apparent paradox: the Random Forest achieved an R² of 0.79 on a single test split, yet collapsed to -0.95 under cross validation. Understanding this paradox is essential to drawing correct conclusions from the experiment.</w:t>
      </w:r>
    </w:p>
    <w:p>
      <w:pPr>
        <w:pStyle w:val="Heading2"/>
        <w:spacing w:after="120" w:before="280"/>
      </w:pPr>
      <w:r>
        <w:rPr>
          <w:rFonts w:ascii="Arial" w:cs="Arial" w:eastAsia="Arial" w:hAnsi="Arial"/>
          <w:b/>
          <w:bCs/>
          <w:color w:val="8B4513"/>
          <w:sz w:val="26"/>
          <w:szCs w:val="26"/>
        </w:rPr>
        <w:t xml:space="preserve">6.2 Root Cause 1: Dataset Size</w:t>
      </w:r>
    </w:p>
    <w:p>
      <w:pPr>
        <w:spacing w:after="120" w:before="80"/>
      </w:pPr>
      <w:r>
        <w:rPr>
          <w:rFonts w:ascii="Arial" w:cs="Arial" w:eastAsia="Arial" w:hAnsi="Arial"/>
          <w:sz w:val="22"/>
          <w:szCs w:val="22"/>
        </w:rPr>
        <w:t xml:space="preserve">With only 207 rows, 5-fold cross validation trains each model on approximately 165 samples and tests on 42. This is an extremely small dataset for a machine learning regression task. The statistical noise introduced by which specific samples fall into which fold is disproportionately large relative to the genuine signal in the data.</w:t>
      </w:r>
    </w:p>
    <w:p>
      <w:pPr>
        <w:spacing w:after="120" w:before="80"/>
      </w:pPr>
      <w:r>
        <w:rPr>
          <w:rFonts w:ascii="Arial" w:cs="Arial" w:eastAsia="Arial" w:hAnsi="Arial"/>
          <w:sz w:val="22"/>
          <w:szCs w:val="22"/>
        </w:rPr>
        <w:t xml:space="preserve">A model trained on 165 samples from a 207-row dataset is effectively memorising the specific quirks of that training set rather than learning a generalisable pattern. When tested on a different set of 42 rows, those memorised quirks do not transfer.</w:t>
      </w:r>
    </w:p>
    <w:p>
      <w:pPr>
        <w:pStyle w:val="Heading2"/>
        <w:spacing w:after="120" w:before="280"/>
      </w:pPr>
      <w:r>
        <w:rPr>
          <w:rFonts w:ascii="Arial" w:cs="Arial" w:eastAsia="Arial" w:hAnsi="Arial"/>
          <w:b/>
          <w:bCs/>
          <w:color w:val="8B4513"/>
          <w:sz w:val="26"/>
          <w:szCs w:val="26"/>
        </w:rPr>
        <w:t xml:space="preserve">6.3 Root Cause 2: Range Compression</w:t>
      </w:r>
    </w:p>
    <w:p>
      <w:pPr>
        <w:spacing w:after="120" w:before="80"/>
      </w:pPr>
      <w:r>
        <w:rPr>
          <w:rFonts w:ascii="Arial" w:cs="Arial" w:eastAsia="Arial" w:hAnsi="Arial"/>
          <w:sz w:val="22"/>
          <w:szCs w:val="22"/>
        </w:rPr>
        <w:t xml:space="preserve">All 207 rows in this dataset are specialty-grade coffees. The Overall score ranges from 6.67 to 8.58 — a total window of only 1.91 points. The interquartile range (IQR) is even narrower: 7.50 to 7.92, just 0.42 points. The vast majority of coffees score between 7.5 and 8.0.</w:t>
      </w:r>
    </w:p>
    <w:p>
      <w:pPr>
        <w:spacing w:after="120" w:before="80"/>
      </w:pPr>
      <w:r>
        <w:rPr>
          <w:rFonts w:ascii="Arial" w:cs="Arial" w:eastAsia="Arial" w:hAnsi="Arial"/>
          <w:sz w:val="22"/>
          <w:szCs w:val="22"/>
        </w:rPr>
        <w:t xml:space="preserve">This extreme range compression means that even tiny differences in which samples fall in the test set can produce large swings in R². A model that is 'wrong' by 0.2 points — well within the margin of a Q-Grader's own day-to-day variability — will produce a strongly negative R² when the test set range is only 0.42 points wide.</w:t>
      </w:r>
    </w:p>
    <w:p>
      <w:pPr>
        <w:pStyle w:val="Heading2"/>
        <w:spacing w:after="120" w:before="280"/>
      </w:pPr>
      <w:r>
        <w:rPr>
          <w:rFonts w:ascii="Arial" w:cs="Arial" w:eastAsia="Arial" w:hAnsi="Arial"/>
          <w:b/>
          <w:bCs/>
          <w:color w:val="8B4513"/>
          <w:sz w:val="26"/>
          <w:szCs w:val="26"/>
        </w:rPr>
        <w:t xml:space="preserve">6.4 Root Cause 3: The Tautology Problem</w:t>
      </w:r>
    </w:p>
    <w:p>
      <w:pPr>
        <w:spacing w:after="120" w:before="80"/>
      </w:pPr>
      <w:r>
        <w:rPr>
          <w:rFonts w:ascii="Arial" w:cs="Arial" w:eastAsia="Arial" w:hAnsi="Arial"/>
          <w:sz w:val="22"/>
          <w:szCs w:val="22"/>
        </w:rPr>
        <w:t xml:space="preserve">The sensory features used as inputs (Aroma, Flavor, Aftertaste, Acidity, Body, Balance) all correlate very strongly with the target (Overall), with correlation coefficients ranging from 0.77 to 0.88. This is because all these scores, including Overall, are produced by the same Q-Grader during the same cupping session.</w:t>
      </w:r>
    </w:p>
    <w:p>
      <w:pPr>
        <w:spacing w:after="120" w:before="80"/>
      </w:pPr>
      <w:r>
        <w:rPr>
          <w:rFonts w:ascii="Arial" w:cs="Arial" w:eastAsia="Arial" w:hAnsi="Arial"/>
          <w:sz w:val="22"/>
          <w:szCs w:val="22"/>
        </w:rPr>
        <w:t xml:space="preserve">A Q-Grader who scores a coffee's Flavor as 8.0 and its Balance as 7.9 will naturally give it an Overall of approximately 8.0. This is not a learnable causal relationship in the traditional sense — it is a reflection of the same human judgement expressed through multiple correlated ratings. The model is not learning to predict quality from attributes; it is learning to approximate human internal consistency.</w:t>
      </w:r>
    </w:p>
    <w:p>
      <w:pPr>
        <w:spacing w:after="120" w:before="80"/>
      </w:pPr>
      <w:r>
        <w:rPr>
          <w:rFonts w:ascii="Arial" w:cs="Arial" w:eastAsia="Arial" w:hAnsi="Arial"/>
          <w:sz w:val="22"/>
          <w:szCs w:val="22"/>
        </w:rPr>
        <w:t xml:space="preserve">When the training and test sets contain similar distributions of these correlated ratings, the model appears to work well (single split R² = 0.79). But when fold assignments create slight distributional mismatches, the correlational scaffolding collapses entirely.</w:t>
      </w:r>
    </w:p>
    <w:p>
      <w:pPr>
        <w:pStyle w:val="Heading2"/>
        <w:spacing w:after="120" w:before="280"/>
      </w:pPr>
      <w:r>
        <w:rPr>
          <w:rFonts w:ascii="Arial" w:cs="Arial" w:eastAsia="Arial" w:hAnsi="Arial"/>
          <w:b/>
          <w:bCs/>
          <w:color w:val="8B4513"/>
          <w:sz w:val="26"/>
          <w:szCs w:val="26"/>
        </w:rPr>
        <w:t xml:space="preserve">6.5 Root Cause 4: Overfitting on Small Data</w:t>
      </w:r>
    </w:p>
    <w:p>
      <w:pPr>
        <w:spacing w:after="120" w:before="80"/>
      </w:pPr>
      <w:r>
        <w:rPr>
          <w:rFonts w:ascii="Arial" w:cs="Arial" w:eastAsia="Arial" w:hAnsi="Arial"/>
          <w:sz w:val="22"/>
          <w:szCs w:val="22"/>
        </w:rPr>
        <w:t xml:space="preserve">Random Forest, despite its ensemble nature, is particularly susceptible to overfitting on very small datasets. With 165 training samples and 27 features (after encoding), the model has more than enough capacity to memorise the training data. The ratio of samples to features (165:27 ≈ 6:1) is below the commonly recommended minimum of 10:1 for reliable generalisation.</w:t>
      </w:r>
    </w:p>
    <w:p>
      <w:pPr>
        <w:pStyle w:val="Heading1"/>
        <w:spacing w:after="160" w:before="360"/>
      </w:pPr>
      <w:r>
        <w:rPr>
          <w:rFonts w:ascii="Arial" w:cs="Arial" w:eastAsia="Arial" w:hAnsi="Arial"/>
          <w:b/>
          <w:bCs/>
          <w:color w:val="6B3A2A"/>
          <w:sz w:val="32"/>
          <w:szCs w:val="32"/>
        </w:rPr>
        <w:t xml:space="preserve">7. Conclusions and Lessons Learned</w:t>
      </w:r>
    </w:p>
    <w:p>
      <w:pPr>
        <w:pStyle w:val="Heading2"/>
        <w:spacing w:after="120" w:before="280"/>
      </w:pPr>
      <w:r>
        <w:rPr>
          <w:rFonts w:ascii="Arial" w:cs="Arial" w:eastAsia="Arial" w:hAnsi="Arial"/>
          <w:b/>
          <w:bCs/>
          <w:color w:val="8B4513"/>
          <w:sz w:val="26"/>
          <w:szCs w:val="26"/>
        </w:rPr>
        <w:t xml:space="preserve">7.1 Summary of Approach 1 Outcomes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Data cleaning and preprocessing</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Successfully completed — handled missing values, fixed outliers, consolidated rare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methodology — appropriate feature selection, one-hot encoding, train/test split</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Single-split model performance</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Appeared acceptable (R² = 0.79, MAE = 0.097)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Cross-validation 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failure across all four algorithms tested (Mean R² range: -0.95 to -0.11)</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Regression objective achieved?</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 — the approach is not viable with this dataset in its current form</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7.2 Key Lessons</w:t>
      </w:r>
    </w:p>
    <w:p>
      <w:pPr>
        <w:pStyle w:val="ListParagraph"/>
        <w:numPr>
          <w:ilvl w:val="0"/>
          <w:numId w:val="2"/>
        </w:numPr>
        <w:spacing w:after="40" w:before="40"/>
      </w:pPr>
      <w:r>
        <w:rPr>
          <w:rFonts w:ascii="Arial" w:cs="Arial" w:eastAsia="Arial" w:hAnsi="Arial"/>
          <w:sz w:val="22"/>
          <w:szCs w:val="22"/>
        </w:rPr>
        <w:t xml:space="preserve">A positive single-split R² is not sufficient evidence of a working model. Cross validation is mandatory, especially on small datasets</w:t>
      </w:r>
    </w:p>
    <w:p>
      <w:pPr>
        <w:pStyle w:val="ListParagraph"/>
        <w:numPr>
          <w:ilvl w:val="0"/>
          <w:numId w:val="2"/>
        </w:numPr>
        <w:spacing w:after="40" w:before="40"/>
      </w:pPr>
      <w:r>
        <w:rPr>
          <w:rFonts w:ascii="Arial" w:cs="Arial" w:eastAsia="Arial" w:hAnsi="Arial"/>
          <w:sz w:val="22"/>
          <w:szCs w:val="22"/>
        </w:rPr>
        <w:t xml:space="preserve">When all candidate models fail cross validation simultaneously, the problem is the task definition or data, not the algorithm</w:t>
      </w:r>
    </w:p>
    <w:p>
      <w:pPr>
        <w:pStyle w:val="ListParagraph"/>
        <w:numPr>
          <w:ilvl w:val="0"/>
          <w:numId w:val="2"/>
        </w:numPr>
        <w:spacing w:after="40" w:before="40"/>
      </w:pPr>
      <w:r>
        <w:rPr>
          <w:rFonts w:ascii="Arial" w:cs="Arial" w:eastAsia="Arial" w:hAnsi="Arial"/>
          <w:sz w:val="22"/>
          <w:szCs w:val="22"/>
        </w:rPr>
        <w:t xml:space="preserve">Dataset size matters critically — 207 rows is insufficient for reliable supervised regression on a target with only 1.91 points of range</w:t>
      </w:r>
    </w:p>
    <w:p>
      <w:pPr>
        <w:pStyle w:val="ListParagraph"/>
        <w:numPr>
          <w:ilvl w:val="0"/>
          <w:numId w:val="2"/>
        </w:numPr>
        <w:spacing w:after="40" w:before="40"/>
      </w:pPr>
      <w:r>
        <w:rPr>
          <w:rFonts w:ascii="Arial" w:cs="Arial" w:eastAsia="Arial" w:hAnsi="Arial"/>
          <w:sz w:val="22"/>
          <w:szCs w:val="22"/>
        </w:rPr>
        <w:t xml:space="preserve">The specialty-only nature of the CQI dataset fundamentally limits the discriminative power of any supervised model trained on it</w:t>
      </w:r>
    </w:p>
    <w:p>
      <w:pPr>
        <w:pStyle w:val="ListParagraph"/>
        <w:numPr>
          <w:ilvl w:val="0"/>
          <w:numId w:val="2"/>
        </w:numPr>
        <w:spacing w:after="40" w:before="40"/>
      </w:pPr>
      <w:r>
        <w:rPr>
          <w:rFonts w:ascii="Arial" w:cs="Arial" w:eastAsia="Arial" w:hAnsi="Arial"/>
          <w:sz w:val="22"/>
          <w:szCs w:val="22"/>
        </w:rPr>
        <w:t xml:space="preserve">Correlation between features and target does not guarantee a learnable, generalisable relationship when both are products of the same human judgement process</w:t>
      </w:r>
    </w:p>
    <w:p>
      <w:pPr>
        <w:pStyle w:val="Heading2"/>
        <w:spacing w:after="120" w:before="280"/>
      </w:pPr>
      <w:r>
        <w:rPr>
          <w:rFonts w:ascii="Arial" w:cs="Arial" w:eastAsia="Arial" w:hAnsi="Arial"/>
          <w:b/>
          <w:bCs/>
          <w:color w:val="8B4513"/>
          <w:sz w:val="26"/>
          <w:szCs w:val="26"/>
        </w:rPr>
        <w:t xml:space="preserve">7.3 Limitations of This Approach</w:t>
      </w:r>
    </w:p>
    <w:p>
      <w:pPr>
        <w:pStyle w:val="ListParagraph"/>
        <w:numPr>
          <w:ilvl w:val="0"/>
          <w:numId w:val="2"/>
        </w:numPr>
        <w:spacing w:after="40" w:before="40"/>
      </w:pPr>
      <w:r>
        <w:rPr>
          <w:rFonts w:ascii="Arial" w:cs="Arial" w:eastAsia="Arial" w:hAnsi="Arial"/>
          <w:sz w:val="22"/>
          <w:szCs w:val="22"/>
        </w:rPr>
        <w:t xml:space="preserve">The Arabica.csv dataset contains only specialty-grade coffees — the model cannot generalise to the full quality spectrum</w:t>
      </w:r>
    </w:p>
    <w:p>
      <w:pPr>
        <w:pStyle w:val="ListParagraph"/>
        <w:numPr>
          <w:ilvl w:val="0"/>
          <w:numId w:val="2"/>
        </w:numPr>
        <w:spacing w:after="40" w:before="40"/>
      </w:pPr>
      <w:r>
        <w:rPr>
          <w:rFonts w:ascii="Arial" w:cs="Arial" w:eastAsia="Arial" w:hAnsi="Arial"/>
          <w:sz w:val="22"/>
          <w:szCs w:val="22"/>
        </w:rPr>
        <w:t xml:space="preserve">All sensory scores are produced by human Q-Graders in a single session, creating inherent intercorrelation that undermines regression</w:t>
      </w:r>
    </w:p>
    <w:p>
      <w:pPr>
        <w:pStyle w:val="ListParagraph"/>
        <w:numPr>
          <w:ilvl w:val="0"/>
          <w:numId w:val="2"/>
        </w:numPr>
        <w:spacing w:after="40" w:before="40"/>
      </w:pPr>
      <w:r>
        <w:rPr>
          <w:rFonts w:ascii="Arial" w:cs="Arial" w:eastAsia="Arial" w:hAnsi="Arial"/>
          <w:sz w:val="22"/>
          <w:szCs w:val="22"/>
        </w:rPr>
        <w:t xml:space="preserve">207 rows is too small for robust supervised learning with 27 encoded features</w:t>
      </w:r>
    </w:p>
    <w:p>
      <w:pPr>
        <w:pStyle w:val="ListParagraph"/>
        <w:numPr>
          <w:ilvl w:val="0"/>
          <w:numId w:val="2"/>
        </w:numPr>
        <w:spacing w:after="40" w:before="40"/>
      </w:pPr>
      <w:r>
        <w:rPr>
          <w:rFonts w:ascii="Arial" w:cs="Arial" w:eastAsia="Arial" w:hAnsi="Arial"/>
          <w:sz w:val="22"/>
          <w:szCs w:val="22"/>
        </w:rPr>
        <w:t xml:space="preserve">The absence of real-time sensor data (temperature, humidity, CO2) means physical storage conditions cannot be directly modelled</w:t>
      </w:r>
    </w:p>
    <w:p>
      <w:pPr>
        <w:pStyle w:val="ListParagraph"/>
        <w:numPr>
          <w:ilvl w:val="0"/>
          <w:numId w:val="2"/>
        </w:numPr>
        <w:spacing w:after="40" w:before="40"/>
      </w:pPr>
      <w:r>
        <w:rPr>
          <w:rFonts w:ascii="Arial" w:cs="Arial" w:eastAsia="Arial" w:hAnsi="Arial"/>
          <w:sz w:val="22"/>
          <w:szCs w:val="22"/>
        </w:rPr>
        <w:t xml:space="preserve">No external validation dataset was available to assess true out-of-sample performance</w:t>
      </w:r>
    </w:p>
    <w:p>
      <w:pPr>
        <w:pStyle w:val="Heading2"/>
        <w:spacing w:after="120" w:before="280"/>
      </w:pPr>
      <w:r>
        <w:rPr>
          <w:rFonts w:ascii="Arial" w:cs="Arial" w:eastAsia="Arial" w:hAnsi="Arial"/>
          <w:b/>
          <w:bCs/>
          <w:color w:val="8B4513"/>
          <w:sz w:val="26"/>
          <w:szCs w:val="26"/>
        </w:rPr>
        <w:t xml:space="preserve">7.4 Transition to Approach 2</w:t>
      </w:r>
    </w:p>
    <w:p>
      <w:pPr>
        <w:spacing w:after="120" w:before="80"/>
      </w:pPr>
      <w:r>
        <w:rPr>
          <w:rFonts w:ascii="Arial" w:cs="Arial" w:eastAsia="Arial" w:hAnsi="Arial"/>
          <w:sz w:val="22"/>
          <w:szCs w:val="22"/>
        </w:rPr>
        <w:t xml:space="preserve">The failure of supervised regression on this dataset is not a project failure — it is a valuable finding. It demonstrates methodological rigour: the team tested the approach honestly, evaluated it properly through cross validation, diagnosed the root causes of failure, and drew correct conclusions rather than reporting misleadingly optimistic single-split results.</w:t>
      </w:r>
    </w:p>
    <w:p>
      <w:pPr>
        <w:spacing w:after="120" w:before="80"/>
      </w:pPr>
      <w:r>
        <w:rPr>
          <w:rFonts w:ascii="Arial" w:cs="Arial" w:eastAsia="Arial" w:hAnsi="Arial"/>
          <w:sz w:val="22"/>
          <w:szCs w:val="22"/>
        </w:rPr>
        <w:t xml:space="preserve">The dataset does contain genuine, extractable value — but it must be approached differently. Rather than attempting to predict a continuous score from correlated sensory attributes, Approach 2 applies unsupervised clustering to discover the natural flavour profiles that exist within the data. This approach makes no assumptions about a target variable, avoids the tautology problem entirely, and produces directly actionable business insights for URKU Chocolate.</w:t>
      </w:r>
    </w:p>
    <w:p>
      <w:pPr>
        <w:spacing w:after="120" w:before="80"/>
      </w:pPr>
      <w:r>
        <w:rPr>
          <w:rFonts w:ascii="Arial" w:cs="Arial" w:eastAsia="Arial" w:hAnsi="Arial"/>
          <w:sz w:val="22"/>
          <w:szCs w:val="22"/>
        </w:rPr>
        <w:t xml:space="preserve">The clustering approach is documented in a separate technical report: Approach 2 — Flavour Profile Clustering.</w:t>
      </w:r>
    </w:p>
    <w:p>
      <w:pPr>
        <w:pBdr>
          <w:bottom w:val="single" w:color="DDDDDD" w:sz="4"/>
        </w:pBdr>
        <w:spacing w:after="160" w:before="160"/>
      </w:pPr>
      <w:r>
        <w:t xml:space="preserve"/>
      </w:r>
    </w:p>
    <w:p>
      <w:pPr>
        <w:spacing w:after="80" w:before="160"/>
        <w:jc w:val="center"/>
      </w:pPr>
      <w:r>
        <w:rPr>
          <w:rFonts w:ascii="Arial" w:cs="Arial" w:eastAsia="Arial" w:hAnsi="Arial"/>
          <w:i/>
          <w:iCs/>
          <w:color w:val="888888"/>
          <w:sz w:val="20"/>
          <w:szCs w:val="20"/>
        </w:rPr>
        <w:t xml:space="preserve">End of Report — Approach 1: Supervised Regression Modelling</w:t>
      </w:r>
    </w:p>
    <w:p>
      <w:pPr>
        <w:spacing w:after="0" w:before="0"/>
        <w:jc w:val="center"/>
      </w:pPr>
      <w:r>
        <w:rPr>
          <w:rFonts w:ascii="Arial" w:cs="Arial" w:eastAsia="Arial" w:hAnsi="Arial"/>
          <w:i/>
          <w:iCs/>
          <w:color w:val="888888"/>
          <w:sz w:val="20"/>
          <w:szCs w:val="20"/>
        </w:rPr>
        <w:t xml:space="preserve">ITW601 | Coffee Dialling Automation Algorithm | URKU Chocolate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3A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8B451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2026-05-05T00:14:23.228Z</dcterms:created>
  <dcterms:modified xsi:type="dcterms:W3CDTF">2026-05-05T00:14:23.229Z</dcterms:modified>
</cp:coreProperties>
</file>

<file path=docProps/custom.xml><?xml version="1.0" encoding="utf-8"?>
<Properties xmlns="http://schemas.openxmlformats.org/officeDocument/2006/custom-properties" xmlns:vt="http://schemas.openxmlformats.org/officeDocument/2006/docPropsVTypes"/>
</file>