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351C0" w14:textId="71D7B89C" w:rsidR="00D23B20" w:rsidRPr="00D23B20" w:rsidRDefault="00D23B20" w:rsidP="00186B48">
      <w:pPr>
        <w:shd w:val="clear" w:color="auto" w:fill="F8F9FA"/>
        <w:spacing w:before="100" w:beforeAutospacing="1" w:after="100" w:afterAutospacing="1" w:line="240" w:lineRule="auto"/>
        <w:rPr>
          <w:rFonts w:ascii="Segoe UI" w:eastAsia="Times New Roman" w:hAnsi="Segoe UI" w:cs="Segoe UI"/>
          <w:color w:val="373A3C"/>
          <w:sz w:val="23"/>
          <w:szCs w:val="23"/>
          <w:lang w:eastAsia="en-DE"/>
        </w:rPr>
      </w:pPr>
      <w:r w:rsidRPr="00D23B20">
        <w:rPr>
          <w:rFonts w:ascii="Trebuchet MS" w:eastAsia="Times New Roman" w:hAnsi="Trebuchet MS" w:cs="Segoe UI"/>
          <w:color w:val="373A3C"/>
          <w:sz w:val="27"/>
          <w:szCs w:val="27"/>
          <w:lang w:eastAsia="en-DE"/>
        </w:rPr>
        <w:t xml:space="preserve">Explain the term “critical infrastructure” in your own </w:t>
      </w:r>
      <w:r w:rsidRPr="00D23B20">
        <w:rPr>
          <w:rFonts w:ascii="Trebuchet MS" w:eastAsia="Times New Roman" w:hAnsi="Trebuchet MS" w:cs="Segoe UI"/>
          <w:color w:val="373A3C"/>
          <w:sz w:val="27"/>
          <w:szCs w:val="27"/>
          <w:lang w:eastAsia="en-DE"/>
        </w:rPr>
        <w:t>words and</w:t>
      </w:r>
      <w:r w:rsidRPr="00D23B20">
        <w:rPr>
          <w:rFonts w:ascii="Trebuchet MS" w:eastAsia="Times New Roman" w:hAnsi="Trebuchet MS" w:cs="Segoe UI"/>
          <w:color w:val="373A3C"/>
          <w:sz w:val="27"/>
          <w:szCs w:val="27"/>
          <w:lang w:eastAsia="en-DE"/>
        </w:rPr>
        <w:t xml:space="preserve"> give real-life examples for critical infrastructures.</w:t>
      </w:r>
    </w:p>
    <w:p w14:paraId="2F1C1CFE" w14:textId="08728A75" w:rsidR="00D23B20" w:rsidRPr="00186B48" w:rsidRDefault="00BD698D">
      <w:pPr>
        <w:rPr>
          <w:rFonts w:cstheme="minorHAnsi"/>
          <w:sz w:val="20"/>
          <w:szCs w:val="20"/>
          <w:lang w:val="en-US"/>
        </w:rPr>
      </w:pPr>
      <w:r w:rsidRPr="00186B48">
        <w:rPr>
          <w:rFonts w:cstheme="minorHAnsi"/>
          <w:sz w:val="20"/>
          <w:szCs w:val="20"/>
          <w:lang w:val="en-US"/>
        </w:rPr>
        <w:t>Critical infrastructure is a term used for</w:t>
      </w:r>
      <w:r w:rsidR="00D23B20" w:rsidRPr="00186B48">
        <w:rPr>
          <w:rFonts w:cstheme="minorHAnsi"/>
          <w:sz w:val="20"/>
          <w:szCs w:val="20"/>
        </w:rPr>
        <w:t xml:space="preserve"> organisations</w:t>
      </w:r>
      <w:r w:rsidRPr="00186B48">
        <w:rPr>
          <w:rFonts w:cstheme="minorHAnsi"/>
          <w:sz w:val="20"/>
          <w:szCs w:val="20"/>
          <w:lang w:val="en-US"/>
        </w:rPr>
        <w:t>/assets</w:t>
      </w:r>
      <w:r w:rsidR="00D23B20" w:rsidRPr="00186B48">
        <w:rPr>
          <w:rFonts w:cstheme="minorHAnsi"/>
          <w:sz w:val="20"/>
          <w:szCs w:val="20"/>
        </w:rPr>
        <w:t xml:space="preserve"> that are of great importance for </w:t>
      </w:r>
      <w:r w:rsidR="000E404E" w:rsidRPr="00186B48">
        <w:rPr>
          <w:rFonts w:cstheme="minorHAnsi"/>
          <w:sz w:val="20"/>
          <w:szCs w:val="20"/>
          <w:lang w:val="en-US"/>
        </w:rPr>
        <w:t xml:space="preserve">general life </w:t>
      </w:r>
      <w:r w:rsidRPr="00186B48">
        <w:rPr>
          <w:rFonts w:cstheme="minorHAnsi"/>
          <w:sz w:val="20"/>
          <w:szCs w:val="20"/>
          <w:lang w:val="en-US"/>
        </w:rPr>
        <w:t xml:space="preserve">or that are essential for the functioning of the society. Infrastructure is considered “critical” when any failure of the infrastructure would result </w:t>
      </w:r>
      <w:r w:rsidR="000E404E" w:rsidRPr="00186B48">
        <w:rPr>
          <w:rFonts w:cstheme="minorHAnsi"/>
          <w:sz w:val="20"/>
          <w:szCs w:val="20"/>
          <w:lang w:val="en-US"/>
        </w:rPr>
        <w:t>in severe supply bottlenecks, significant disruption to public safety or other dramatic consequences. Regarding</w:t>
      </w:r>
      <w:r w:rsidRPr="00186B48">
        <w:rPr>
          <w:rFonts w:cstheme="minorHAnsi"/>
          <w:sz w:val="20"/>
          <w:szCs w:val="20"/>
          <w:lang w:val="en-US"/>
        </w:rPr>
        <w:t xml:space="preserve"> their technical, </w:t>
      </w:r>
      <w:r w:rsidR="00021300" w:rsidRPr="00186B48">
        <w:rPr>
          <w:rFonts w:cstheme="minorHAnsi"/>
          <w:sz w:val="20"/>
          <w:szCs w:val="20"/>
          <w:lang w:val="en-US"/>
        </w:rPr>
        <w:t>structural,</w:t>
      </w:r>
      <w:r w:rsidRPr="00186B48">
        <w:rPr>
          <w:rFonts w:cstheme="minorHAnsi"/>
          <w:sz w:val="20"/>
          <w:szCs w:val="20"/>
          <w:lang w:val="en-US"/>
        </w:rPr>
        <w:t xml:space="preserve"> and functional specifics, c</w:t>
      </w:r>
      <w:r w:rsidRPr="00186B48">
        <w:rPr>
          <w:rFonts w:cstheme="minorHAnsi"/>
          <w:sz w:val="20"/>
          <w:szCs w:val="20"/>
          <w:lang w:val="en-US"/>
        </w:rPr>
        <w:t xml:space="preserve">ritical infrastructures can be classified in to </w:t>
      </w:r>
      <w:r w:rsidR="00186B48" w:rsidRPr="00186B48">
        <w:rPr>
          <w:rFonts w:cstheme="minorHAnsi"/>
          <w:sz w:val="20"/>
          <w:szCs w:val="20"/>
          <w:lang w:val="en-US"/>
        </w:rPr>
        <w:t>two,</w:t>
      </w:r>
      <w:r w:rsidR="000E404E" w:rsidRPr="00186B48">
        <w:rPr>
          <w:rFonts w:cstheme="minorHAnsi"/>
          <w:sz w:val="20"/>
          <w:szCs w:val="20"/>
          <w:lang w:val="en-US"/>
        </w:rPr>
        <w:t xml:space="preserve"> </w:t>
      </w:r>
      <w:r w:rsidRPr="00186B48">
        <w:rPr>
          <w:rFonts w:cstheme="minorHAnsi"/>
          <w:sz w:val="20"/>
          <w:szCs w:val="20"/>
          <w:lang w:val="en-US"/>
        </w:rPr>
        <w:t>technical basic infrastructure and socio-economic services infrastructure.</w:t>
      </w:r>
    </w:p>
    <w:p w14:paraId="50F0F299" w14:textId="5778D171" w:rsidR="00021300" w:rsidRPr="00186B48" w:rsidRDefault="00021300" w:rsidP="00021300">
      <w:pPr>
        <w:spacing w:after="0"/>
        <w:rPr>
          <w:rFonts w:cstheme="minorHAnsi"/>
          <w:b/>
          <w:bCs/>
          <w:sz w:val="20"/>
          <w:szCs w:val="20"/>
          <w:lang w:val="en-US"/>
        </w:rPr>
      </w:pPr>
      <w:r w:rsidRPr="00186B48">
        <w:rPr>
          <w:rFonts w:cstheme="minorHAnsi"/>
          <w:b/>
          <w:bCs/>
          <w:sz w:val="20"/>
          <w:szCs w:val="20"/>
          <w:lang w:val="en-US"/>
        </w:rPr>
        <w:t>Technical basic infrastructure includes.</w:t>
      </w:r>
    </w:p>
    <w:p w14:paraId="740F327C" w14:textId="2DD9FDD8" w:rsidR="00D23B20" w:rsidRPr="00186B48" w:rsidRDefault="00021300" w:rsidP="00021300">
      <w:pPr>
        <w:spacing w:after="0"/>
        <w:rPr>
          <w:rFonts w:cstheme="minorHAnsi"/>
          <w:sz w:val="20"/>
          <w:szCs w:val="20"/>
          <w:lang w:val="en-US"/>
        </w:rPr>
      </w:pPr>
      <w:r w:rsidRPr="00186B48">
        <w:rPr>
          <w:rFonts w:cstheme="minorHAnsi"/>
          <w:sz w:val="20"/>
          <w:szCs w:val="20"/>
          <w:lang w:val="en-US"/>
        </w:rPr>
        <w:t>Transport</w:t>
      </w:r>
      <w:r w:rsidR="00B019B9" w:rsidRPr="00186B48">
        <w:rPr>
          <w:rFonts w:cstheme="minorHAnsi"/>
          <w:sz w:val="20"/>
          <w:szCs w:val="20"/>
          <w:lang w:val="en-US"/>
        </w:rPr>
        <w:t xml:space="preserve"> and traffic</w:t>
      </w:r>
    </w:p>
    <w:p w14:paraId="7CF76472" w14:textId="2D433E08" w:rsidR="00021300" w:rsidRPr="00186B48" w:rsidRDefault="00021300" w:rsidP="00021300">
      <w:pPr>
        <w:spacing w:after="0"/>
        <w:rPr>
          <w:rFonts w:cstheme="minorHAnsi"/>
          <w:sz w:val="20"/>
          <w:szCs w:val="20"/>
          <w:lang w:val="en-US"/>
        </w:rPr>
      </w:pPr>
      <w:r w:rsidRPr="00186B48">
        <w:rPr>
          <w:rFonts w:cstheme="minorHAnsi"/>
          <w:sz w:val="20"/>
          <w:szCs w:val="20"/>
          <w:lang w:val="en-US"/>
        </w:rPr>
        <w:t>Sewage and drinking water supply</w:t>
      </w:r>
    </w:p>
    <w:p w14:paraId="07AF84E3" w14:textId="638CA4A7" w:rsidR="00021300" w:rsidRPr="00186B48" w:rsidRDefault="00021300" w:rsidP="00021300">
      <w:pPr>
        <w:spacing w:after="0"/>
        <w:rPr>
          <w:rFonts w:cstheme="minorHAnsi"/>
          <w:sz w:val="20"/>
          <w:szCs w:val="20"/>
          <w:lang w:val="en-US"/>
        </w:rPr>
      </w:pPr>
      <w:r w:rsidRPr="00186B48">
        <w:rPr>
          <w:rFonts w:cstheme="minorHAnsi"/>
          <w:sz w:val="20"/>
          <w:szCs w:val="20"/>
          <w:lang w:val="en-US"/>
        </w:rPr>
        <w:t xml:space="preserve">Power supply </w:t>
      </w:r>
    </w:p>
    <w:p w14:paraId="25957AE1" w14:textId="03213103" w:rsidR="00021300" w:rsidRPr="00186B48" w:rsidRDefault="00661317" w:rsidP="00021300">
      <w:pPr>
        <w:spacing w:after="0"/>
        <w:rPr>
          <w:rFonts w:cstheme="minorHAnsi"/>
          <w:sz w:val="20"/>
          <w:szCs w:val="20"/>
          <w:lang w:val="en-US"/>
        </w:rPr>
      </w:pPr>
      <w:r w:rsidRPr="00186B48">
        <w:rPr>
          <w:rFonts w:cstheme="minorHAnsi"/>
          <w:sz w:val="20"/>
          <w:szCs w:val="20"/>
          <w:lang w:val="en-US"/>
        </w:rPr>
        <w:t>IT and telecommunication</w:t>
      </w:r>
    </w:p>
    <w:p w14:paraId="2428C95B" w14:textId="77777777" w:rsidR="00021300" w:rsidRPr="00186B48" w:rsidRDefault="00021300" w:rsidP="00021300">
      <w:pPr>
        <w:spacing w:after="0"/>
        <w:rPr>
          <w:rFonts w:cstheme="minorHAnsi"/>
          <w:sz w:val="20"/>
          <w:szCs w:val="20"/>
          <w:lang w:val="en-US"/>
        </w:rPr>
      </w:pPr>
    </w:p>
    <w:p w14:paraId="1C7D953F" w14:textId="14DB4441" w:rsidR="00021300" w:rsidRPr="00186B48" w:rsidRDefault="00021300" w:rsidP="00021300">
      <w:pPr>
        <w:spacing w:after="0"/>
        <w:rPr>
          <w:rFonts w:cstheme="minorHAnsi"/>
          <w:b/>
          <w:bCs/>
          <w:sz w:val="20"/>
          <w:szCs w:val="20"/>
          <w:lang w:val="en-US"/>
        </w:rPr>
      </w:pPr>
      <w:r w:rsidRPr="00186B48">
        <w:rPr>
          <w:rFonts w:cstheme="minorHAnsi"/>
          <w:b/>
          <w:bCs/>
          <w:sz w:val="20"/>
          <w:szCs w:val="20"/>
          <w:lang w:val="en-US"/>
        </w:rPr>
        <w:t>Socio-economic services infrastructure includes.</w:t>
      </w:r>
    </w:p>
    <w:p w14:paraId="3AD64097" w14:textId="2006D8F7" w:rsidR="00021300" w:rsidRPr="00186B48" w:rsidRDefault="00021300" w:rsidP="00021300">
      <w:pPr>
        <w:spacing w:after="0"/>
        <w:rPr>
          <w:rFonts w:cstheme="minorHAnsi"/>
          <w:sz w:val="20"/>
          <w:szCs w:val="20"/>
          <w:lang w:val="en-US"/>
        </w:rPr>
      </w:pPr>
      <w:r w:rsidRPr="00186B48">
        <w:rPr>
          <w:rFonts w:cstheme="minorHAnsi"/>
          <w:sz w:val="20"/>
          <w:szCs w:val="20"/>
          <w:lang w:val="en-US"/>
        </w:rPr>
        <w:t>Parliament and government</w:t>
      </w:r>
      <w:r w:rsidR="00661317" w:rsidRPr="00186B48">
        <w:rPr>
          <w:rFonts w:cstheme="minorHAnsi"/>
          <w:sz w:val="20"/>
          <w:szCs w:val="20"/>
          <w:lang w:val="en-US"/>
        </w:rPr>
        <w:t xml:space="preserve"> administrative</w:t>
      </w:r>
      <w:r w:rsidRPr="00186B48">
        <w:rPr>
          <w:rFonts w:cstheme="minorHAnsi"/>
          <w:sz w:val="20"/>
          <w:szCs w:val="20"/>
          <w:lang w:val="en-US"/>
        </w:rPr>
        <w:t xml:space="preserve"> institutions</w:t>
      </w:r>
    </w:p>
    <w:p w14:paraId="2AEC4246" w14:textId="7CA738B0" w:rsidR="00021300" w:rsidRPr="00186B48" w:rsidRDefault="00021300" w:rsidP="00021300">
      <w:pPr>
        <w:spacing w:after="0"/>
        <w:rPr>
          <w:rFonts w:cstheme="minorHAnsi"/>
          <w:sz w:val="20"/>
          <w:szCs w:val="20"/>
          <w:lang w:val="en-US"/>
        </w:rPr>
      </w:pPr>
      <w:r w:rsidRPr="00186B48">
        <w:rPr>
          <w:rFonts w:cstheme="minorHAnsi"/>
          <w:sz w:val="20"/>
          <w:szCs w:val="20"/>
          <w:lang w:val="en-US"/>
        </w:rPr>
        <w:t>Rescue services and disaster control</w:t>
      </w:r>
    </w:p>
    <w:p w14:paraId="3636B0A6" w14:textId="20B72D6A" w:rsidR="00021300" w:rsidRPr="00186B48" w:rsidRDefault="00021300" w:rsidP="00021300">
      <w:pPr>
        <w:spacing w:after="0"/>
        <w:rPr>
          <w:rFonts w:cstheme="minorHAnsi"/>
          <w:sz w:val="20"/>
          <w:szCs w:val="20"/>
          <w:lang w:val="en-US"/>
        </w:rPr>
      </w:pPr>
      <w:r w:rsidRPr="00186B48">
        <w:rPr>
          <w:rFonts w:cstheme="minorHAnsi"/>
          <w:sz w:val="20"/>
          <w:szCs w:val="20"/>
          <w:lang w:val="en-US"/>
        </w:rPr>
        <w:t xml:space="preserve">Financial sector (Banks, Stock </w:t>
      </w:r>
      <w:r w:rsidR="00B019B9" w:rsidRPr="00186B48">
        <w:rPr>
          <w:rFonts w:cstheme="minorHAnsi"/>
          <w:sz w:val="20"/>
          <w:szCs w:val="20"/>
          <w:lang w:val="en-US"/>
        </w:rPr>
        <w:t>exchange, Insurance</w:t>
      </w:r>
      <w:r w:rsidRPr="00186B48">
        <w:rPr>
          <w:rFonts w:cstheme="minorHAnsi"/>
          <w:sz w:val="20"/>
          <w:szCs w:val="20"/>
          <w:lang w:val="en-US"/>
        </w:rPr>
        <w:t>)</w:t>
      </w:r>
    </w:p>
    <w:p w14:paraId="49F83A22" w14:textId="5E4626CE" w:rsidR="00021300" w:rsidRPr="00186B48" w:rsidRDefault="00661317" w:rsidP="00021300">
      <w:pPr>
        <w:spacing w:after="0"/>
        <w:rPr>
          <w:rFonts w:cstheme="minorHAnsi"/>
          <w:sz w:val="20"/>
          <w:szCs w:val="20"/>
          <w:lang w:val="en-US"/>
        </w:rPr>
      </w:pPr>
      <w:r w:rsidRPr="00186B48">
        <w:rPr>
          <w:rFonts w:cstheme="minorHAnsi"/>
          <w:sz w:val="20"/>
          <w:szCs w:val="20"/>
          <w:lang w:val="en-US"/>
        </w:rPr>
        <w:t>Medical care</w:t>
      </w:r>
    </w:p>
    <w:p w14:paraId="6A2AD08F" w14:textId="0C572A7D" w:rsidR="00021300" w:rsidRPr="00186B48" w:rsidRDefault="00661317" w:rsidP="00021300">
      <w:pPr>
        <w:spacing w:after="0"/>
        <w:rPr>
          <w:rFonts w:cstheme="minorHAnsi"/>
          <w:sz w:val="20"/>
          <w:szCs w:val="20"/>
          <w:lang w:val="en-US"/>
        </w:rPr>
      </w:pPr>
      <w:r w:rsidRPr="00186B48">
        <w:rPr>
          <w:rFonts w:cstheme="minorHAnsi"/>
          <w:sz w:val="20"/>
          <w:szCs w:val="20"/>
          <w:lang w:val="en-US"/>
        </w:rPr>
        <w:t>Judicial Institutes</w:t>
      </w:r>
    </w:p>
    <w:p w14:paraId="2EF6A799" w14:textId="63549FC1" w:rsidR="00021300" w:rsidRPr="00186B48" w:rsidRDefault="00021300" w:rsidP="00021300">
      <w:pPr>
        <w:spacing w:after="0"/>
        <w:rPr>
          <w:rFonts w:cstheme="minorHAnsi"/>
          <w:sz w:val="20"/>
          <w:szCs w:val="20"/>
          <w:lang w:val="en-US"/>
        </w:rPr>
      </w:pPr>
      <w:r w:rsidRPr="00186B48">
        <w:rPr>
          <w:rFonts w:cstheme="minorHAnsi"/>
          <w:sz w:val="20"/>
          <w:szCs w:val="20"/>
          <w:lang w:val="en-US"/>
        </w:rPr>
        <w:t>Cultur</w:t>
      </w:r>
      <w:r w:rsidR="00B019B9" w:rsidRPr="00186B48">
        <w:rPr>
          <w:rFonts w:cstheme="minorHAnsi"/>
          <w:sz w:val="20"/>
          <w:szCs w:val="20"/>
          <w:lang w:val="en-US"/>
        </w:rPr>
        <w:t>e and media sector</w:t>
      </w:r>
    </w:p>
    <w:p w14:paraId="45CC8855" w14:textId="77777777" w:rsidR="00D23B20" w:rsidRDefault="00D23B20"/>
    <w:p w14:paraId="7ECAB626" w14:textId="77777777" w:rsidR="00D23B20" w:rsidRPr="00D23B20" w:rsidRDefault="00D23B20" w:rsidP="000E404E">
      <w:pPr>
        <w:shd w:val="clear" w:color="auto" w:fill="F8F9FA"/>
        <w:spacing w:before="100" w:beforeAutospacing="1" w:after="100" w:afterAutospacing="1" w:line="240" w:lineRule="auto"/>
        <w:rPr>
          <w:rFonts w:ascii="Segoe UI" w:eastAsia="Times New Roman" w:hAnsi="Segoe UI" w:cs="Segoe UI"/>
          <w:color w:val="373A3C"/>
          <w:sz w:val="23"/>
          <w:szCs w:val="23"/>
          <w:lang w:eastAsia="en-DE"/>
        </w:rPr>
      </w:pPr>
      <w:r w:rsidRPr="00D23B20">
        <w:rPr>
          <w:rFonts w:ascii="Trebuchet MS" w:eastAsia="Times New Roman" w:hAnsi="Trebuchet MS" w:cs="Segoe UI"/>
          <w:color w:val="373A3C"/>
          <w:sz w:val="27"/>
          <w:szCs w:val="27"/>
          <w:lang w:eastAsia="en-DE"/>
        </w:rPr>
        <w:t>What legal requirements are stated for companies operating critical infrastructures? </w:t>
      </w:r>
      <w:r w:rsidRPr="00D23B20">
        <w:rPr>
          <w:rFonts w:ascii="Trebuchet MS" w:eastAsia="Times New Roman" w:hAnsi="Trebuchet MS" w:cs="Segoe UI"/>
          <w:color w:val="373A3C"/>
          <w:sz w:val="27"/>
          <w:szCs w:val="27"/>
          <w:u w:val="single"/>
          <w:lang w:eastAsia="en-DE"/>
        </w:rPr>
        <w:t>Hint</w:t>
      </w:r>
      <w:r w:rsidRPr="00D23B20">
        <w:rPr>
          <w:rFonts w:ascii="Trebuchet MS" w:eastAsia="Times New Roman" w:hAnsi="Trebuchet MS" w:cs="Segoe UI"/>
          <w:color w:val="373A3C"/>
          <w:sz w:val="27"/>
          <w:szCs w:val="27"/>
          <w:lang w:eastAsia="en-DE"/>
        </w:rPr>
        <w:t>: Refer to the exercise sheet and surf the web!</w:t>
      </w:r>
    </w:p>
    <w:p w14:paraId="6F5D19CD" w14:textId="48654BFA" w:rsidR="005C3ED2" w:rsidRPr="00186B48" w:rsidRDefault="00B019B9" w:rsidP="00C150E9">
      <w:pPr>
        <w:spacing w:after="0"/>
        <w:rPr>
          <w:sz w:val="20"/>
          <w:szCs w:val="20"/>
          <w:lang w:val="en-US"/>
        </w:rPr>
      </w:pPr>
      <w:r w:rsidRPr="00186B48">
        <w:rPr>
          <w:sz w:val="20"/>
          <w:szCs w:val="20"/>
          <w:lang w:val="en-US"/>
        </w:rPr>
        <w:t>To</w:t>
      </w:r>
      <w:r w:rsidR="000E404E" w:rsidRPr="00186B48">
        <w:rPr>
          <w:sz w:val="20"/>
          <w:szCs w:val="20"/>
          <w:lang w:val="en-US"/>
        </w:rPr>
        <w:t xml:space="preserve"> protect the public, critical infrastructures’ functionality should be maintained as far as possible in the event of emergency.</w:t>
      </w:r>
      <w:r w:rsidRPr="00186B48">
        <w:rPr>
          <w:sz w:val="20"/>
          <w:szCs w:val="20"/>
          <w:lang w:val="en-US"/>
        </w:rPr>
        <w:t xml:space="preserve"> Therefore,</w:t>
      </w:r>
      <w:r w:rsidR="00661317" w:rsidRPr="00186B48">
        <w:rPr>
          <w:sz w:val="20"/>
          <w:szCs w:val="20"/>
          <w:lang w:val="en-US"/>
        </w:rPr>
        <w:t xml:space="preserve"> there are some legal requirements, in respect to the o</w:t>
      </w:r>
      <w:r w:rsidR="00C150E9" w:rsidRPr="00186B48">
        <w:rPr>
          <w:sz w:val="20"/>
          <w:szCs w:val="20"/>
          <w:lang w:val="en-US"/>
        </w:rPr>
        <w:t>perator</w:t>
      </w:r>
      <w:r w:rsidR="00D32D28" w:rsidRPr="00186B48">
        <w:rPr>
          <w:sz w:val="20"/>
          <w:szCs w:val="20"/>
          <w:lang w:val="en-US"/>
        </w:rPr>
        <w:t>’s</w:t>
      </w:r>
      <w:r w:rsidR="00661317" w:rsidRPr="00186B48">
        <w:rPr>
          <w:sz w:val="20"/>
          <w:szCs w:val="20"/>
          <w:lang w:val="en-US"/>
        </w:rPr>
        <w:t xml:space="preserve"> needs, that must be abided by the </w:t>
      </w:r>
      <w:r w:rsidR="00D32D28" w:rsidRPr="00186B48">
        <w:rPr>
          <w:sz w:val="20"/>
          <w:szCs w:val="20"/>
          <w:lang w:val="en-US"/>
        </w:rPr>
        <w:t>operator.</w:t>
      </w:r>
    </w:p>
    <w:p w14:paraId="3426F5A6" w14:textId="77777777" w:rsidR="00D32D28" w:rsidRPr="00186B48" w:rsidRDefault="00D32D28" w:rsidP="00C150E9">
      <w:pPr>
        <w:spacing w:after="0"/>
        <w:rPr>
          <w:sz w:val="20"/>
          <w:szCs w:val="20"/>
          <w:lang w:val="en-US"/>
        </w:rPr>
      </w:pPr>
    </w:p>
    <w:p w14:paraId="45CFE6AB" w14:textId="6D54BC55" w:rsidR="005C3ED2" w:rsidRPr="00186B48" w:rsidRDefault="005C3ED2" w:rsidP="000E404E">
      <w:pPr>
        <w:spacing w:after="0"/>
        <w:rPr>
          <w:sz w:val="20"/>
          <w:szCs w:val="20"/>
          <w:lang w:val="en-US"/>
        </w:rPr>
      </w:pPr>
      <w:r w:rsidRPr="00186B48">
        <w:rPr>
          <w:b/>
          <w:bCs/>
          <w:sz w:val="20"/>
          <w:szCs w:val="20"/>
          <w:lang w:val="en-US"/>
        </w:rPr>
        <w:t xml:space="preserve">The European </w:t>
      </w:r>
      <w:r w:rsidRPr="00186B48">
        <w:rPr>
          <w:b/>
          <w:bCs/>
          <w:sz w:val="20"/>
          <w:szCs w:val="20"/>
          <w:lang w:val="en-US"/>
        </w:rPr>
        <w:t>Program</w:t>
      </w:r>
      <w:r w:rsidR="00C150E9" w:rsidRPr="00186B48">
        <w:rPr>
          <w:b/>
          <w:bCs/>
          <w:sz w:val="20"/>
          <w:szCs w:val="20"/>
          <w:lang w:val="en-US"/>
        </w:rPr>
        <w:t>me</w:t>
      </w:r>
      <w:r w:rsidRPr="00186B48">
        <w:rPr>
          <w:b/>
          <w:bCs/>
          <w:sz w:val="20"/>
          <w:szCs w:val="20"/>
          <w:lang w:val="en-US"/>
        </w:rPr>
        <w:t xml:space="preserve"> for Critical Infrastructure Protection (EPCIP</w:t>
      </w:r>
      <w:r w:rsidRPr="00186B48">
        <w:rPr>
          <w:sz w:val="20"/>
          <w:szCs w:val="20"/>
          <w:lang w:val="en-US"/>
        </w:rPr>
        <w:t xml:space="preserve">) refers to the doctrine and </w:t>
      </w:r>
      <w:r w:rsidRPr="00186B48">
        <w:rPr>
          <w:sz w:val="20"/>
          <w:szCs w:val="20"/>
          <w:lang w:val="en-US"/>
        </w:rPr>
        <w:t>program</w:t>
      </w:r>
      <w:r w:rsidR="00C150E9" w:rsidRPr="00186B48">
        <w:rPr>
          <w:sz w:val="20"/>
          <w:szCs w:val="20"/>
          <w:lang w:val="en-US"/>
        </w:rPr>
        <w:t>mes</w:t>
      </w:r>
      <w:r w:rsidRPr="00186B48">
        <w:rPr>
          <w:sz w:val="20"/>
          <w:szCs w:val="20"/>
          <w:lang w:val="en-US"/>
        </w:rPr>
        <w:t xml:space="preserve"> created to identify and protect critical infrastructure that, in case of fault, incident or attack</w:t>
      </w:r>
      <w:r w:rsidR="00F51D85">
        <w:rPr>
          <w:sz w:val="20"/>
          <w:szCs w:val="20"/>
          <w:lang w:val="en-US"/>
        </w:rPr>
        <w:t xml:space="preserve"> can be protected.</w:t>
      </w:r>
    </w:p>
    <w:p w14:paraId="168BDBF7" w14:textId="71207FFF" w:rsidR="000E404E" w:rsidRPr="00186B48" w:rsidRDefault="000E404E" w:rsidP="000E404E">
      <w:pPr>
        <w:spacing w:after="0"/>
        <w:rPr>
          <w:sz w:val="20"/>
          <w:szCs w:val="20"/>
          <w:lang w:val="en-US"/>
        </w:rPr>
      </w:pPr>
    </w:p>
    <w:p w14:paraId="21E61332" w14:textId="0233B290" w:rsidR="00D32D28" w:rsidRPr="00186B48" w:rsidRDefault="00186B48" w:rsidP="00186B48">
      <w:pPr>
        <w:spacing w:after="0"/>
        <w:rPr>
          <w:sz w:val="20"/>
          <w:szCs w:val="20"/>
        </w:rPr>
      </w:pPr>
      <w:r w:rsidRPr="00186B48">
        <w:rPr>
          <w:sz w:val="20"/>
          <w:szCs w:val="20"/>
          <w:lang w:val="en-US"/>
        </w:rPr>
        <w:t>In particular, o</w:t>
      </w:r>
      <w:r w:rsidRPr="00186B48">
        <w:rPr>
          <w:sz w:val="20"/>
          <w:szCs w:val="20"/>
        </w:rPr>
        <w:t>perators</w:t>
      </w:r>
      <w:r w:rsidR="00D32D28" w:rsidRPr="00186B48">
        <w:rPr>
          <w:sz w:val="20"/>
          <w:szCs w:val="20"/>
        </w:rPr>
        <w:t xml:space="preserve"> of Critical Infrastructure will have to (a) implement state of the art technical and organizational measures and (b) notify the regulator in case of security incidents.</w:t>
      </w:r>
    </w:p>
    <w:p w14:paraId="428E4009" w14:textId="77777777" w:rsidR="00D32D28" w:rsidRPr="00186B48" w:rsidRDefault="00D32D28" w:rsidP="00D32D28">
      <w:pPr>
        <w:pStyle w:val="ListParagraph"/>
        <w:spacing w:after="0"/>
        <w:rPr>
          <w:b/>
          <w:bCs/>
          <w:sz w:val="20"/>
          <w:szCs w:val="20"/>
        </w:rPr>
      </w:pPr>
    </w:p>
    <w:p w14:paraId="1958A723" w14:textId="663B6C23" w:rsidR="00D32D28" w:rsidRPr="00186B48" w:rsidRDefault="00D32D28" w:rsidP="00D32D28">
      <w:pPr>
        <w:spacing w:after="0"/>
        <w:rPr>
          <w:b/>
          <w:bCs/>
          <w:sz w:val="20"/>
          <w:szCs w:val="20"/>
        </w:rPr>
      </w:pPr>
      <w:r w:rsidRPr="00186B48">
        <w:rPr>
          <w:b/>
          <w:bCs/>
          <w:sz w:val="20"/>
          <w:szCs w:val="20"/>
        </w:rPr>
        <w:t xml:space="preserve"> (a) Technical and Organizational Measures**</w:t>
      </w:r>
    </w:p>
    <w:p w14:paraId="10B076E0" w14:textId="77777777" w:rsidR="00D32D28" w:rsidRPr="00186B48" w:rsidRDefault="00D32D28" w:rsidP="00D32D28">
      <w:pPr>
        <w:spacing w:after="0"/>
        <w:rPr>
          <w:sz w:val="20"/>
          <w:szCs w:val="20"/>
        </w:rPr>
      </w:pPr>
    </w:p>
    <w:p w14:paraId="10FA697B" w14:textId="77777777" w:rsidR="00D32D28" w:rsidRPr="00186B48" w:rsidRDefault="00D32D28" w:rsidP="00D32D28">
      <w:pPr>
        <w:pStyle w:val="ListParagraph"/>
        <w:numPr>
          <w:ilvl w:val="0"/>
          <w:numId w:val="11"/>
        </w:numPr>
        <w:spacing w:after="0"/>
        <w:rPr>
          <w:sz w:val="20"/>
          <w:szCs w:val="20"/>
        </w:rPr>
      </w:pPr>
      <w:r w:rsidRPr="00186B48">
        <w:rPr>
          <w:sz w:val="20"/>
          <w:szCs w:val="20"/>
        </w:rPr>
        <w:t xml:space="preserve"> Operators of Critical Infrastructure must implement state of the art technical and organizational to prevent disturbances of any kind </w:t>
      </w:r>
    </w:p>
    <w:p w14:paraId="1F33C5B5" w14:textId="77777777" w:rsidR="00D32D28" w:rsidRPr="00186B48" w:rsidRDefault="00D32D28" w:rsidP="00D32D28">
      <w:pPr>
        <w:pStyle w:val="ListParagraph"/>
        <w:numPr>
          <w:ilvl w:val="0"/>
          <w:numId w:val="11"/>
        </w:numPr>
        <w:spacing w:after="0"/>
        <w:rPr>
          <w:sz w:val="20"/>
          <w:szCs w:val="20"/>
        </w:rPr>
      </w:pPr>
      <w:r w:rsidRPr="00186B48">
        <w:rPr>
          <w:sz w:val="20"/>
          <w:szCs w:val="20"/>
        </w:rPr>
        <w:t>For the sectors Energy, Information Technology and Telecommunications, Water and Food, respective measures must generally be implemented until May 2018 at the latest</w:t>
      </w:r>
    </w:p>
    <w:p w14:paraId="176E60A8" w14:textId="77777777" w:rsidR="00D32D28" w:rsidRPr="00186B48" w:rsidRDefault="00D32D28" w:rsidP="00D32D28">
      <w:pPr>
        <w:pStyle w:val="ListParagraph"/>
        <w:numPr>
          <w:ilvl w:val="0"/>
          <w:numId w:val="11"/>
        </w:numPr>
        <w:spacing w:after="0"/>
        <w:rPr>
          <w:sz w:val="20"/>
          <w:szCs w:val="20"/>
        </w:rPr>
      </w:pPr>
      <w:r w:rsidRPr="00186B48">
        <w:rPr>
          <w:sz w:val="20"/>
          <w:szCs w:val="20"/>
        </w:rPr>
        <w:t xml:space="preserve"> For the sectors Transport and Traffic, Health as well as Finance and Insurance, an administrative decree will specify which specific operators will be considered to provide “Critical Infrastructures”; from the date of such decree on (which is expected to be passed until the end of 2016), the operators have to implement the necessary measures within a time frame of two years</w:t>
      </w:r>
    </w:p>
    <w:p w14:paraId="1BB7355D" w14:textId="77777777" w:rsidR="00D32D28" w:rsidRPr="00186B48" w:rsidRDefault="00D32D28" w:rsidP="00D32D28">
      <w:pPr>
        <w:pStyle w:val="ListParagraph"/>
        <w:numPr>
          <w:ilvl w:val="0"/>
          <w:numId w:val="11"/>
        </w:numPr>
        <w:spacing w:after="0"/>
        <w:rPr>
          <w:sz w:val="20"/>
          <w:szCs w:val="20"/>
        </w:rPr>
      </w:pPr>
      <w:r w:rsidRPr="00186B48">
        <w:rPr>
          <w:sz w:val="20"/>
          <w:szCs w:val="20"/>
        </w:rPr>
        <w:t xml:space="preserve"> Operators must demonstrate every two years that their security measures are state of the art</w:t>
      </w:r>
    </w:p>
    <w:p w14:paraId="40962019" w14:textId="77777777" w:rsidR="00D32D28" w:rsidRPr="00186B48" w:rsidRDefault="00D32D28" w:rsidP="00D32D28">
      <w:pPr>
        <w:pStyle w:val="ListParagraph"/>
        <w:numPr>
          <w:ilvl w:val="0"/>
          <w:numId w:val="11"/>
        </w:numPr>
        <w:spacing w:after="0"/>
        <w:rPr>
          <w:sz w:val="20"/>
          <w:szCs w:val="20"/>
        </w:rPr>
      </w:pPr>
      <w:r w:rsidRPr="00186B48">
        <w:rPr>
          <w:sz w:val="20"/>
          <w:szCs w:val="20"/>
        </w:rPr>
        <w:t xml:space="preserve"> Industry Associations may elaborate industry security standards; the responsible regulator can confirm that these standards are sufficient </w:t>
      </w:r>
    </w:p>
    <w:p w14:paraId="6F200F72" w14:textId="77777777" w:rsidR="00186B48" w:rsidRPr="00186B48" w:rsidRDefault="00186B48" w:rsidP="00186B48">
      <w:pPr>
        <w:spacing w:after="0"/>
        <w:rPr>
          <w:sz w:val="20"/>
          <w:szCs w:val="20"/>
        </w:rPr>
      </w:pPr>
    </w:p>
    <w:p w14:paraId="718A4DD5" w14:textId="2EC7A48F" w:rsidR="00D32D28" w:rsidRPr="00186B48" w:rsidRDefault="00D32D28" w:rsidP="00D32D28">
      <w:pPr>
        <w:spacing w:after="0"/>
        <w:rPr>
          <w:b/>
          <w:bCs/>
          <w:sz w:val="20"/>
          <w:szCs w:val="20"/>
        </w:rPr>
      </w:pPr>
      <w:r w:rsidRPr="00186B48">
        <w:rPr>
          <w:b/>
          <w:bCs/>
          <w:sz w:val="20"/>
          <w:szCs w:val="20"/>
        </w:rPr>
        <w:t xml:space="preserve">(b) Notification Requirements** </w:t>
      </w:r>
    </w:p>
    <w:p w14:paraId="3C00C60F" w14:textId="77777777" w:rsidR="00186B48" w:rsidRPr="00186B48" w:rsidRDefault="00186B48" w:rsidP="00D32D28">
      <w:pPr>
        <w:spacing w:after="0"/>
        <w:rPr>
          <w:sz w:val="20"/>
          <w:szCs w:val="20"/>
        </w:rPr>
      </w:pPr>
    </w:p>
    <w:p w14:paraId="35BEDCE2" w14:textId="77777777" w:rsidR="00D32D28" w:rsidRPr="00186B48" w:rsidRDefault="00D32D28" w:rsidP="00D32D28">
      <w:pPr>
        <w:spacing w:after="0"/>
        <w:rPr>
          <w:sz w:val="20"/>
          <w:szCs w:val="20"/>
        </w:rPr>
      </w:pPr>
      <w:r w:rsidRPr="00186B48">
        <w:rPr>
          <w:sz w:val="20"/>
          <w:szCs w:val="20"/>
          <w:lang w:val="en-US"/>
        </w:rPr>
        <w:t xml:space="preserve"> </w:t>
      </w:r>
      <w:r w:rsidRPr="00186B48">
        <w:rPr>
          <w:sz w:val="20"/>
          <w:szCs w:val="20"/>
        </w:rPr>
        <w:t>Operators of Critical Infrastructure must</w:t>
      </w:r>
    </w:p>
    <w:p w14:paraId="4C1CDB55" w14:textId="77777777" w:rsidR="00D32D28" w:rsidRPr="00186B48" w:rsidRDefault="00D32D28" w:rsidP="00D32D28">
      <w:pPr>
        <w:pStyle w:val="ListParagraph"/>
        <w:numPr>
          <w:ilvl w:val="0"/>
          <w:numId w:val="13"/>
        </w:numPr>
        <w:spacing w:after="0"/>
        <w:rPr>
          <w:sz w:val="20"/>
          <w:szCs w:val="20"/>
        </w:rPr>
      </w:pPr>
      <w:r w:rsidRPr="00186B48">
        <w:rPr>
          <w:sz w:val="20"/>
          <w:szCs w:val="20"/>
        </w:rPr>
        <w:t>Designate single points of contacts for communication with competent authorities until November 2016</w:t>
      </w:r>
    </w:p>
    <w:p w14:paraId="345C9D89" w14:textId="77777777" w:rsidR="00D32D28" w:rsidRPr="00186B48" w:rsidRDefault="00D32D28" w:rsidP="00D32D28">
      <w:pPr>
        <w:pStyle w:val="ListParagraph"/>
        <w:numPr>
          <w:ilvl w:val="0"/>
          <w:numId w:val="13"/>
        </w:numPr>
        <w:spacing w:after="0"/>
        <w:rPr>
          <w:sz w:val="20"/>
          <w:szCs w:val="20"/>
        </w:rPr>
      </w:pPr>
      <w:r w:rsidRPr="00186B48">
        <w:rPr>
          <w:sz w:val="20"/>
          <w:szCs w:val="20"/>
        </w:rPr>
        <w:t xml:space="preserve"> Notify the responsible regulator in case of significant incidents affecting the availability, integrity, authenticity and confidentiality of its IT systems, components and processes that could lead or have led to an outage or impairment of </w:t>
      </w:r>
      <w:r w:rsidRPr="00186B48">
        <w:rPr>
          <w:sz w:val="20"/>
          <w:szCs w:val="20"/>
        </w:rPr>
        <w:lastRenderedPageBreak/>
        <w:t xml:space="preserve">critical infrastructure; notifications can be submitted on an anonymized basis unless an outage or impairment has indeed occurred </w:t>
      </w:r>
    </w:p>
    <w:p w14:paraId="08454BA0" w14:textId="77777777" w:rsidR="00D32D28" w:rsidRPr="00186B48" w:rsidRDefault="00D32D28" w:rsidP="00D32D28">
      <w:pPr>
        <w:pStyle w:val="ListParagraph"/>
        <w:spacing w:after="0"/>
        <w:ind w:left="773"/>
        <w:rPr>
          <w:sz w:val="20"/>
          <w:szCs w:val="20"/>
        </w:rPr>
      </w:pPr>
    </w:p>
    <w:p w14:paraId="76AB9031" w14:textId="07B9CF39" w:rsidR="00186B48" w:rsidRPr="00186B48" w:rsidRDefault="00D32D28" w:rsidP="00186B48">
      <w:pPr>
        <w:spacing w:after="0"/>
        <w:rPr>
          <w:b/>
          <w:bCs/>
          <w:sz w:val="20"/>
          <w:szCs w:val="20"/>
        </w:rPr>
      </w:pPr>
      <w:r w:rsidRPr="00186B48">
        <w:rPr>
          <w:b/>
          <w:bCs/>
          <w:sz w:val="20"/>
          <w:szCs w:val="20"/>
          <w:lang w:val="en-US"/>
        </w:rPr>
        <w:t>(c)</w:t>
      </w:r>
      <w:r w:rsidRPr="00186B48">
        <w:rPr>
          <w:b/>
          <w:bCs/>
          <w:sz w:val="20"/>
          <w:szCs w:val="20"/>
        </w:rPr>
        <w:t xml:space="preserve"> Obligations for specific energy and telecom providers**</w:t>
      </w:r>
    </w:p>
    <w:p w14:paraId="7E4F67D0" w14:textId="77777777" w:rsidR="00186B48" w:rsidRPr="00186B48" w:rsidRDefault="00186B48" w:rsidP="00186B48">
      <w:pPr>
        <w:spacing w:after="0"/>
        <w:rPr>
          <w:b/>
          <w:bCs/>
          <w:sz w:val="20"/>
          <w:szCs w:val="20"/>
        </w:rPr>
      </w:pPr>
    </w:p>
    <w:p w14:paraId="54E7B798" w14:textId="24A317BA" w:rsidR="00D32D28" w:rsidRPr="00186B48" w:rsidRDefault="00D32D28" w:rsidP="00186B48">
      <w:pPr>
        <w:pStyle w:val="ListParagraph"/>
        <w:numPr>
          <w:ilvl w:val="0"/>
          <w:numId w:val="14"/>
        </w:numPr>
        <w:spacing w:after="0"/>
        <w:rPr>
          <w:sz w:val="20"/>
          <w:szCs w:val="20"/>
        </w:rPr>
      </w:pPr>
      <w:r w:rsidRPr="00186B48">
        <w:rPr>
          <w:sz w:val="20"/>
          <w:szCs w:val="20"/>
        </w:rPr>
        <w:t>In addition, there had already been pre-existing IT security standards in highly regulated parts of the industries of energy (e.g. operators of atomic plants) and telecom. For those sectors, the IT Security Law holds additional IT security requirements and notification obligations. In addition, operators of energy grids will have to implement an Information Security Management System (ISMS) consistent with ISO/IEC 27001.</w:t>
      </w:r>
    </w:p>
    <w:p w14:paraId="1FD20E0B" w14:textId="77777777" w:rsidR="00186B48" w:rsidRPr="00186B48" w:rsidRDefault="00186B48" w:rsidP="00186B48">
      <w:pPr>
        <w:pStyle w:val="ListParagraph"/>
        <w:spacing w:after="0"/>
        <w:ind w:left="773"/>
        <w:rPr>
          <w:b/>
          <w:bCs/>
          <w:sz w:val="20"/>
          <w:szCs w:val="20"/>
        </w:rPr>
      </w:pPr>
    </w:p>
    <w:p w14:paraId="14CDEF9D" w14:textId="474E99E9" w:rsidR="00186B48" w:rsidRPr="00186B48" w:rsidRDefault="00D32D28" w:rsidP="00186B48">
      <w:pPr>
        <w:spacing w:after="0"/>
        <w:rPr>
          <w:b/>
          <w:bCs/>
          <w:sz w:val="20"/>
          <w:szCs w:val="20"/>
        </w:rPr>
      </w:pPr>
      <w:r w:rsidRPr="00186B48">
        <w:rPr>
          <w:b/>
          <w:bCs/>
          <w:sz w:val="20"/>
          <w:szCs w:val="20"/>
        </w:rPr>
        <w:t xml:space="preserve"> (d) Enforcement**</w:t>
      </w:r>
    </w:p>
    <w:p w14:paraId="2D736985" w14:textId="77777777" w:rsidR="00186B48" w:rsidRPr="00186B48" w:rsidRDefault="00186B48" w:rsidP="00D32D28">
      <w:pPr>
        <w:spacing w:after="0"/>
        <w:rPr>
          <w:b/>
          <w:bCs/>
          <w:sz w:val="20"/>
          <w:szCs w:val="20"/>
        </w:rPr>
      </w:pPr>
    </w:p>
    <w:p w14:paraId="4CDDEED8" w14:textId="77777777" w:rsidR="00186B48" w:rsidRPr="00186B48" w:rsidRDefault="00D32D28" w:rsidP="00186B48">
      <w:pPr>
        <w:pStyle w:val="ListParagraph"/>
        <w:numPr>
          <w:ilvl w:val="0"/>
          <w:numId w:val="14"/>
        </w:numPr>
        <w:spacing w:after="0"/>
        <w:rPr>
          <w:sz w:val="20"/>
          <w:szCs w:val="20"/>
        </w:rPr>
      </w:pPr>
      <w:r w:rsidRPr="00186B48">
        <w:rPr>
          <w:sz w:val="20"/>
          <w:szCs w:val="20"/>
        </w:rPr>
        <w:t>Authorities can impose fines of up to 100,000 € if operators do not comply with binding orders to remedy their operations</w:t>
      </w:r>
    </w:p>
    <w:p w14:paraId="77D9E6B4" w14:textId="77777777" w:rsidR="00186B48" w:rsidRPr="00186B48" w:rsidRDefault="00D32D28" w:rsidP="00186B48">
      <w:pPr>
        <w:pStyle w:val="ListParagraph"/>
        <w:numPr>
          <w:ilvl w:val="0"/>
          <w:numId w:val="14"/>
        </w:numPr>
        <w:spacing w:after="0"/>
        <w:rPr>
          <w:sz w:val="20"/>
          <w:szCs w:val="20"/>
        </w:rPr>
      </w:pPr>
      <w:r w:rsidRPr="00186B48">
        <w:rPr>
          <w:sz w:val="20"/>
          <w:szCs w:val="20"/>
        </w:rPr>
        <w:t xml:space="preserve"> In other cases, such as failure to provide information on the implementation of security measures or failure to notify incidents, fines can be as high as 50,000 €</w:t>
      </w:r>
    </w:p>
    <w:p w14:paraId="06DB5319" w14:textId="7920BC04" w:rsidR="00D32D28" w:rsidRPr="00186B48" w:rsidRDefault="00D32D28" w:rsidP="00186B48">
      <w:pPr>
        <w:pStyle w:val="ListParagraph"/>
        <w:numPr>
          <w:ilvl w:val="0"/>
          <w:numId w:val="14"/>
        </w:numPr>
        <w:spacing w:after="0"/>
        <w:rPr>
          <w:sz w:val="20"/>
          <w:szCs w:val="20"/>
        </w:rPr>
      </w:pPr>
      <w:r w:rsidRPr="00186B48">
        <w:rPr>
          <w:sz w:val="20"/>
          <w:szCs w:val="20"/>
        </w:rPr>
        <w:t xml:space="preserve"> In addition, other consequences such as damage claims may arise in case of non-compliance</w:t>
      </w:r>
    </w:p>
    <w:p w14:paraId="1F0C7765" w14:textId="3C4D2C71" w:rsidR="00D32D28" w:rsidRPr="00186B48" w:rsidRDefault="00D32D28" w:rsidP="000E404E">
      <w:pPr>
        <w:spacing w:after="0"/>
        <w:rPr>
          <w:sz w:val="20"/>
          <w:szCs w:val="20"/>
          <w:lang w:val="en-US"/>
        </w:rPr>
      </w:pPr>
    </w:p>
    <w:p w14:paraId="77AEC137" w14:textId="77777777" w:rsidR="00D32D28" w:rsidRPr="00186B48" w:rsidRDefault="00D32D28" w:rsidP="000E404E">
      <w:pPr>
        <w:spacing w:after="0"/>
        <w:rPr>
          <w:color w:val="FF0000"/>
          <w:sz w:val="20"/>
          <w:szCs w:val="20"/>
          <w:lang w:val="en-US"/>
        </w:rPr>
      </w:pPr>
    </w:p>
    <w:p w14:paraId="50CA3095" w14:textId="7C5597DF" w:rsidR="00D23B20" w:rsidRPr="00186B48" w:rsidRDefault="000E404E" w:rsidP="000E404E">
      <w:pPr>
        <w:spacing w:after="0"/>
        <w:rPr>
          <w:color w:val="FF0000"/>
          <w:sz w:val="20"/>
          <w:szCs w:val="20"/>
          <w:lang w:val="en-US"/>
        </w:rPr>
      </w:pPr>
      <w:r w:rsidRPr="00186B48">
        <w:rPr>
          <w:color w:val="FF0000"/>
          <w:sz w:val="20"/>
          <w:szCs w:val="20"/>
          <w:lang w:val="en-US"/>
        </w:rPr>
        <w:t xml:space="preserve">Legal laws </w:t>
      </w:r>
      <w:r w:rsidR="005C3ED2" w:rsidRPr="00186B48">
        <w:rPr>
          <w:color w:val="FF0000"/>
          <w:sz w:val="20"/>
          <w:szCs w:val="20"/>
          <w:lang w:val="en-US"/>
        </w:rPr>
        <w:t xml:space="preserve">in Germany </w:t>
      </w:r>
      <w:r w:rsidRPr="00186B48">
        <w:rPr>
          <w:color w:val="FF0000"/>
          <w:sz w:val="20"/>
          <w:szCs w:val="20"/>
          <w:lang w:val="en-US"/>
        </w:rPr>
        <w:t>pertaining to critical infrastructures</w:t>
      </w:r>
      <w:r w:rsidR="005C3ED2" w:rsidRPr="00186B48">
        <w:rPr>
          <w:color w:val="FF0000"/>
          <w:sz w:val="20"/>
          <w:szCs w:val="20"/>
          <w:lang w:val="en-US"/>
        </w:rPr>
        <w:t>:</w:t>
      </w:r>
    </w:p>
    <w:p w14:paraId="2B946C0A" w14:textId="77777777" w:rsidR="005C3ED2" w:rsidRPr="00186B48" w:rsidRDefault="005C3ED2" w:rsidP="000E404E">
      <w:pPr>
        <w:spacing w:after="0"/>
        <w:rPr>
          <w:color w:val="FF0000"/>
          <w:sz w:val="20"/>
          <w:szCs w:val="20"/>
          <w:lang w:val="en-US"/>
        </w:rPr>
      </w:pPr>
    </w:p>
    <w:p w14:paraId="5804AF77" w14:textId="0F674559" w:rsidR="000E404E" w:rsidRPr="00186B48" w:rsidRDefault="000E404E" w:rsidP="00661317">
      <w:pPr>
        <w:pStyle w:val="ListParagraph"/>
        <w:numPr>
          <w:ilvl w:val="0"/>
          <w:numId w:val="5"/>
        </w:numPr>
        <w:spacing w:after="0"/>
        <w:rPr>
          <w:color w:val="FF0000"/>
          <w:sz w:val="20"/>
          <w:szCs w:val="20"/>
        </w:rPr>
      </w:pPr>
      <w:r w:rsidRPr="00186B48">
        <w:rPr>
          <w:color w:val="FF0000"/>
          <w:sz w:val="20"/>
          <w:szCs w:val="20"/>
        </w:rPr>
        <w:t xml:space="preserve">Act on the Federal Office for Information Security (BSIG) </w:t>
      </w:r>
    </w:p>
    <w:p w14:paraId="27AD4014" w14:textId="4A7D8C30" w:rsidR="000E404E" w:rsidRPr="00186B48" w:rsidRDefault="000E404E" w:rsidP="00661317">
      <w:pPr>
        <w:pStyle w:val="ListParagraph"/>
        <w:numPr>
          <w:ilvl w:val="0"/>
          <w:numId w:val="5"/>
        </w:numPr>
        <w:spacing w:after="0"/>
        <w:rPr>
          <w:color w:val="FF0000"/>
          <w:sz w:val="20"/>
          <w:szCs w:val="20"/>
          <w:lang w:val="en-US"/>
        </w:rPr>
      </w:pPr>
      <w:r w:rsidRPr="00186B48">
        <w:rPr>
          <w:color w:val="FF0000"/>
          <w:sz w:val="20"/>
          <w:szCs w:val="20"/>
        </w:rPr>
        <w:t>Atomic Energy Act (AtG</w:t>
      </w:r>
      <w:r w:rsidR="00661317" w:rsidRPr="00186B48">
        <w:rPr>
          <w:color w:val="FF0000"/>
          <w:sz w:val="20"/>
          <w:szCs w:val="20"/>
          <w:lang w:val="en-US"/>
        </w:rPr>
        <w:t>)</w:t>
      </w:r>
    </w:p>
    <w:p w14:paraId="19139533" w14:textId="09C710DD" w:rsidR="000E404E" w:rsidRPr="00186B48" w:rsidRDefault="000E404E" w:rsidP="00661317">
      <w:pPr>
        <w:pStyle w:val="ListParagraph"/>
        <w:numPr>
          <w:ilvl w:val="0"/>
          <w:numId w:val="5"/>
        </w:numPr>
        <w:spacing w:after="0"/>
        <w:rPr>
          <w:color w:val="FF0000"/>
          <w:sz w:val="20"/>
          <w:szCs w:val="20"/>
        </w:rPr>
      </w:pPr>
      <w:r w:rsidRPr="00186B48">
        <w:rPr>
          <w:color w:val="FF0000"/>
          <w:sz w:val="20"/>
          <w:szCs w:val="20"/>
        </w:rPr>
        <w:t xml:space="preserve"> Energy Industry Act </w:t>
      </w:r>
      <w:r w:rsidR="00661317" w:rsidRPr="00186B48">
        <w:rPr>
          <w:color w:val="FF0000"/>
          <w:sz w:val="20"/>
          <w:szCs w:val="20"/>
        </w:rPr>
        <w:t>(Energy</w:t>
      </w:r>
      <w:r w:rsidRPr="00186B48">
        <w:rPr>
          <w:color w:val="FF0000"/>
          <w:sz w:val="20"/>
          <w:szCs w:val="20"/>
        </w:rPr>
        <w:t xml:space="preserve"> Industry Act (EnWG)</w:t>
      </w:r>
    </w:p>
    <w:p w14:paraId="48493CDF" w14:textId="058E21B1" w:rsidR="000E404E" w:rsidRPr="00186B48" w:rsidRDefault="000E404E" w:rsidP="00661317">
      <w:pPr>
        <w:pStyle w:val="ListParagraph"/>
        <w:numPr>
          <w:ilvl w:val="0"/>
          <w:numId w:val="5"/>
        </w:numPr>
        <w:spacing w:after="0"/>
        <w:rPr>
          <w:color w:val="FF0000"/>
          <w:sz w:val="20"/>
          <w:szCs w:val="20"/>
        </w:rPr>
      </w:pPr>
      <w:r w:rsidRPr="00186B48">
        <w:rPr>
          <w:color w:val="FF0000"/>
          <w:sz w:val="20"/>
          <w:szCs w:val="20"/>
        </w:rPr>
        <w:t>Telemedia Act (TMG)</w:t>
      </w:r>
    </w:p>
    <w:p w14:paraId="6D5989F7" w14:textId="4B1A00ED" w:rsidR="000E404E" w:rsidRPr="00186B48" w:rsidRDefault="000E404E" w:rsidP="00661317">
      <w:pPr>
        <w:pStyle w:val="ListParagraph"/>
        <w:numPr>
          <w:ilvl w:val="0"/>
          <w:numId w:val="5"/>
        </w:numPr>
        <w:spacing w:after="0"/>
        <w:rPr>
          <w:color w:val="FF0000"/>
          <w:sz w:val="20"/>
          <w:szCs w:val="20"/>
        </w:rPr>
      </w:pPr>
      <w:r w:rsidRPr="00186B48">
        <w:rPr>
          <w:color w:val="FF0000"/>
          <w:sz w:val="20"/>
          <w:szCs w:val="20"/>
        </w:rPr>
        <w:t xml:space="preserve"> Telecommunications Act (TKG)</w:t>
      </w:r>
    </w:p>
    <w:p w14:paraId="7CACBF68" w14:textId="246B13BE" w:rsidR="000E404E" w:rsidRPr="00186B48" w:rsidRDefault="000E404E" w:rsidP="00661317">
      <w:pPr>
        <w:pStyle w:val="ListParagraph"/>
        <w:numPr>
          <w:ilvl w:val="0"/>
          <w:numId w:val="5"/>
        </w:numPr>
        <w:spacing w:after="0"/>
        <w:rPr>
          <w:color w:val="FF0000"/>
          <w:sz w:val="20"/>
          <w:szCs w:val="20"/>
          <w:lang w:val="en-US"/>
        </w:rPr>
      </w:pPr>
      <w:r w:rsidRPr="00186B48">
        <w:rPr>
          <w:color w:val="FF0000"/>
          <w:sz w:val="20"/>
          <w:szCs w:val="20"/>
        </w:rPr>
        <w:t xml:space="preserve"> Act on the Federal Criminal Police Office (BKAG)</w:t>
      </w:r>
    </w:p>
    <w:p w14:paraId="161CF26C" w14:textId="77777777" w:rsidR="00186B48" w:rsidRDefault="00186B48" w:rsidP="00186B48">
      <w:pPr>
        <w:spacing w:after="0"/>
        <w:rPr>
          <w:color w:val="FF0000"/>
          <w:lang w:val="en-US"/>
        </w:rPr>
      </w:pPr>
    </w:p>
    <w:p w14:paraId="2BE98B26" w14:textId="2E863707" w:rsidR="00D23B20" w:rsidRDefault="00D23B20" w:rsidP="00186B48">
      <w:pPr>
        <w:shd w:val="clear" w:color="auto" w:fill="F8F9FA"/>
        <w:spacing w:before="100" w:beforeAutospacing="1" w:after="100" w:afterAutospacing="1" w:line="240" w:lineRule="auto"/>
        <w:rPr>
          <w:rFonts w:ascii="Segoe UI" w:eastAsia="Times New Roman" w:hAnsi="Segoe UI" w:cs="Segoe UI"/>
          <w:color w:val="373A3C"/>
          <w:sz w:val="23"/>
          <w:szCs w:val="23"/>
          <w:lang w:eastAsia="en-DE"/>
        </w:rPr>
      </w:pPr>
      <w:r w:rsidRPr="00D23B20">
        <w:rPr>
          <w:rFonts w:ascii="Trebuchet MS" w:eastAsia="Times New Roman" w:hAnsi="Trebuchet MS" w:cs="Segoe UI"/>
          <w:color w:val="373A3C"/>
          <w:sz w:val="27"/>
          <w:szCs w:val="27"/>
          <w:lang w:eastAsia="en-DE"/>
        </w:rPr>
        <w:t>Give some example statements for the overall security policy (cf. ISO27k2, A.5.1.1) related to the chosen CRITIS.</w:t>
      </w:r>
    </w:p>
    <w:p w14:paraId="304F9592" w14:textId="77777777" w:rsidR="00C150E9" w:rsidRDefault="00C150E9" w:rsidP="00C150E9">
      <w:pPr>
        <w:rPr>
          <w:rFonts w:asciiTheme="majorHAnsi" w:hAnsiTheme="majorHAnsi"/>
          <w:color w:val="2F5496" w:themeColor="accent1" w:themeShade="BF"/>
          <w:sz w:val="32"/>
          <w:szCs w:val="32"/>
        </w:rPr>
      </w:pPr>
      <w:r w:rsidRPr="00AE48CC">
        <w:rPr>
          <w:rFonts w:asciiTheme="majorHAnsi" w:hAnsiTheme="majorHAnsi"/>
          <w:color w:val="2F5496" w:themeColor="accent1" w:themeShade="BF"/>
          <w:sz w:val="32"/>
          <w:szCs w:val="32"/>
        </w:rPr>
        <w:t>Overall Security policy</w:t>
      </w:r>
    </w:p>
    <w:p w14:paraId="7829C193" w14:textId="77777777" w:rsidR="00C150E9" w:rsidRPr="00512070" w:rsidRDefault="00C150E9" w:rsidP="00C150E9">
      <w:pPr>
        <w:rPr>
          <w:rFonts w:asciiTheme="majorHAnsi" w:hAnsiTheme="majorHAnsi"/>
          <w:color w:val="2F5496" w:themeColor="accent1" w:themeShade="BF"/>
        </w:rPr>
      </w:pPr>
      <w:r w:rsidRPr="00512070">
        <w:rPr>
          <w:rFonts w:asciiTheme="majorHAnsi" w:hAnsiTheme="majorHAnsi"/>
          <w:color w:val="2F5496" w:themeColor="accent1" w:themeShade="BF"/>
        </w:rPr>
        <w:t>High level</w:t>
      </w:r>
    </w:p>
    <w:p w14:paraId="74F425CD" w14:textId="77777777" w:rsidR="00C150E9" w:rsidRPr="00186B48" w:rsidRDefault="00C150E9" w:rsidP="00C150E9">
      <w:pPr>
        <w:pStyle w:val="ListParagraph"/>
        <w:numPr>
          <w:ilvl w:val="0"/>
          <w:numId w:val="7"/>
        </w:numPr>
        <w:rPr>
          <w:color w:val="2F5496" w:themeColor="accent1" w:themeShade="BF"/>
          <w:sz w:val="20"/>
          <w:szCs w:val="20"/>
        </w:rPr>
      </w:pPr>
      <w:r w:rsidRPr="00186B48">
        <w:rPr>
          <w:sz w:val="20"/>
          <w:szCs w:val="20"/>
        </w:rPr>
        <w:t xml:space="preserve">Significance of Information security in eHealth is immense to protect vital assets against cyber threats. </w:t>
      </w:r>
    </w:p>
    <w:p w14:paraId="555B1DFC" w14:textId="77777777" w:rsidR="00C150E9" w:rsidRPr="00186B48" w:rsidRDefault="00C150E9" w:rsidP="00C150E9">
      <w:pPr>
        <w:pStyle w:val="ListParagraph"/>
        <w:numPr>
          <w:ilvl w:val="0"/>
          <w:numId w:val="6"/>
        </w:numPr>
        <w:rPr>
          <w:sz w:val="20"/>
          <w:szCs w:val="20"/>
        </w:rPr>
      </w:pPr>
      <w:r w:rsidRPr="00186B48">
        <w:rPr>
          <w:sz w:val="20"/>
          <w:szCs w:val="20"/>
        </w:rPr>
        <w:t>ISMS provide security risk assessment and secures processing of eHealth systems to ensure continuity without interruption by internal or external threats.</w:t>
      </w:r>
    </w:p>
    <w:p w14:paraId="239A37C5" w14:textId="77777777" w:rsidR="00C150E9" w:rsidRPr="00186B48" w:rsidRDefault="00C150E9" w:rsidP="00C150E9">
      <w:pPr>
        <w:pStyle w:val="ListParagraph"/>
        <w:numPr>
          <w:ilvl w:val="0"/>
          <w:numId w:val="6"/>
        </w:numPr>
        <w:rPr>
          <w:sz w:val="20"/>
          <w:szCs w:val="20"/>
        </w:rPr>
      </w:pPr>
      <w:r w:rsidRPr="00186B48">
        <w:rPr>
          <w:sz w:val="20"/>
          <w:szCs w:val="20"/>
        </w:rPr>
        <w:t>Objective of our policy is to protect the Hospital’s information assets through safeguarding its confidentiality, integrity, and availability</w:t>
      </w:r>
    </w:p>
    <w:p w14:paraId="6E5A57A1" w14:textId="77777777" w:rsidR="00C150E9" w:rsidRPr="00186B48" w:rsidRDefault="00C150E9" w:rsidP="00C150E9">
      <w:pPr>
        <w:pStyle w:val="ListParagraph"/>
        <w:numPr>
          <w:ilvl w:val="0"/>
          <w:numId w:val="6"/>
        </w:numPr>
        <w:rPr>
          <w:sz w:val="20"/>
          <w:szCs w:val="20"/>
        </w:rPr>
      </w:pPr>
      <w:r w:rsidRPr="00186B48">
        <w:rPr>
          <w:sz w:val="20"/>
          <w:szCs w:val="20"/>
        </w:rPr>
        <w:t>CISO should assign security management roles and the ISO’s or Area specific managers should ensure the implementation of the security policy.</w:t>
      </w:r>
    </w:p>
    <w:p w14:paraId="1AE0BE3E" w14:textId="77777777" w:rsidR="00C150E9" w:rsidRPr="00186B48" w:rsidRDefault="00C150E9" w:rsidP="00C150E9">
      <w:pPr>
        <w:pStyle w:val="ListParagraph"/>
        <w:numPr>
          <w:ilvl w:val="0"/>
          <w:numId w:val="6"/>
        </w:numPr>
        <w:rPr>
          <w:sz w:val="20"/>
          <w:szCs w:val="20"/>
        </w:rPr>
      </w:pPr>
      <w:r w:rsidRPr="00186B48">
        <w:rPr>
          <w:sz w:val="20"/>
          <w:szCs w:val="20"/>
        </w:rPr>
        <w:t xml:space="preserve">The security policy should be reviewed and improved by the Information security Committee to ensure security needs of changing times.  </w:t>
      </w:r>
    </w:p>
    <w:p w14:paraId="3AEF02A7" w14:textId="77777777" w:rsidR="00C150E9" w:rsidRPr="00BE3830" w:rsidRDefault="00C150E9" w:rsidP="00C150E9">
      <w:pPr>
        <w:rPr>
          <w:color w:val="2F5496" w:themeColor="accent1" w:themeShade="BF"/>
        </w:rPr>
      </w:pPr>
      <w:r w:rsidRPr="00512070">
        <w:rPr>
          <w:color w:val="2F5496" w:themeColor="accent1" w:themeShade="BF"/>
        </w:rPr>
        <w:t>Low Level</w:t>
      </w:r>
    </w:p>
    <w:p w14:paraId="7E4587FF" w14:textId="77777777" w:rsidR="00C150E9" w:rsidRPr="00186B48" w:rsidRDefault="00C150E9" w:rsidP="00C150E9">
      <w:pPr>
        <w:pStyle w:val="ListParagraph"/>
        <w:numPr>
          <w:ilvl w:val="0"/>
          <w:numId w:val="8"/>
        </w:numPr>
        <w:spacing w:after="0"/>
        <w:rPr>
          <w:sz w:val="20"/>
          <w:szCs w:val="20"/>
          <w:u w:val="single"/>
        </w:rPr>
      </w:pPr>
      <w:r w:rsidRPr="00186B48">
        <w:rPr>
          <w:sz w:val="20"/>
          <w:szCs w:val="20"/>
          <w:u w:val="single"/>
        </w:rPr>
        <w:t xml:space="preserve">Access control: </w:t>
      </w:r>
      <w:r w:rsidRPr="00186B48">
        <w:rPr>
          <w:sz w:val="20"/>
          <w:szCs w:val="20"/>
        </w:rPr>
        <w:t>Controls applied to Authorized personnel must be more comprehensive than for other users.</w:t>
      </w:r>
    </w:p>
    <w:p w14:paraId="4C7F3ED7" w14:textId="77777777" w:rsidR="00C150E9" w:rsidRPr="00186B48" w:rsidRDefault="00C150E9" w:rsidP="00C150E9">
      <w:pPr>
        <w:pStyle w:val="ListParagraph"/>
        <w:numPr>
          <w:ilvl w:val="0"/>
          <w:numId w:val="8"/>
        </w:numPr>
        <w:spacing w:after="0"/>
        <w:rPr>
          <w:sz w:val="20"/>
          <w:szCs w:val="20"/>
          <w:u w:val="single"/>
        </w:rPr>
      </w:pPr>
      <w:r w:rsidRPr="00186B48">
        <w:rPr>
          <w:sz w:val="20"/>
          <w:szCs w:val="20"/>
          <w:u w:val="single"/>
        </w:rPr>
        <w:t xml:space="preserve">Backup: </w:t>
      </w:r>
      <w:r w:rsidRPr="00186B48">
        <w:rPr>
          <w:sz w:val="20"/>
          <w:szCs w:val="20"/>
        </w:rPr>
        <w:t>Comprehensive information and system backup procedures and archiving MUST be implemented.</w:t>
      </w:r>
    </w:p>
    <w:p w14:paraId="489AAC06" w14:textId="77777777" w:rsidR="00C150E9" w:rsidRPr="00186B48" w:rsidRDefault="00C150E9" w:rsidP="00C150E9">
      <w:pPr>
        <w:pStyle w:val="ListParagraph"/>
        <w:numPr>
          <w:ilvl w:val="0"/>
          <w:numId w:val="8"/>
        </w:numPr>
        <w:spacing w:after="0"/>
        <w:rPr>
          <w:sz w:val="20"/>
          <w:szCs w:val="20"/>
        </w:rPr>
      </w:pPr>
      <w:r w:rsidRPr="00186B48">
        <w:rPr>
          <w:sz w:val="20"/>
          <w:szCs w:val="20"/>
          <w:u w:val="single"/>
        </w:rPr>
        <w:t>Physical Security:</w:t>
      </w:r>
      <w:r w:rsidRPr="00186B48">
        <w:rPr>
          <w:sz w:val="20"/>
          <w:szCs w:val="20"/>
        </w:rPr>
        <w:t xml:space="preserve"> Building and entry controls for areas used in the processing and storage of security classified information must be established and maintained.</w:t>
      </w:r>
    </w:p>
    <w:p w14:paraId="70C64DED" w14:textId="77777777" w:rsidR="00C150E9" w:rsidRDefault="00C150E9" w:rsidP="00C150E9">
      <w:pPr>
        <w:pStyle w:val="ListParagraph"/>
        <w:numPr>
          <w:ilvl w:val="0"/>
          <w:numId w:val="8"/>
        </w:numPr>
        <w:spacing w:after="0"/>
      </w:pPr>
      <w:r w:rsidRPr="00186B48">
        <w:rPr>
          <w:sz w:val="20"/>
          <w:szCs w:val="20"/>
          <w:u w:val="single"/>
        </w:rPr>
        <w:t>Network Security:</w:t>
      </w:r>
      <w:r w:rsidRPr="00186B48">
        <w:rPr>
          <w:sz w:val="20"/>
          <w:szCs w:val="20"/>
        </w:rPr>
        <w:t xml:space="preserve"> Network must be segregated and scanned to ensure that traffic entering and leaving the agency network malicious free</w:t>
      </w:r>
      <w:r>
        <w:t>.</w:t>
      </w:r>
    </w:p>
    <w:p w14:paraId="02A85E95" w14:textId="77777777" w:rsidR="00C150E9" w:rsidRPr="00186B48" w:rsidRDefault="00C150E9" w:rsidP="00C150E9">
      <w:pPr>
        <w:pStyle w:val="ListParagraph"/>
        <w:numPr>
          <w:ilvl w:val="0"/>
          <w:numId w:val="8"/>
        </w:numPr>
        <w:spacing w:after="0"/>
        <w:rPr>
          <w:sz w:val="20"/>
          <w:szCs w:val="20"/>
          <w:u w:val="single"/>
        </w:rPr>
      </w:pPr>
      <w:r w:rsidRPr="00186B48">
        <w:rPr>
          <w:sz w:val="20"/>
          <w:szCs w:val="20"/>
          <w:u w:val="single"/>
        </w:rPr>
        <w:t xml:space="preserve">Business Continuity: </w:t>
      </w:r>
      <w:r w:rsidRPr="00186B48">
        <w:rPr>
          <w:sz w:val="20"/>
          <w:szCs w:val="20"/>
        </w:rPr>
        <w:t>Business continuity plans MUST be maintained and tested to ensure information and eHealth assets are available and consistent with Hospital’s business and service level requirements.</w:t>
      </w:r>
    </w:p>
    <w:p w14:paraId="104139BF" w14:textId="77777777" w:rsidR="00C150E9" w:rsidRPr="00186B48" w:rsidRDefault="00C150E9" w:rsidP="00C150E9">
      <w:pPr>
        <w:pStyle w:val="ListParagraph"/>
        <w:numPr>
          <w:ilvl w:val="0"/>
          <w:numId w:val="8"/>
        </w:numPr>
        <w:spacing w:after="0"/>
        <w:rPr>
          <w:sz w:val="20"/>
          <w:szCs w:val="20"/>
          <w:u w:val="single"/>
        </w:rPr>
      </w:pPr>
      <w:r w:rsidRPr="00186B48">
        <w:rPr>
          <w:sz w:val="20"/>
          <w:szCs w:val="20"/>
          <w:u w:val="single"/>
        </w:rPr>
        <w:lastRenderedPageBreak/>
        <w:t xml:space="preserve">Protection from Malware: </w:t>
      </w:r>
      <w:r w:rsidRPr="00186B48">
        <w:rPr>
          <w:sz w:val="20"/>
          <w:szCs w:val="20"/>
        </w:rPr>
        <w:t>Adequate controls MUST be defined and implemented for the prevention, detection, removal and reporting of attacks by malicious code on all Information assets.</w:t>
      </w:r>
    </w:p>
    <w:p w14:paraId="31511009" w14:textId="77777777" w:rsidR="00C150E9" w:rsidRPr="00186B48" w:rsidRDefault="00C150E9" w:rsidP="00C150E9">
      <w:pPr>
        <w:pStyle w:val="ListParagraph"/>
        <w:numPr>
          <w:ilvl w:val="0"/>
          <w:numId w:val="8"/>
        </w:numPr>
        <w:spacing w:after="0"/>
        <w:rPr>
          <w:sz w:val="20"/>
          <w:szCs w:val="20"/>
          <w:u w:val="single"/>
        </w:rPr>
      </w:pPr>
      <w:r w:rsidRPr="00186B48">
        <w:rPr>
          <w:sz w:val="20"/>
          <w:szCs w:val="20"/>
          <w:u w:val="single"/>
        </w:rPr>
        <w:t xml:space="preserve">Information Classification: </w:t>
      </w:r>
      <w:r w:rsidRPr="00186B48">
        <w:rPr>
          <w:sz w:val="20"/>
          <w:szCs w:val="20"/>
        </w:rPr>
        <w:t>All information assets must be assigned appropriate security classification in accordance with criticality or vulnerability to threats.</w:t>
      </w:r>
    </w:p>
    <w:p w14:paraId="0DE0E3DE" w14:textId="77777777" w:rsidR="00C150E9" w:rsidRPr="00186B48" w:rsidRDefault="00C150E9" w:rsidP="00C150E9">
      <w:pPr>
        <w:pStyle w:val="ListParagraph"/>
        <w:numPr>
          <w:ilvl w:val="0"/>
          <w:numId w:val="8"/>
        </w:numPr>
        <w:spacing w:after="0"/>
        <w:rPr>
          <w:sz w:val="20"/>
          <w:szCs w:val="20"/>
          <w:u w:val="single"/>
        </w:rPr>
      </w:pPr>
      <w:r w:rsidRPr="00186B48">
        <w:rPr>
          <w:sz w:val="20"/>
          <w:szCs w:val="20"/>
          <w:u w:val="single"/>
        </w:rPr>
        <w:t xml:space="preserve">Management of Technical Vulnerabilities: </w:t>
      </w:r>
      <w:r w:rsidRPr="00186B48">
        <w:rPr>
          <w:sz w:val="20"/>
          <w:szCs w:val="20"/>
        </w:rPr>
        <w:t>A patch management program for operating systems, firmware and applications of all information assets MUST be implemented to maintain vendor support, increase stability, and reduce the likelihood of threats being exploited.</w:t>
      </w:r>
    </w:p>
    <w:p w14:paraId="079270C7" w14:textId="77777777" w:rsidR="00C150E9" w:rsidRPr="00186B48" w:rsidRDefault="00C150E9" w:rsidP="00C150E9">
      <w:pPr>
        <w:pStyle w:val="ListParagraph"/>
        <w:rPr>
          <w:sz w:val="20"/>
          <w:szCs w:val="20"/>
          <w:u w:val="single"/>
        </w:rPr>
      </w:pPr>
      <w:r w:rsidRPr="00186B48">
        <w:rPr>
          <w:sz w:val="20"/>
          <w:szCs w:val="20"/>
        </w:rPr>
        <w:t xml:space="preserve"> </w:t>
      </w:r>
    </w:p>
    <w:p w14:paraId="229370D0" w14:textId="3FFEFABB" w:rsidR="00186B48" w:rsidRPr="00186B48" w:rsidRDefault="00C150E9" w:rsidP="00186B48">
      <w:pPr>
        <w:rPr>
          <w:sz w:val="20"/>
          <w:szCs w:val="20"/>
        </w:rPr>
      </w:pPr>
      <w:r w:rsidRPr="00186B48">
        <w:rPr>
          <w:sz w:val="20"/>
          <w:szCs w:val="20"/>
        </w:rPr>
        <w:t>These security policies should be conveyed to employees and relevant external parties that is easily accessible and understandable to the intended user.</w:t>
      </w:r>
    </w:p>
    <w:p w14:paraId="613ADBF1" w14:textId="77777777" w:rsidR="00D23B20" w:rsidRPr="00D23B20" w:rsidRDefault="00D23B20" w:rsidP="00021300">
      <w:pPr>
        <w:shd w:val="clear" w:color="auto" w:fill="F8F9FA"/>
        <w:spacing w:before="100" w:beforeAutospacing="1" w:after="100" w:afterAutospacing="1" w:line="240" w:lineRule="auto"/>
        <w:rPr>
          <w:rFonts w:ascii="Segoe UI" w:eastAsia="Times New Roman" w:hAnsi="Segoe UI" w:cs="Segoe UI"/>
          <w:b/>
          <w:bCs/>
          <w:color w:val="373A3C"/>
          <w:sz w:val="23"/>
          <w:szCs w:val="23"/>
          <w:lang w:eastAsia="en-DE"/>
        </w:rPr>
      </w:pPr>
      <w:r w:rsidRPr="00D23B20">
        <w:rPr>
          <w:rFonts w:ascii="Trebuchet MS" w:eastAsia="Times New Roman" w:hAnsi="Trebuchet MS" w:cs="Segoe UI"/>
          <w:color w:val="373A3C"/>
          <w:sz w:val="27"/>
          <w:szCs w:val="27"/>
          <w:lang w:eastAsia="en-DE"/>
        </w:rPr>
        <w:t>Describe the business model of the critical infrastructure you have selected and describe the 10 most important business critical assets. Give as many technical details as possible: servers, clients, special devices (smart meter, mobile apps for patients), network topology.</w:t>
      </w:r>
    </w:p>
    <w:p w14:paraId="6F4BDBBD" w14:textId="77777777" w:rsidR="00C150E9" w:rsidRDefault="00C150E9">
      <w:pPr>
        <w:rPr>
          <w:b/>
          <w:bCs/>
          <w:lang w:val="en-US"/>
        </w:rPr>
      </w:pPr>
    </w:p>
    <w:p w14:paraId="5ECC6462" w14:textId="650126F8" w:rsidR="00C150E9" w:rsidRDefault="00C150E9">
      <w:pPr>
        <w:rPr>
          <w:b/>
          <w:bCs/>
          <w:lang w:val="en-US"/>
        </w:rPr>
      </w:pPr>
      <w:r>
        <w:rPr>
          <w:b/>
          <w:bCs/>
          <w:lang w:val="en-US"/>
        </w:rPr>
        <w:t>BUISNESS MODEL “E-health”</w:t>
      </w:r>
    </w:p>
    <w:p w14:paraId="7840DBBF" w14:textId="77777777" w:rsidR="00C150E9" w:rsidRDefault="00C150E9">
      <w:pPr>
        <w:rPr>
          <w:lang w:val="en-US"/>
        </w:rPr>
      </w:pPr>
    </w:p>
    <w:p w14:paraId="03AD9917" w14:textId="77777777" w:rsidR="00C150E9" w:rsidRPr="00C150E9" w:rsidRDefault="00C150E9">
      <w:pPr>
        <w:rPr>
          <w:lang w:val="en-US"/>
        </w:rPr>
      </w:pPr>
    </w:p>
    <w:p w14:paraId="7B9AA005" w14:textId="77777777" w:rsidR="00C150E9" w:rsidRDefault="00C150E9">
      <w:pPr>
        <w:rPr>
          <w:b/>
          <w:bCs/>
          <w:lang w:val="en-US"/>
        </w:rPr>
      </w:pPr>
    </w:p>
    <w:p w14:paraId="0DAF5605" w14:textId="77777777" w:rsidR="00C150E9" w:rsidRDefault="00C150E9">
      <w:pPr>
        <w:rPr>
          <w:b/>
          <w:bCs/>
          <w:lang w:val="en-US"/>
        </w:rPr>
      </w:pPr>
    </w:p>
    <w:p w14:paraId="47C56C79" w14:textId="77777777" w:rsidR="00C150E9" w:rsidRDefault="00C150E9">
      <w:pPr>
        <w:rPr>
          <w:b/>
          <w:bCs/>
          <w:lang w:val="en-US"/>
        </w:rPr>
      </w:pPr>
    </w:p>
    <w:p w14:paraId="3BEB301D" w14:textId="77777777" w:rsidR="00C150E9" w:rsidRDefault="00C150E9">
      <w:pPr>
        <w:rPr>
          <w:b/>
          <w:bCs/>
          <w:lang w:val="en-US"/>
        </w:rPr>
      </w:pPr>
    </w:p>
    <w:p w14:paraId="7852B769" w14:textId="77777777" w:rsidR="00C150E9" w:rsidRDefault="00C150E9">
      <w:pPr>
        <w:rPr>
          <w:b/>
          <w:bCs/>
          <w:lang w:val="en-US"/>
        </w:rPr>
      </w:pPr>
    </w:p>
    <w:p w14:paraId="4B1D677A" w14:textId="6E9BDF10" w:rsidR="00C150E9" w:rsidRDefault="00C150E9">
      <w:pPr>
        <w:rPr>
          <w:b/>
          <w:bCs/>
          <w:lang w:val="en-US"/>
        </w:rPr>
      </w:pPr>
    </w:p>
    <w:p w14:paraId="6CC9656A" w14:textId="05449669" w:rsidR="00F51D85" w:rsidRDefault="00F51D85">
      <w:pPr>
        <w:rPr>
          <w:b/>
          <w:bCs/>
          <w:lang w:val="en-US"/>
        </w:rPr>
      </w:pPr>
    </w:p>
    <w:p w14:paraId="334AFA36" w14:textId="5E6DA8B5" w:rsidR="00F51D85" w:rsidRDefault="00F51D85">
      <w:pPr>
        <w:rPr>
          <w:b/>
          <w:bCs/>
          <w:lang w:val="en-US"/>
        </w:rPr>
      </w:pPr>
    </w:p>
    <w:p w14:paraId="2FEDFF59" w14:textId="5869B9C5" w:rsidR="00F51D85" w:rsidRDefault="00F51D85">
      <w:pPr>
        <w:rPr>
          <w:b/>
          <w:bCs/>
          <w:lang w:val="en-US"/>
        </w:rPr>
      </w:pPr>
    </w:p>
    <w:p w14:paraId="6B089C7F" w14:textId="44689D7C" w:rsidR="00F51D85" w:rsidRDefault="00F51D85">
      <w:pPr>
        <w:rPr>
          <w:b/>
          <w:bCs/>
          <w:lang w:val="en-US"/>
        </w:rPr>
      </w:pPr>
    </w:p>
    <w:p w14:paraId="7C6E86DE" w14:textId="77777777" w:rsidR="00F51D85" w:rsidRDefault="00F51D85">
      <w:pPr>
        <w:rPr>
          <w:b/>
          <w:bCs/>
          <w:lang w:val="en-US"/>
        </w:rPr>
      </w:pPr>
    </w:p>
    <w:p w14:paraId="03CA7983" w14:textId="185334CD" w:rsidR="00D23B20" w:rsidRPr="00C150E9" w:rsidRDefault="00C150E9">
      <w:pPr>
        <w:rPr>
          <w:b/>
          <w:bCs/>
          <w:lang w:val="en-US"/>
        </w:rPr>
      </w:pPr>
      <w:r w:rsidRPr="00C150E9">
        <w:rPr>
          <w:b/>
          <w:bCs/>
          <w:lang w:val="en-US"/>
        </w:rPr>
        <w:t>ASSETS</w:t>
      </w:r>
    </w:p>
    <w:p w14:paraId="4E3CBFF4" w14:textId="77777777" w:rsidR="00C150E9" w:rsidRDefault="00C150E9" w:rsidP="00C150E9">
      <w:pPr>
        <w:pStyle w:val="ListParagraph"/>
        <w:numPr>
          <w:ilvl w:val="0"/>
          <w:numId w:val="9"/>
        </w:numPr>
      </w:pPr>
      <w:r>
        <w:t>Health Information systems, i.e. the information networks in the hospitals.</w:t>
      </w:r>
    </w:p>
    <w:p w14:paraId="0B9CE59C" w14:textId="77777777" w:rsidR="00C150E9" w:rsidRDefault="00C150E9" w:rsidP="00C150E9">
      <w:pPr>
        <w:pStyle w:val="ListParagraph"/>
        <w:numPr>
          <w:ilvl w:val="0"/>
          <w:numId w:val="9"/>
        </w:numPr>
      </w:pPr>
      <w:r>
        <w:t>Clinical data repositories i.e. the databases in each hospital where information is stored locally.</w:t>
      </w:r>
    </w:p>
    <w:p w14:paraId="1D214FB7" w14:textId="77777777" w:rsidR="00C150E9" w:rsidRDefault="00C150E9" w:rsidP="00C150E9">
      <w:pPr>
        <w:pStyle w:val="ListParagraph"/>
        <w:numPr>
          <w:ilvl w:val="0"/>
          <w:numId w:val="9"/>
        </w:numPr>
      </w:pPr>
      <w:r>
        <w:t>Authentication server i.e. to perform access control and authentication of users.</w:t>
      </w:r>
    </w:p>
    <w:p w14:paraId="21FBE23E" w14:textId="77777777" w:rsidR="00C150E9" w:rsidRDefault="00C150E9" w:rsidP="00C150E9">
      <w:pPr>
        <w:pStyle w:val="ListParagraph"/>
        <w:numPr>
          <w:ilvl w:val="0"/>
          <w:numId w:val="9"/>
        </w:numPr>
      </w:pPr>
      <w:r>
        <w:t xml:space="preserve"> Laboratory Information System (LIS).</w:t>
      </w:r>
    </w:p>
    <w:p w14:paraId="5723384B" w14:textId="77777777" w:rsidR="00C150E9" w:rsidRDefault="00C150E9" w:rsidP="00C150E9">
      <w:pPr>
        <w:pStyle w:val="ListParagraph"/>
        <w:numPr>
          <w:ilvl w:val="0"/>
          <w:numId w:val="9"/>
        </w:numPr>
      </w:pPr>
      <w:r>
        <w:t>Radiology Information Systems (RIS).</w:t>
      </w:r>
    </w:p>
    <w:p w14:paraId="7D3371EE" w14:textId="77777777" w:rsidR="00C150E9" w:rsidRDefault="00C150E9" w:rsidP="00C150E9">
      <w:pPr>
        <w:pStyle w:val="ListParagraph"/>
        <w:numPr>
          <w:ilvl w:val="0"/>
          <w:numId w:val="9"/>
        </w:numPr>
      </w:pPr>
      <w:r>
        <w:t>Picture Archiving and Communication Systems (PACS), i.e. transferring radiology results.</w:t>
      </w:r>
    </w:p>
    <w:p w14:paraId="39A6ABC0" w14:textId="77777777" w:rsidR="00C150E9" w:rsidRDefault="00C150E9" w:rsidP="00C150E9">
      <w:pPr>
        <w:pStyle w:val="ListParagraph"/>
        <w:numPr>
          <w:ilvl w:val="0"/>
          <w:numId w:val="9"/>
        </w:numPr>
      </w:pPr>
      <w:r>
        <w:t>Electronic Health Record components.</w:t>
      </w:r>
    </w:p>
    <w:p w14:paraId="4A17BAFE" w14:textId="77777777" w:rsidR="00C150E9" w:rsidRDefault="00C150E9" w:rsidP="00C150E9">
      <w:pPr>
        <w:pStyle w:val="ListParagraph"/>
        <w:numPr>
          <w:ilvl w:val="0"/>
          <w:numId w:val="9"/>
        </w:numPr>
      </w:pPr>
      <w:r>
        <w:t>Patient Health Record service.</w:t>
      </w:r>
    </w:p>
    <w:p w14:paraId="0B6D7EBD" w14:textId="77777777" w:rsidR="00C150E9" w:rsidRDefault="00C150E9" w:rsidP="00C150E9">
      <w:pPr>
        <w:pStyle w:val="ListParagraph"/>
        <w:numPr>
          <w:ilvl w:val="0"/>
          <w:numId w:val="9"/>
        </w:numPr>
      </w:pPr>
      <w:r>
        <w:t>E-Prescription service.</w:t>
      </w:r>
    </w:p>
    <w:p w14:paraId="35BFAEC8" w14:textId="15A0FE02" w:rsidR="00D23B20" w:rsidRDefault="00D23B20"/>
    <w:p w14:paraId="5C3D53EA" w14:textId="37C912E6" w:rsidR="00D23B20" w:rsidRDefault="00D23B20"/>
    <w:p w14:paraId="37E6C1B2" w14:textId="2AA18FB9" w:rsidR="00D23B20" w:rsidRDefault="00D23B20"/>
    <w:p w14:paraId="13137FAE" w14:textId="6E15F705" w:rsidR="00D23B20" w:rsidRDefault="00D23B20"/>
    <w:p w14:paraId="5BB27F97" w14:textId="69D59899" w:rsidR="00D23B20" w:rsidRDefault="00D23B20"/>
    <w:p w14:paraId="7D8EB181" w14:textId="77777777" w:rsidR="00D23B20" w:rsidRPr="00D23B20" w:rsidRDefault="00D23B20">
      <w:pPr>
        <w:rPr>
          <w:lang w:val="en-US"/>
        </w:rPr>
      </w:pPr>
    </w:p>
    <w:sectPr w:rsidR="00D23B20" w:rsidRPr="00D23B20" w:rsidSect="00186B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F5AC3"/>
    <w:multiLevelType w:val="hybridMultilevel"/>
    <w:tmpl w:val="5D18EE52"/>
    <w:lvl w:ilvl="0" w:tplc="7CD69E6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B5760E"/>
    <w:multiLevelType w:val="multilevel"/>
    <w:tmpl w:val="872C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07EE6"/>
    <w:multiLevelType w:val="hybridMultilevel"/>
    <w:tmpl w:val="3A507652"/>
    <w:lvl w:ilvl="0" w:tplc="7CD69E6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840BF7"/>
    <w:multiLevelType w:val="multilevel"/>
    <w:tmpl w:val="4D2E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470B5"/>
    <w:multiLevelType w:val="hybridMultilevel"/>
    <w:tmpl w:val="45AE92B0"/>
    <w:lvl w:ilvl="0" w:tplc="7CD69E6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0EA0B74"/>
    <w:multiLevelType w:val="hybridMultilevel"/>
    <w:tmpl w:val="4894D4F8"/>
    <w:lvl w:ilvl="0" w:tplc="7CD69E6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24B720D"/>
    <w:multiLevelType w:val="hybridMultilevel"/>
    <w:tmpl w:val="4014D0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C867D52"/>
    <w:multiLevelType w:val="hybridMultilevel"/>
    <w:tmpl w:val="F9082AE6"/>
    <w:lvl w:ilvl="0" w:tplc="9E48A9C4">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D770B80"/>
    <w:multiLevelType w:val="hybridMultilevel"/>
    <w:tmpl w:val="48569082"/>
    <w:lvl w:ilvl="0" w:tplc="9E48A9C4">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2B92B5D"/>
    <w:multiLevelType w:val="multilevel"/>
    <w:tmpl w:val="AD08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86B5C"/>
    <w:multiLevelType w:val="hybridMultilevel"/>
    <w:tmpl w:val="DBC6E3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DC5767C"/>
    <w:multiLevelType w:val="multilevel"/>
    <w:tmpl w:val="8F20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BB644B"/>
    <w:multiLevelType w:val="hybridMultilevel"/>
    <w:tmpl w:val="76DA0E8A"/>
    <w:lvl w:ilvl="0" w:tplc="20000001">
      <w:start w:val="1"/>
      <w:numFmt w:val="bullet"/>
      <w:lvlText w:val=""/>
      <w:lvlJc w:val="left"/>
      <w:pPr>
        <w:ind w:left="773" w:hanging="360"/>
      </w:pPr>
      <w:rPr>
        <w:rFonts w:ascii="Symbol" w:hAnsi="Symbol" w:hint="default"/>
      </w:rPr>
    </w:lvl>
    <w:lvl w:ilvl="1" w:tplc="20000003" w:tentative="1">
      <w:start w:val="1"/>
      <w:numFmt w:val="bullet"/>
      <w:lvlText w:val="o"/>
      <w:lvlJc w:val="left"/>
      <w:pPr>
        <w:ind w:left="1493" w:hanging="360"/>
      </w:pPr>
      <w:rPr>
        <w:rFonts w:ascii="Courier New" w:hAnsi="Courier New" w:cs="Courier New" w:hint="default"/>
      </w:rPr>
    </w:lvl>
    <w:lvl w:ilvl="2" w:tplc="20000005" w:tentative="1">
      <w:start w:val="1"/>
      <w:numFmt w:val="bullet"/>
      <w:lvlText w:val=""/>
      <w:lvlJc w:val="left"/>
      <w:pPr>
        <w:ind w:left="2213" w:hanging="360"/>
      </w:pPr>
      <w:rPr>
        <w:rFonts w:ascii="Wingdings" w:hAnsi="Wingdings" w:hint="default"/>
      </w:rPr>
    </w:lvl>
    <w:lvl w:ilvl="3" w:tplc="20000001" w:tentative="1">
      <w:start w:val="1"/>
      <w:numFmt w:val="bullet"/>
      <w:lvlText w:val=""/>
      <w:lvlJc w:val="left"/>
      <w:pPr>
        <w:ind w:left="2933" w:hanging="360"/>
      </w:pPr>
      <w:rPr>
        <w:rFonts w:ascii="Symbol" w:hAnsi="Symbol" w:hint="default"/>
      </w:rPr>
    </w:lvl>
    <w:lvl w:ilvl="4" w:tplc="20000003" w:tentative="1">
      <w:start w:val="1"/>
      <w:numFmt w:val="bullet"/>
      <w:lvlText w:val="o"/>
      <w:lvlJc w:val="left"/>
      <w:pPr>
        <w:ind w:left="3653" w:hanging="360"/>
      </w:pPr>
      <w:rPr>
        <w:rFonts w:ascii="Courier New" w:hAnsi="Courier New" w:cs="Courier New" w:hint="default"/>
      </w:rPr>
    </w:lvl>
    <w:lvl w:ilvl="5" w:tplc="20000005" w:tentative="1">
      <w:start w:val="1"/>
      <w:numFmt w:val="bullet"/>
      <w:lvlText w:val=""/>
      <w:lvlJc w:val="left"/>
      <w:pPr>
        <w:ind w:left="4373" w:hanging="360"/>
      </w:pPr>
      <w:rPr>
        <w:rFonts w:ascii="Wingdings" w:hAnsi="Wingdings" w:hint="default"/>
      </w:rPr>
    </w:lvl>
    <w:lvl w:ilvl="6" w:tplc="20000001" w:tentative="1">
      <w:start w:val="1"/>
      <w:numFmt w:val="bullet"/>
      <w:lvlText w:val=""/>
      <w:lvlJc w:val="left"/>
      <w:pPr>
        <w:ind w:left="5093" w:hanging="360"/>
      </w:pPr>
      <w:rPr>
        <w:rFonts w:ascii="Symbol" w:hAnsi="Symbol" w:hint="default"/>
      </w:rPr>
    </w:lvl>
    <w:lvl w:ilvl="7" w:tplc="20000003" w:tentative="1">
      <w:start w:val="1"/>
      <w:numFmt w:val="bullet"/>
      <w:lvlText w:val="o"/>
      <w:lvlJc w:val="left"/>
      <w:pPr>
        <w:ind w:left="5813" w:hanging="360"/>
      </w:pPr>
      <w:rPr>
        <w:rFonts w:ascii="Courier New" w:hAnsi="Courier New" w:cs="Courier New" w:hint="default"/>
      </w:rPr>
    </w:lvl>
    <w:lvl w:ilvl="8" w:tplc="20000005" w:tentative="1">
      <w:start w:val="1"/>
      <w:numFmt w:val="bullet"/>
      <w:lvlText w:val=""/>
      <w:lvlJc w:val="left"/>
      <w:pPr>
        <w:ind w:left="6533" w:hanging="360"/>
      </w:pPr>
      <w:rPr>
        <w:rFonts w:ascii="Wingdings" w:hAnsi="Wingdings" w:hint="default"/>
      </w:rPr>
    </w:lvl>
  </w:abstractNum>
  <w:abstractNum w:abstractNumId="13" w15:restartNumberingAfterBreak="0">
    <w:nsid w:val="762B2589"/>
    <w:multiLevelType w:val="hybridMultilevel"/>
    <w:tmpl w:val="544E8DB2"/>
    <w:lvl w:ilvl="0" w:tplc="20000001">
      <w:start w:val="1"/>
      <w:numFmt w:val="bullet"/>
      <w:lvlText w:val=""/>
      <w:lvlJc w:val="left"/>
      <w:pPr>
        <w:ind w:left="773" w:hanging="360"/>
      </w:pPr>
      <w:rPr>
        <w:rFonts w:ascii="Symbol" w:hAnsi="Symbol" w:hint="default"/>
      </w:rPr>
    </w:lvl>
    <w:lvl w:ilvl="1" w:tplc="20000003" w:tentative="1">
      <w:start w:val="1"/>
      <w:numFmt w:val="bullet"/>
      <w:lvlText w:val="o"/>
      <w:lvlJc w:val="left"/>
      <w:pPr>
        <w:ind w:left="1493" w:hanging="360"/>
      </w:pPr>
      <w:rPr>
        <w:rFonts w:ascii="Courier New" w:hAnsi="Courier New" w:cs="Courier New" w:hint="default"/>
      </w:rPr>
    </w:lvl>
    <w:lvl w:ilvl="2" w:tplc="20000005" w:tentative="1">
      <w:start w:val="1"/>
      <w:numFmt w:val="bullet"/>
      <w:lvlText w:val=""/>
      <w:lvlJc w:val="left"/>
      <w:pPr>
        <w:ind w:left="2213" w:hanging="360"/>
      </w:pPr>
      <w:rPr>
        <w:rFonts w:ascii="Wingdings" w:hAnsi="Wingdings" w:hint="default"/>
      </w:rPr>
    </w:lvl>
    <w:lvl w:ilvl="3" w:tplc="20000001" w:tentative="1">
      <w:start w:val="1"/>
      <w:numFmt w:val="bullet"/>
      <w:lvlText w:val=""/>
      <w:lvlJc w:val="left"/>
      <w:pPr>
        <w:ind w:left="2933" w:hanging="360"/>
      </w:pPr>
      <w:rPr>
        <w:rFonts w:ascii="Symbol" w:hAnsi="Symbol" w:hint="default"/>
      </w:rPr>
    </w:lvl>
    <w:lvl w:ilvl="4" w:tplc="20000003" w:tentative="1">
      <w:start w:val="1"/>
      <w:numFmt w:val="bullet"/>
      <w:lvlText w:val="o"/>
      <w:lvlJc w:val="left"/>
      <w:pPr>
        <w:ind w:left="3653" w:hanging="360"/>
      </w:pPr>
      <w:rPr>
        <w:rFonts w:ascii="Courier New" w:hAnsi="Courier New" w:cs="Courier New" w:hint="default"/>
      </w:rPr>
    </w:lvl>
    <w:lvl w:ilvl="5" w:tplc="20000005" w:tentative="1">
      <w:start w:val="1"/>
      <w:numFmt w:val="bullet"/>
      <w:lvlText w:val=""/>
      <w:lvlJc w:val="left"/>
      <w:pPr>
        <w:ind w:left="4373" w:hanging="360"/>
      </w:pPr>
      <w:rPr>
        <w:rFonts w:ascii="Wingdings" w:hAnsi="Wingdings" w:hint="default"/>
      </w:rPr>
    </w:lvl>
    <w:lvl w:ilvl="6" w:tplc="20000001" w:tentative="1">
      <w:start w:val="1"/>
      <w:numFmt w:val="bullet"/>
      <w:lvlText w:val=""/>
      <w:lvlJc w:val="left"/>
      <w:pPr>
        <w:ind w:left="5093" w:hanging="360"/>
      </w:pPr>
      <w:rPr>
        <w:rFonts w:ascii="Symbol" w:hAnsi="Symbol" w:hint="default"/>
      </w:rPr>
    </w:lvl>
    <w:lvl w:ilvl="7" w:tplc="20000003" w:tentative="1">
      <w:start w:val="1"/>
      <w:numFmt w:val="bullet"/>
      <w:lvlText w:val="o"/>
      <w:lvlJc w:val="left"/>
      <w:pPr>
        <w:ind w:left="5813" w:hanging="360"/>
      </w:pPr>
      <w:rPr>
        <w:rFonts w:ascii="Courier New" w:hAnsi="Courier New" w:cs="Courier New" w:hint="default"/>
      </w:rPr>
    </w:lvl>
    <w:lvl w:ilvl="8" w:tplc="20000005" w:tentative="1">
      <w:start w:val="1"/>
      <w:numFmt w:val="bullet"/>
      <w:lvlText w:val=""/>
      <w:lvlJc w:val="left"/>
      <w:pPr>
        <w:ind w:left="6533" w:hanging="360"/>
      </w:pPr>
      <w:rPr>
        <w:rFonts w:ascii="Wingdings" w:hAnsi="Wingdings" w:hint="default"/>
      </w:rPr>
    </w:lvl>
  </w:abstractNum>
  <w:num w:numId="1">
    <w:abstractNumId w:val="1"/>
  </w:num>
  <w:num w:numId="2">
    <w:abstractNumId w:val="11"/>
  </w:num>
  <w:num w:numId="3">
    <w:abstractNumId w:val="9"/>
  </w:num>
  <w:num w:numId="4">
    <w:abstractNumId w:val="3"/>
  </w:num>
  <w:num w:numId="5">
    <w:abstractNumId w:val="8"/>
  </w:num>
  <w:num w:numId="6">
    <w:abstractNumId w:val="4"/>
  </w:num>
  <w:num w:numId="7">
    <w:abstractNumId w:val="2"/>
  </w:num>
  <w:num w:numId="8">
    <w:abstractNumId w:val="0"/>
  </w:num>
  <w:num w:numId="9">
    <w:abstractNumId w:val="5"/>
  </w:num>
  <w:num w:numId="10">
    <w:abstractNumId w:val="7"/>
  </w:num>
  <w:num w:numId="11">
    <w:abstractNumId w:val="6"/>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20"/>
    <w:rsid w:val="00021300"/>
    <w:rsid w:val="000E404E"/>
    <w:rsid w:val="00186B48"/>
    <w:rsid w:val="005C3ED2"/>
    <w:rsid w:val="00661317"/>
    <w:rsid w:val="00B019B9"/>
    <w:rsid w:val="00BD698D"/>
    <w:rsid w:val="00C150E9"/>
    <w:rsid w:val="00C165C1"/>
    <w:rsid w:val="00D23B20"/>
    <w:rsid w:val="00D32D28"/>
    <w:rsid w:val="00F51D85"/>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2A39"/>
  <w15:chartTrackingRefBased/>
  <w15:docId w15:val="{758E6A45-6B55-406B-BE32-91E9B30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77556">
      <w:bodyDiv w:val="1"/>
      <w:marLeft w:val="0"/>
      <w:marRight w:val="0"/>
      <w:marTop w:val="0"/>
      <w:marBottom w:val="0"/>
      <w:divBdr>
        <w:top w:val="none" w:sz="0" w:space="0" w:color="auto"/>
        <w:left w:val="none" w:sz="0" w:space="0" w:color="auto"/>
        <w:bottom w:val="none" w:sz="0" w:space="0" w:color="auto"/>
        <w:right w:val="none" w:sz="0" w:space="0" w:color="auto"/>
      </w:divBdr>
    </w:div>
    <w:div w:id="792097211">
      <w:bodyDiv w:val="1"/>
      <w:marLeft w:val="0"/>
      <w:marRight w:val="0"/>
      <w:marTop w:val="0"/>
      <w:marBottom w:val="0"/>
      <w:divBdr>
        <w:top w:val="none" w:sz="0" w:space="0" w:color="auto"/>
        <w:left w:val="none" w:sz="0" w:space="0" w:color="auto"/>
        <w:bottom w:val="none" w:sz="0" w:space="0" w:color="auto"/>
        <w:right w:val="none" w:sz="0" w:space="0" w:color="auto"/>
      </w:divBdr>
    </w:div>
    <w:div w:id="1111631221">
      <w:bodyDiv w:val="1"/>
      <w:marLeft w:val="0"/>
      <w:marRight w:val="0"/>
      <w:marTop w:val="0"/>
      <w:marBottom w:val="0"/>
      <w:divBdr>
        <w:top w:val="none" w:sz="0" w:space="0" w:color="auto"/>
        <w:left w:val="none" w:sz="0" w:space="0" w:color="auto"/>
        <w:bottom w:val="none" w:sz="0" w:space="0" w:color="auto"/>
        <w:right w:val="none" w:sz="0" w:space="0" w:color="auto"/>
      </w:divBdr>
    </w:div>
    <w:div w:id="178842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1884</TotalTime>
  <Pages>4</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Hussain</dc:creator>
  <cp:keywords/>
  <dc:description/>
  <cp:lastModifiedBy>Areeb Hussain</cp:lastModifiedBy>
  <cp:revision>1</cp:revision>
  <dcterms:created xsi:type="dcterms:W3CDTF">2020-11-27T17:45:00Z</dcterms:created>
  <dcterms:modified xsi:type="dcterms:W3CDTF">2020-11-30T07:24:00Z</dcterms:modified>
</cp:coreProperties>
</file>