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Including Graphics — Practical Scientific Writing</w:t>
      </w:r>
    </w:p>
    <w:p>
      <w:pPr>
        <w:pStyle w:val="Author"/>
      </w:pPr>
      <w:r>
        <w:t xml:space="preserve">хамза хуссен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введение"/>
    <w:p>
      <w:pPr>
        <w:pStyle w:val="Heading1"/>
      </w:pPr>
      <w:r>
        <w:t xml:space="preserve">1. Введение</w:t>
      </w:r>
    </w:p>
    <w:bookmarkStart w:id="20" w:name="тема-работы"/>
    <w:p>
      <w:pPr>
        <w:pStyle w:val="Heading2"/>
      </w:pPr>
      <w:r>
        <w:t xml:space="preserve">1.1 Тема работы</w:t>
      </w:r>
    </w:p>
    <w:p>
      <w:pPr>
        <w:pStyle w:val="FirstParagraph"/>
      </w:pPr>
      <w:r>
        <w:t xml:space="preserve">Четвёртая глава</w:t>
      </w:r>
      <w:r>
        <w:t xml:space="preserve"> </w:t>
      </w:r>
      <w:r>
        <w:rPr>
          <w:b/>
          <w:bCs/>
        </w:rPr>
        <w:t xml:space="preserve">Practical Scientific Writing</w:t>
      </w:r>
      <w:r>
        <w:t xml:space="preserve"> </w:t>
      </w:r>
      <w:r>
        <w:t xml:space="preserve">посвящена включению графики в документы LaTeX. В ней рассматриваются способы добавления внешних изображений, управления их размером и положением, организации графических файлов, а также создания ссылок на рисунки и другие нумерованные объекты.</w:t>
      </w:r>
    </w:p>
    <w:bookmarkEnd w:id="20"/>
    <w:bookmarkStart w:id="21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Научиться использовать графические объекты в научном документе и связывать их с текстом с помощью подписей, меток и перекрёстных ссылок.</w:t>
      </w:r>
    </w:p>
    <w:bookmarkEnd w:id="21"/>
    <w:bookmarkStart w:id="22" w:name="основные-задачи"/>
    <w:p>
      <w:pPr>
        <w:pStyle w:val="Heading2"/>
      </w:pPr>
      <w:r>
        <w:t xml:space="preserve">1.3 Основные задачи</w:t>
      </w:r>
    </w:p>
    <w:p>
      <w:pPr>
        <w:pStyle w:val="Compact"/>
        <w:numPr>
          <w:ilvl w:val="0"/>
          <w:numId w:val="1001"/>
        </w:numPr>
      </w:pPr>
      <w:r>
        <w:t xml:space="preserve">подключить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вставить изображения форматов PDF, PNG, JPG и EPS;</w:t>
      </w:r>
    </w:p>
    <w:p>
      <w:pPr>
        <w:pStyle w:val="Compact"/>
        <w:numPr>
          <w:ilvl w:val="0"/>
          <w:numId w:val="1001"/>
        </w:numPr>
      </w:pPr>
      <w:r>
        <w:t xml:space="preserve">изменить ширину, высоту, масштаб и угол поворота изображения;</w:t>
      </w:r>
    </w:p>
    <w:p>
      <w:pPr>
        <w:pStyle w:val="Compact"/>
        <w:numPr>
          <w:ilvl w:val="0"/>
          <w:numId w:val="1001"/>
        </w:numPr>
      </w:pPr>
      <w:r>
        <w:t xml:space="preserve">обрезать лишние части рисунка;</w:t>
      </w:r>
    </w:p>
    <w:p>
      <w:pPr>
        <w:pStyle w:val="Compact"/>
        <w:numPr>
          <w:ilvl w:val="0"/>
          <w:numId w:val="1001"/>
        </w:numPr>
      </w:pPr>
      <w:r>
        <w:t xml:space="preserve">разместить рисунки в окружении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организовать хранение графики в подкаталогах;</w:t>
      </w:r>
    </w:p>
    <w:p>
      <w:pPr>
        <w:pStyle w:val="Compact"/>
        <w:numPr>
          <w:ilvl w:val="0"/>
          <w:numId w:val="1001"/>
        </w:numPr>
      </w:pPr>
      <w:r>
        <w:t xml:space="preserve">создать дополнительные типы плавающих объектов;</w:t>
      </w:r>
    </w:p>
    <w:p>
      <w:pPr>
        <w:pStyle w:val="Compact"/>
        <w:numPr>
          <w:ilvl w:val="0"/>
          <w:numId w:val="1001"/>
        </w:numPr>
      </w:pPr>
      <w:r>
        <w:t xml:space="preserve">использовать команды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включить гиперссылки в перекрёстные ссылки.</w:t>
      </w:r>
    </w:p>
    <w:bookmarkEnd w:id="22"/>
    <w:bookmarkEnd w:id="23"/>
    <w:bookmarkStart w:id="26" w:name="выполнение-работы"/>
    <w:p>
      <w:pPr>
        <w:pStyle w:val="Heading1"/>
      </w:pPr>
      <w:r>
        <w:t xml:space="preserve">2. Выполнение работы</w:t>
      </w:r>
    </w:p>
    <w:bookmarkStart w:id="24" w:name="подключение-внешних-изображений"/>
    <w:p>
      <w:pPr>
        <w:pStyle w:val="Heading2"/>
      </w:pPr>
      <w:r>
        <w:t xml:space="preserve">2.1 Подключение внешних изображений</w:t>
      </w:r>
    </w:p>
    <w:p>
      <w:pPr>
        <w:pStyle w:val="FirstParagraph"/>
      </w:pPr>
      <w:r>
        <w:t xml:space="preserve">Для работы с внешней графикой в LaTeX используется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This picture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[height=2cm]{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is an imported PDF.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 </w:t>
      </w:r>
      <w:r>
        <w:t xml:space="preserve">вставляет указанный файл в документ. В главе отмечается, что можно использовать изображения в форматах EPS, PNG, JPG и PDF. Если файл имеет несколько вариантов, расширение можно указать явно, например</w:t>
      </w:r>
      <w:r>
        <w:t xml:space="preserve"> </w:t>
      </w:r>
      <w:r>
        <w:rPr>
          <w:rStyle w:val="VerbatimChar"/>
        </w:rPr>
        <w:t xml:space="preserve">example-image.png</w:t>
      </w:r>
      <w:r>
        <w:t xml:space="preserve">.</w:t>
      </w:r>
    </w:p>
    <w:bookmarkEnd w:id="24"/>
    <w:bookmarkStart w:id="25" w:name="выравнивание-рисунка"/>
    <w:p>
      <w:pPr>
        <w:pStyle w:val="Heading2"/>
      </w:pPr>
      <w:r>
        <w:t xml:space="preserve">2.2 Выравнивание рисунка</w:t>
      </w:r>
    </w:p>
    <w:p>
      <w:pPr>
        <w:pStyle w:val="FirstParagraph"/>
      </w:pPr>
      <w:r>
        <w:t xml:space="preserve">Для горизонтального центрирования изображения можно использовать окружение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[height=2cm]{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Внутри плавающего объекта предпочтительнее применять команду</w:t>
      </w:r>
      <w:r>
        <w:t xml:space="preserve"> </w:t>
      </w:r>
      <w:r>
        <w:rPr>
          <w:rStyle w:val="VerbatimChar"/>
        </w:rPr>
        <w:t xml:space="preserve">\centering</w:t>
      </w:r>
      <w:r>
        <w:t xml:space="preserve">, поскольку она не создаёт дополнительное вертикальное пространство: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}[ht]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example-image-a.png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</w:p>
    <w:bookmarkEnd w:id="25"/>
    <w:bookmarkEnd w:id="26"/>
    <w:bookmarkStart w:id="29" w:name="изменение-внешнего-вида-графики"/>
    <w:p>
      <w:pPr>
        <w:pStyle w:val="Heading1"/>
      </w:pPr>
      <w:r>
        <w:t xml:space="preserve">3. Изменение внешнего вида графики</w:t>
      </w:r>
    </w:p>
    <w:bookmarkStart w:id="27" w:name="ширина-и-высота"/>
    <w:p>
      <w:pPr>
        <w:pStyle w:val="Heading2"/>
      </w:pPr>
      <w:r>
        <w:t xml:space="preserve">3.1 Ширина и высота</w:t>
      </w:r>
    </w:p>
    <w:p>
      <w:pPr>
        <w:pStyle w:val="FirstParagraph"/>
      </w:pPr>
      <w:r>
        <w:t xml:space="preserve">Размер изображения можно задавать относительно размеров текстовой области. Параметр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обозначает ширину текстового блока страницы, а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 </w:t>
      </w:r>
      <w:r>
        <w:t xml:space="preserve">— текущую ширину строки, которая может изменяться, например, в двухколоночном документе.</w:t>
      </w:r>
    </w:p>
    <w:p>
      <w:pPr>
        <w:pStyle w:val="SourceCode"/>
      </w:pP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[height=0.5</w:t>
      </w:r>
      <w:r>
        <w:rPr>
          <w:rStyle w:val="FunctionTok"/>
        </w:rPr>
        <w:t xml:space="preserve">\textheight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При задании только ширины или только высоты LaTeX автоматически сохраняет соотношение сторон изображения. Это позволяет изменять размер без искажения графики.</w:t>
      </w:r>
    </w:p>
    <w:bookmarkEnd w:id="27"/>
    <w:bookmarkStart w:id="28" w:name="масштабирование-поворот-и-обрезка"/>
    <w:p>
      <w:pPr>
        <w:pStyle w:val="Heading2"/>
      </w:pPr>
      <w:r>
        <w:t xml:space="preserve">3.2 Масштабирование, поворот и обрезка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поддерживает параметры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clip,</w:t>
      </w:r>
      <w:r>
        <w:br/>
      </w:r>
      <w:r>
        <w:rPr>
          <w:rStyle w:val="NormalTok"/>
        </w:rPr>
        <w:t xml:space="preserve">    trim=0 0 50 50,</w:t>
      </w:r>
      <w:r>
        <w:br/>
      </w:r>
      <w:r>
        <w:rPr>
          <w:rStyle w:val="NormalTok"/>
        </w:rPr>
        <w:t xml:space="preserve">    angle=15,</w:t>
      </w:r>
      <w:r>
        <w:br/>
      </w:r>
      <w:r>
        <w:rPr>
          <w:rStyle w:val="NormalTok"/>
        </w:rPr>
        <w:t xml:space="preserve">    scale=0.8</w:t>
      </w:r>
      <w:r>
        <w:br/>
      </w:r>
      <w:r>
        <w:rPr>
          <w:rStyle w:val="NormalTok"/>
        </w:rPr>
        <w:t xml:space="preserve">  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задаёт относительный масштаб, а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поворачивает изображение на указанное число градусов. Параметр</w:t>
      </w:r>
      <w:r>
        <w:t xml:space="preserve"> </w:t>
      </w:r>
      <w:r>
        <w:rPr>
          <w:rStyle w:val="VerbatimChar"/>
        </w:rPr>
        <w:t xml:space="preserve">trim</w:t>
      </w:r>
      <w:r>
        <w:t xml:space="preserve"> </w:t>
      </w:r>
      <w:r>
        <w:t xml:space="preserve">задаёт величину обрезки с четырёх сторон, а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включает фактическое удаление обрезанных областей.</w:t>
      </w:r>
    </w:p>
    <w:bookmarkEnd w:id="28"/>
    <w:bookmarkEnd w:id="29"/>
    <w:bookmarkStart w:id="32" w:name="плавающие-объекты"/>
    <w:p>
      <w:pPr>
        <w:pStyle w:val="Heading1"/>
      </w:pPr>
      <w:r>
        <w:t xml:space="preserve">4. Плавающие объекты</w:t>
      </w:r>
    </w:p>
    <w:bookmarkStart w:id="30" w:name="назначение-float"/>
    <w:p>
      <w:pPr>
        <w:pStyle w:val="Heading2"/>
      </w:pPr>
      <w:r>
        <w:t xml:space="preserve">4.1 Назначение float</w:t>
      </w:r>
    </w:p>
    <w:p>
      <w:pPr>
        <w:pStyle w:val="FirstParagraph"/>
      </w:pPr>
      <w:r>
        <w:t xml:space="preserve">В технических и научных документах изображения часто оформляются как плавающие объекты. Это позволяет LaTeX переместить рисунок в более подходящее место и избежать больших пустых областей на странице.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}[ht]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example-image-a.png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{Пример изображения}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 данном примере: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</w:t>
      </w:r>
      <w:r>
        <w:t xml:space="preserve"> </w:t>
      </w:r>
      <w:r>
        <w:t xml:space="preserve">создаёт плавающую область;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\centering</w:t>
      </w:r>
      <w:r>
        <w:t xml:space="preserve"> </w:t>
      </w:r>
      <w:r>
        <w:t xml:space="preserve">центрирует изображение;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\includegraphics</w:t>
      </w:r>
      <w:r>
        <w:t xml:space="preserve"> </w:t>
      </w:r>
      <w:r>
        <w:t xml:space="preserve">вставляет графический файл;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\caption</w:t>
      </w:r>
      <w:r>
        <w:t xml:space="preserve"> </w:t>
      </w:r>
      <w:r>
        <w:t xml:space="preserve">добавляет подпись;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[ht]</w:t>
      </w:r>
      <w:r>
        <w:t xml:space="preserve"> </w:t>
      </w:r>
      <w:r>
        <w:t xml:space="preserve">задаёт предпочтительные позиции размещения.</w:t>
      </w:r>
    </w:p>
    <w:bookmarkEnd w:id="30"/>
    <w:bookmarkStart w:id="31" w:name="спецификаторы-размещения"/>
    <w:p>
      <w:pPr>
        <w:pStyle w:val="Heading2"/>
      </w:pPr>
      <w:r>
        <w:t xml:space="preserve">4.2 Спецификаторы размещения</w:t>
      </w:r>
    </w:p>
    <w:p>
      <w:pPr>
        <w:pStyle w:val="FirstParagraph"/>
      </w:pPr>
      <w:r>
        <w:t xml:space="preserve">LaTeX использует следующие спецификаторы: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</w:t>
      </w:r>
      <w:r>
        <w:t xml:space="preserve"> </w:t>
      </w:r>
      <w:r>
        <w:t xml:space="preserve">(</w:t>
      </w:r>
      <w:r>
        <w:rPr>
          <w:rStyle w:val="VerbatimChar"/>
        </w:rPr>
        <w:t xml:space="preserve">here</w:t>
      </w:r>
      <w:r>
        <w:t xml:space="preserve">) — разместить в текущем месте, если это возможно;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(</w:t>
      </w:r>
      <w:r>
        <w:rPr>
          <w:rStyle w:val="VerbatimChar"/>
        </w:rPr>
        <w:t xml:space="preserve">top</w:t>
      </w:r>
      <w:r>
        <w:t xml:space="preserve">) — разместить в верхней части страницы;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(</w:t>
      </w:r>
      <w:r>
        <w:rPr>
          <w:rStyle w:val="VerbatimChar"/>
        </w:rPr>
        <w:t xml:space="preserve">bottom</w:t>
      </w:r>
      <w:r>
        <w:t xml:space="preserve">) — разместить в нижней части страницы;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</w:t>
      </w:r>
      <w:r>
        <w:t xml:space="preserve">) — поместить на отдельную страницу для float;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</w:t>
      </w:r>
      <w:r>
        <w:t xml:space="preserve"> </w:t>
      </w:r>
      <w:r>
        <w:t xml:space="preserve">— разместить абсолютно в текущем месте.</w:t>
      </w:r>
    </w:p>
    <w:p>
      <w:pPr>
        <w:pStyle w:val="FirstParagraph"/>
      </w:pPr>
      <w:r>
        <w:t xml:space="preserve">Для использования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требуется пакет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float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{Изображение}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Абсолютное размещение не всегда является оптимальным, поскольку оно может привести к появлению значительных пустых пространств.</w:t>
      </w:r>
    </w:p>
    <w:bookmarkEnd w:id="31"/>
    <w:bookmarkEnd w:id="32"/>
    <w:bookmarkStart w:id="36" w:name="организация-графических-файлов"/>
    <w:p>
      <w:pPr>
        <w:pStyle w:val="Heading1"/>
      </w:pPr>
      <w:r>
        <w:t xml:space="preserve">5. Организация графических файлов</w:t>
      </w:r>
    </w:p>
    <w:bookmarkStart w:id="33" w:name="имена-файлов"/>
    <w:p>
      <w:pPr>
        <w:pStyle w:val="Heading2"/>
      </w:pPr>
      <w:r>
        <w:t xml:space="preserve">5.1 Имена файлов</w:t>
      </w:r>
    </w:p>
    <w:p>
      <w:pPr>
        <w:pStyle w:val="FirstParagraph"/>
      </w:pPr>
      <w:r>
        <w:t xml:space="preserve">Имена графических файлов влияют на переносимость проекта. Рекомендуется:</w:t>
      </w:r>
    </w:p>
    <w:p>
      <w:pPr>
        <w:pStyle w:val="Compact"/>
        <w:numPr>
          <w:ilvl w:val="0"/>
          <w:numId w:val="1004"/>
        </w:numPr>
      </w:pPr>
      <w:r>
        <w:t xml:space="preserve">не использовать пробелы;</w:t>
      </w:r>
    </w:p>
    <w:p>
      <w:pPr>
        <w:pStyle w:val="Compact"/>
        <w:numPr>
          <w:ilvl w:val="0"/>
          <w:numId w:val="1004"/>
        </w:numPr>
      </w:pPr>
      <w:r>
        <w:t xml:space="preserve">использовать латинские буквы и цифры;</w:t>
      </w:r>
    </w:p>
    <w:p>
      <w:pPr>
        <w:pStyle w:val="Compact"/>
        <w:numPr>
          <w:ilvl w:val="0"/>
          <w:numId w:val="1004"/>
        </w:numPr>
      </w:pPr>
      <w:r>
        <w:t xml:space="preserve">избегать нестандартных и акцентированных символов;</w:t>
      </w:r>
    </w:p>
    <w:p>
      <w:pPr>
        <w:pStyle w:val="Compact"/>
        <w:numPr>
          <w:ilvl w:val="0"/>
          <w:numId w:val="1004"/>
        </w:numPr>
      </w:pPr>
      <w:r>
        <w:t xml:space="preserve">выбирать краткие, описательные имена.</w:t>
      </w:r>
    </w:p>
    <w:p>
      <w:pPr>
        <w:pStyle w:val="FirstParagraph"/>
      </w:pPr>
      <w:r>
        <w:t xml:space="preserve">Например, вместо имени</w:t>
      </w:r>
      <w:r>
        <w:t xml:space="preserve"> </w:t>
      </w:r>
      <w:r>
        <w:rPr>
          <w:rStyle w:val="VerbatimChar"/>
        </w:rPr>
        <w:t xml:space="preserve">Моя схема финальная.png</w:t>
      </w:r>
      <w:r>
        <w:t xml:space="preserve"> </w:t>
      </w:r>
      <w:r>
        <w:t xml:space="preserve">лучше использовать</w:t>
      </w:r>
      <w:r>
        <w:t xml:space="preserve"> </w:t>
      </w:r>
      <w:r>
        <w:rPr>
          <w:rStyle w:val="VerbatimChar"/>
        </w:rPr>
        <w:t xml:space="preserve">experiment-scheme.png</w:t>
      </w:r>
      <w:r>
        <w:t xml:space="preserve">.</w:t>
      </w:r>
    </w:p>
    <w:p>
      <w:pPr>
        <w:pStyle w:val="BodyText"/>
      </w:pPr>
      <w:r>
        <w:t xml:space="preserve">Пробелы в именах обычно поддерживаются, но при возникновении ошибок их рекомендуется удалить. Поддержка символов с диакритикой также может зависеть от операционной системы, поэтому безопаснее использовать ASCII-имена.</w:t>
      </w:r>
    </w:p>
    <w:bookmarkEnd w:id="33"/>
    <w:bookmarkStart w:id="34" w:name="хранение-в-подкаталогах"/>
    <w:p>
      <w:pPr>
        <w:pStyle w:val="Heading2"/>
      </w:pPr>
      <w:r>
        <w:t xml:space="preserve">5.2 Хранение в подкаталогах</w:t>
      </w:r>
    </w:p>
    <w:p>
      <w:pPr>
        <w:pStyle w:val="FirstParagraph"/>
      </w:pPr>
      <w:r>
        <w:t xml:space="preserve">Чтобы отделить исходный текст от графики, изображения можно хранить в каталогах</w:t>
      </w:r>
      <w:r>
        <w:t xml:space="preserve"> </w:t>
      </w:r>
      <w:r>
        <w:rPr>
          <w:rStyle w:val="VerbatimChar"/>
        </w:rPr>
        <w:t xml:space="preserve">figs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pics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\graphicspath</w:t>
      </w:r>
      <w:r>
        <w:t xml:space="preserve"> </w:t>
      </w:r>
      <w:r>
        <w:t xml:space="preserve">задаёт пути поиска:</w:t>
      </w:r>
    </w:p>
    <w:p>
      <w:pPr>
        <w:pStyle w:val="SourceCode"/>
      </w:pPr>
      <w:r>
        <w:rPr>
          <w:rStyle w:val="FunctionTok"/>
        </w:rPr>
        <w:t xml:space="preserve">\graphicspath</w:t>
      </w:r>
      <w:r>
        <w:rPr>
          <w:rStyle w:val="NormalTok"/>
        </w:rPr>
        <w:t xml:space="preserve">{{figs/}{pics/}}</w:t>
      </w:r>
    </w:p>
    <w:p>
      <w:pPr>
        <w:pStyle w:val="FirstParagraph"/>
      </w:pPr>
      <w:r>
        <w:t xml:space="preserve">После этого изображение из каталога можно подключить без повторного указания полного пути:</w:t>
      </w:r>
    </w:p>
    <w:p>
      <w:pPr>
        <w:pStyle w:val="SourceCode"/>
      </w:pP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[width=0.7</w:t>
      </w:r>
      <w:r>
        <w:rPr>
          <w:rStyle w:val="FunctionTok"/>
        </w:rPr>
        <w:t xml:space="preserve">\linewidth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experiment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Завершающий символ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в каждом пути обязателен.</w:t>
      </w:r>
    </w:p>
    <w:bookmarkEnd w:id="34"/>
    <w:bookmarkStart w:id="35" w:name="форматы-и-создание-графики"/>
    <w:p>
      <w:pPr>
        <w:pStyle w:val="Heading2"/>
      </w:pPr>
      <w:r>
        <w:t xml:space="preserve">5.3 Форматы и создание графики</w:t>
      </w:r>
    </w:p>
    <w:p>
      <w:pPr>
        <w:pStyle w:val="FirstParagraph"/>
      </w:pPr>
      <w:r>
        <w:t xml:space="preserve">Для научной работы предпочтительны векторные форматы, прежде всего PDF, поскольку они сохраняют качество при масштабировании. Графику можно создавать в Inkscape, а также непосредственно в LaTeX с использованием TikZ или PSTricks. Asymptote расширяет возможности создания рисунков и позволяет включать в них фрагменты LaTeX.</w:t>
      </w:r>
    </w:p>
    <w:bookmarkEnd w:id="35"/>
    <w:bookmarkEnd w:id="36"/>
    <w:bookmarkStart w:id="38" w:name="другие-типы-плавающих-объектов"/>
    <w:p>
      <w:pPr>
        <w:pStyle w:val="Heading1"/>
      </w:pPr>
      <w:r>
        <w:t xml:space="preserve">6. Другие типы плавающих объектов</w:t>
      </w:r>
    </w:p>
    <w:bookmarkStart w:id="37" w:name="пакет-trivfloat"/>
    <w:p>
      <w:pPr>
        <w:pStyle w:val="Heading2"/>
      </w:pPr>
      <w:r>
        <w:t xml:space="preserve">6.1 Пакет</w:t>
      </w:r>
      <w:r>
        <w:t xml:space="preserve"> </w:t>
      </w:r>
      <w:r>
        <w:rPr>
          <w:rStyle w:val="VerbatimChar"/>
        </w:rPr>
        <w:t xml:space="preserve">trivfloat</w:t>
      </w:r>
    </w:p>
    <w:p>
      <w:pPr>
        <w:pStyle w:val="FirstParagraph"/>
      </w:pPr>
      <w:r>
        <w:t xml:space="preserve">Помимо стандартного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, иногда требуется создать отдельный тип плавающего объекта. Пакет</w:t>
      </w:r>
      <w:r>
        <w:t xml:space="preserve"> </w:t>
      </w:r>
      <w:r>
        <w:rPr>
          <w:rStyle w:val="VerbatimChar"/>
        </w:rPr>
        <w:t xml:space="preserve">trivfloat</w:t>
      </w:r>
      <w:r>
        <w:t xml:space="preserve"> </w:t>
      </w:r>
      <w:r>
        <w:t xml:space="preserve">предоставляет команду</w:t>
      </w:r>
      <w:r>
        <w:t xml:space="preserve"> </w:t>
      </w:r>
      <w:r>
        <w:rPr>
          <w:rStyle w:val="VerbatimChar"/>
        </w:rPr>
        <w:t xml:space="preserve">\trivfloat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trivfloat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\trivfloat</w:t>
      </w:r>
      <w:r>
        <w:rPr>
          <w:rStyle w:val="NormalTok"/>
        </w:rPr>
        <w:t xml:space="preserve">{image}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image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{Пример отдельного типа float}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\trivfloat{image}</w:t>
      </w:r>
      <w:r>
        <w:t xml:space="preserve"> </w:t>
      </w:r>
      <w:r>
        <w:t xml:space="preserve">создаёт окружение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 которое ведёт себя как самостоятельный тип плавающего объекта. Это удобно для раздельной нумерации и организации различных видов содержимого.</w:t>
      </w:r>
    </w:p>
    <w:bookmarkEnd w:id="37"/>
    <w:bookmarkEnd w:id="38"/>
    <w:bookmarkStart w:id="42" w:name="перекрёстные-ссылки"/>
    <w:p>
      <w:pPr>
        <w:pStyle w:val="Heading1"/>
      </w:pPr>
      <w:r>
        <w:t xml:space="preserve">7. Перекрёстные ссылки</w:t>
      </w:r>
    </w:p>
    <w:bookmarkStart w:id="39" w:name="механизм-label-и-ref"/>
    <w:p>
      <w:pPr>
        <w:pStyle w:val="Heading2"/>
      </w:pPr>
      <w:r>
        <w:t xml:space="preserve">7.1 Механизм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</w:p>
    <w:p>
      <w:pPr>
        <w:pStyle w:val="FirstParagraph"/>
      </w:pPr>
      <w:r>
        <w:t xml:space="preserve">В документах значительного объёма необходимо ссылаться на рисунки, таблицы, формулы и разделы. LaTeX автоматически нумерует такие объекты, если им присвоена метка.</w:t>
      </w:r>
    </w:p>
    <w:p>
      <w:pPr>
        <w:pStyle w:val="SourceCode"/>
      </w:pPr>
      <w:r>
        <w:rPr>
          <w:rStyle w:val="KeywordTok"/>
        </w:rPr>
        <w:t xml:space="preserve">\section</w:t>
      </w:r>
      <w:r>
        <w:rPr>
          <w:rStyle w:val="NormalTok"/>
        </w:rPr>
        <w:t xml:space="preserve">{Первый раздел}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sec:first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\subsection</w:t>
      </w:r>
      <w:r>
        <w:rPr>
          <w:rStyle w:val="NormalTok"/>
        </w:rPr>
        <w:t xml:space="preserve">{Подраздел}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subsec:example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e^{i</w:t>
      </w:r>
      <w:r>
        <w:rPr>
          <w:rStyle w:val="SpecialCharTok"/>
        </w:rPr>
        <w:t xml:space="preserve">\pi</w:t>
      </w:r>
      <w:r>
        <w:rPr>
          <w:rStyle w:val="SpecialStringTok"/>
        </w:rPr>
        <w:t xml:space="preserve">}+1=0</w:t>
      </w:r>
      <w:r>
        <w:br/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\label</w:t>
      </w:r>
      <w:r>
        <w:rPr>
          <w:rStyle w:val="SpecialStringTok"/>
        </w:rPr>
        <w:t xml:space="preserve">{eq:euler}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В подразделе~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subsec:example</w:t>
      </w:r>
      <w:r>
        <w:rPr>
          <w:rStyle w:val="NormalTok"/>
        </w:rPr>
        <w:t xml:space="preserve">} приведена</w:t>
      </w:r>
      <w:r>
        <w:br/>
      </w:r>
      <w:r>
        <w:rPr>
          <w:rStyle w:val="NormalTok"/>
        </w:rPr>
        <w:t xml:space="preserve">формула~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eq:euler</w:t>
      </w:r>
      <w:r>
        <w:rPr>
          <w:rStyle w:val="NormalTok"/>
        </w:rPr>
        <w:t xml:space="preserve">}.</w:t>
      </w:r>
    </w:p>
    <w:p>
      <w:pPr>
        <w:pStyle w:val="FirstParagraph"/>
      </w:pPr>
      <w:r>
        <w:t xml:space="preserve">Префиксы</w:t>
      </w:r>
      <w:r>
        <w:t xml:space="preserve"> </w:t>
      </w:r>
      <w:r>
        <w:rPr>
          <w:rStyle w:val="VerbatimChar"/>
        </w:rPr>
        <w:t xml:space="preserve">subsec: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eq:</w:t>
      </w:r>
      <w:r>
        <w:t xml:space="preserve"> </w:t>
      </w:r>
      <w:r>
        <w:t xml:space="preserve">не обрабатываются LaTeX специально. Они помогают автору понять, к какому типу объекта относится метка.</w:t>
      </w:r>
    </w:p>
    <w:p>
      <w:pPr>
        <w:pStyle w:val="BodyText"/>
      </w:pPr>
      <w:r>
        <w:t xml:space="preserve">При первой компиляции ссылка может отображаться как</w:t>
      </w:r>
      <w:r>
        <w:t xml:space="preserve"> </w:t>
      </w:r>
      <w:r>
        <w:rPr>
          <w:rStyle w:val="VerbatimChar"/>
        </w:rPr>
        <w:t xml:space="preserve">??</w:t>
      </w:r>
      <w:r>
        <w:t xml:space="preserve">, потому что номера сохраняются во вспомогательном файле. Повторная компиляция обновляет ссылки.</w:t>
      </w:r>
    </w:p>
    <w:p>
      <w:pPr>
        <w:pStyle w:val="BodyText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используется для неразрывного пробела. Например, запись</w:t>
      </w:r>
      <w:r>
        <w:t xml:space="preserve"> </w:t>
      </w:r>
      <w:r>
        <w:rPr>
          <w:rStyle w:val="VerbatimChar"/>
        </w:rPr>
        <w:t xml:space="preserve">формула~\ref{eq:euler}</w:t>
      </w:r>
      <w:r>
        <w:t xml:space="preserve"> </w:t>
      </w:r>
      <w:r>
        <w:t xml:space="preserve">не позволит отделить слово от номера формулы переносом строки.</w:t>
      </w:r>
    </w:p>
    <w:bookmarkEnd w:id="39"/>
    <w:bookmarkStart w:id="40" w:name="где-размещать-label"/>
    <w:p>
      <w:pPr>
        <w:pStyle w:val="Heading2"/>
      </w:pPr>
      <w:r>
        <w:t xml:space="preserve">7.2 Где размещать</w:t>
      </w:r>
      <w:r>
        <w:t xml:space="preserve"> </w:t>
      </w:r>
      <w:r>
        <w:rPr>
          <w:rStyle w:val="VerbatimChar"/>
        </w:rPr>
        <w:t xml:space="preserve">\label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всегда относится к последнему пронумерованному объекту. Поэтому для рисунка её следует помещать после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}[ht]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\centering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experiment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{Схема эксперимента}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fig:experiment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Если разместить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, метка может получить номер другого объекта или неправильный номер.</w:t>
      </w:r>
    </w:p>
    <w:bookmarkEnd w:id="40"/>
    <w:bookmarkStart w:id="41" w:name="ссылки-в-виде-гиперссылок"/>
    <w:p>
      <w:pPr>
        <w:pStyle w:val="Heading2"/>
      </w:pPr>
      <w:r>
        <w:t xml:space="preserve">7.3 Ссылки в виде гиперссылок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 </w:t>
      </w:r>
      <w:r>
        <w:t xml:space="preserve">позволяет превращать перекрёстные ссылки в активные ссылки PDF: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[hidelinks]{</w:t>
      </w:r>
      <w:r>
        <w:rPr>
          <w:rStyle w:val="ExtensionTok"/>
        </w:rPr>
        <w:t xml:space="preserve">hyperref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{Введение}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sec:introduction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В разделе~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sec:next</w:t>
      </w:r>
      <w:r>
        <w:rPr>
          <w:rStyle w:val="NormalTok"/>
        </w:rPr>
        <w:t xml:space="preserve">} рассматривается следующий пример.</w:t>
      </w:r>
      <w:r>
        <w:br/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{Следующий пример}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sec:next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hidelinks</w:t>
      </w:r>
      <w:r>
        <w:t xml:space="preserve"> </w:t>
      </w:r>
      <w:r>
        <w:t xml:space="preserve">сохраняет цвет текста обычным, но делает область ссылки активной.</w:t>
      </w:r>
    </w:p>
    <w:bookmarkEnd w:id="41"/>
    <w:bookmarkEnd w:id="42"/>
    <w:bookmarkStart w:id="43" w:name="упражнения-главы"/>
    <w:p>
      <w:pPr>
        <w:pStyle w:val="Heading1"/>
      </w:pPr>
      <w:r>
        <w:t xml:space="preserve">8. Упражнения главы</w:t>
      </w:r>
    </w:p>
    <w:p>
      <w:pPr>
        <w:pStyle w:val="FirstParagraph"/>
      </w:pPr>
      <w:r>
        <w:t xml:space="preserve">В конце главы предлагается выполнить следующие упражнения:</w:t>
      </w:r>
    </w:p>
    <w:p>
      <w:pPr>
        <w:pStyle w:val="Compact"/>
        <w:numPr>
          <w:ilvl w:val="0"/>
          <w:numId w:val="1005"/>
        </w:numPr>
      </w:pPr>
      <w:r>
        <w:t xml:space="preserve">Вставить созданное самостоятельно изображение вместо стандартного примера.</w:t>
      </w:r>
    </w:p>
    <w:p>
      <w:pPr>
        <w:pStyle w:val="Compact"/>
        <w:numPr>
          <w:ilvl w:val="0"/>
          <w:numId w:val="1005"/>
        </w:numPr>
      </w:pPr>
      <w:r>
        <w:t xml:space="preserve">Проверить параметры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Сравнить размеры изображения при использовании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Исследовать поведение float при разных спецификаторах позиции.</w:t>
      </w:r>
    </w:p>
    <w:p>
      <w:pPr>
        <w:pStyle w:val="Compact"/>
        <w:numPr>
          <w:ilvl w:val="0"/>
          <w:numId w:val="1005"/>
        </w:numPr>
      </w:pPr>
      <w:r>
        <w:t xml:space="preserve">Добавить новые разделы, подразделы и формулы, а затем проверить работу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Поместить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до и после</w:t>
      </w:r>
      <w:r>
        <w:t xml:space="preserve"> </w:t>
      </w:r>
      <w:r>
        <w:rPr>
          <w:rStyle w:val="VerbatimChar"/>
        </w:rPr>
        <w:t xml:space="preserve">\caption</w:t>
      </w:r>
      <w:r>
        <w:t xml:space="preserve"> </w:t>
      </w:r>
      <w:r>
        <w:t xml:space="preserve">и сравнить результат.</w:t>
      </w:r>
    </w:p>
    <w:p>
      <w:pPr>
        <w:pStyle w:val="Compact"/>
        <w:numPr>
          <w:ilvl w:val="0"/>
          <w:numId w:val="1005"/>
        </w:numPr>
      </w:pPr>
      <w:r>
        <w:t xml:space="preserve">Проверить, что произойдёт при размещении метки формулы после</w:t>
      </w:r>
      <w:r>
        <w:t xml:space="preserve"> </w:t>
      </w:r>
      <w:r>
        <w:rPr>
          <w:rStyle w:val="VerbatimChar"/>
        </w:rPr>
        <w:t xml:space="preserve">\end{equation}</w:t>
      </w:r>
      <w:r>
        <w:t xml:space="preserve">.</w:t>
      </w:r>
    </w:p>
    <w:bookmarkEnd w:id="43"/>
    <w:bookmarkStart w:id="44" w:name="результаты-работы"/>
    <w:p>
      <w:pPr>
        <w:pStyle w:val="Heading1"/>
      </w:pPr>
      <w:r>
        <w:t xml:space="preserve">9. Результаты работы</w:t>
      </w:r>
    </w:p>
    <w:p>
      <w:pPr>
        <w:pStyle w:val="FirstParagraph"/>
      </w:pPr>
      <w:r>
        <w:t xml:space="preserve">В ходе выполнения лабораторной работы были изучены основные инструменты для работы с графикой в LaTeX:</w:t>
      </w:r>
    </w:p>
    <w:p>
      <w:pPr>
        <w:pStyle w:val="Compact"/>
        <w:numPr>
          <w:ilvl w:val="0"/>
          <w:numId w:val="1006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и команда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форматы PDF, PNG, JPG и EPS;</w:t>
      </w:r>
    </w:p>
    <w:p>
      <w:pPr>
        <w:pStyle w:val="Compact"/>
        <w:numPr>
          <w:ilvl w:val="0"/>
          <w:numId w:val="1006"/>
        </w:numPr>
      </w:pPr>
      <w:r>
        <w:t xml:space="preserve">параметры размера, масштаба, поворота и обрезки;</w:t>
      </w:r>
    </w:p>
    <w:p>
      <w:pPr>
        <w:pStyle w:val="Compact"/>
        <w:numPr>
          <w:ilvl w:val="0"/>
          <w:numId w:val="1006"/>
        </w:numPr>
      </w:pPr>
      <w:r>
        <w:t xml:space="preserve">окружение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 </w:t>
      </w:r>
      <w:r>
        <w:t xml:space="preserve">и правила размещения float;</w:t>
      </w:r>
    </w:p>
    <w:p>
      <w:pPr>
        <w:pStyle w:val="Compact"/>
        <w:numPr>
          <w:ilvl w:val="0"/>
          <w:numId w:val="1006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и спецификатор</w:t>
      </w:r>
      <w:r>
        <w:t xml:space="preserve"> </w:t>
      </w:r>
      <w:r>
        <w:rPr>
          <w:rStyle w:val="VerbatimChar"/>
        </w:rPr>
        <w:t xml:space="preserve">H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имена и каталоги для хранения изображений;</w:t>
      </w:r>
    </w:p>
    <w:p>
      <w:pPr>
        <w:pStyle w:val="Compact"/>
        <w:numPr>
          <w:ilvl w:val="0"/>
          <w:numId w:val="1006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trivfloat</w:t>
      </w:r>
      <w:r>
        <w:t xml:space="preserve"> </w:t>
      </w:r>
      <w:r>
        <w:t xml:space="preserve">для создания новых типов float;</w:t>
      </w:r>
    </w:p>
    <w:p>
      <w:pPr>
        <w:pStyle w:val="Compact"/>
        <w:numPr>
          <w:ilvl w:val="0"/>
          <w:numId w:val="1006"/>
        </w:numPr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 </w:t>
      </w:r>
      <w:r>
        <w:t xml:space="preserve">для создания гиперссылок.</w:t>
      </w:r>
    </w:p>
    <w:bookmarkEnd w:id="44"/>
    <w:bookmarkStart w:id="46" w:name="заключение"/>
    <w:p>
      <w:pPr>
        <w:pStyle w:val="Heading1"/>
      </w:pPr>
      <w:r>
        <w:t xml:space="preserve">10. Заключение</w:t>
      </w:r>
    </w:p>
    <w:bookmarkStart w:id="45" w:name="главный-вывод"/>
    <w:p>
      <w:pPr>
        <w:pStyle w:val="Heading2"/>
      </w:pPr>
      <w:r>
        <w:t xml:space="preserve">10.1 Главный вывод</w:t>
      </w:r>
    </w:p>
    <w:p>
      <w:pPr>
        <w:pStyle w:val="FirstParagraph"/>
      </w:pPr>
      <w:r>
        <w:t xml:space="preserve">Работа с графикой в LaTeX требует не только вставки изображения, но и правильной организации его размера, положения, имени, подписи и ссылки. Использование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 </w:t>
      </w:r>
      <w:r>
        <w:t xml:space="preserve">позволяет создавать структурированные научные документы, в которых рисунки связаны с основным текстом и автоматически нумеруются.</w:t>
      </w:r>
    </w:p>
    <w:p>
      <w:pPr>
        <w:pStyle w:val="BodyText"/>
      </w:pPr>
      <w:r>
        <w:t xml:space="preserve">Правильная последовательность работы выглядит так:</w:t>
      </w:r>
    </w:p>
    <w:p>
      <w:pPr>
        <w:pStyle w:val="BodyText"/>
      </w:pPr>
      <w:r>
        <w:rPr>
          <w:b/>
          <w:bCs/>
        </w:rPr>
        <w:t xml:space="preserve">подготовить файл → подключить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graphicx</w:t>
      </w:r>
      <w:r>
        <w:rPr>
          <w:b/>
          <w:bCs/>
        </w:rPr>
        <w:t xml:space="preserve"> </w:t>
      </w:r>
      <w:r>
        <w:rPr>
          <w:b/>
          <w:bCs/>
        </w:rPr>
        <w:t xml:space="preserve">→ задать размер → разместить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figure</w:t>
      </w:r>
      <w:r>
        <w:rPr>
          <w:b/>
          <w:bCs/>
        </w:rPr>
        <w:t xml:space="preserve"> </w:t>
      </w:r>
      <w:r>
        <w:rPr>
          <w:b/>
          <w:bCs/>
        </w:rPr>
        <w:t xml:space="preserve">→ добавить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caption</w:t>
      </w:r>
      <w:r>
        <w:rPr>
          <w:b/>
          <w:bCs/>
        </w:rPr>
        <w:t xml:space="preserve"> </w:t>
      </w:r>
      <w:r>
        <w:rPr>
          <w:b/>
          <w:bCs/>
        </w:rPr>
        <w:t xml:space="preserve">→ установить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label</w:t>
      </w:r>
      <w:r>
        <w:rPr>
          <w:b/>
          <w:bCs/>
        </w:rPr>
        <w:t xml:space="preserve"> </w:t>
      </w:r>
      <w:r>
        <w:rPr>
          <w:b/>
          <w:bCs/>
        </w:rPr>
        <w:t xml:space="preserve">→ сослаться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</w:t>
      </w:r>
      <w:r>
        <w:rPr>
          <w:b/>
          <w:bCs/>
        </w:rPr>
        <w:t xml:space="preserve">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хамза хуссен</dc:creator>
  <dc:language>ru-RU</dc:language>
  <cp:keywords>LaTeX, Quarto, графика, graphicx, figure, float, перекрёстные ссылки</cp:keywords>
  <dcterms:created xsi:type="dcterms:W3CDTF">2026-10-22T03:02:40Z</dcterms:created>
  <dcterms:modified xsi:type="dcterms:W3CDTF">2026-10-22T03:02:40Z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Including Graphics — Practical Scientific Writing</vt:lpwstr>
  </property>
  <property fmtid="{D5CDD505-2E9C-101B-9397-08002B2CF9AE}" pid="16" name="toc-title">
    <vt:lpwstr>Содержание</vt:lpwstr>
  </property>
</Properties>
</file>