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t xml:space="preserve">1. Введение</w:t>
      </w:r>
    </w:p>
    <w:bookmarkStart w:id="20" w:name="цель-работы"/>
    <w:p>
      <w:pPr>
        <w:pStyle w:val="Heading2"/>
      </w:pPr>
      <w:r>
        <w:t xml:space="preserve">1.1 Цель работы</w:t>
      </w:r>
    </w:p>
    <w:p>
      <w:pPr>
        <w:pStyle w:val="FirstParagraph"/>
      </w:pPr>
      <w:r>
        <w:t xml:space="preserve">Изучить средства LaTeX для набора и форматирования математических выражений в научных документах.</w:t>
      </w:r>
    </w:p>
    <w:p>
      <w:pPr>
        <w:pStyle w:val="BodyText"/>
      </w:pPr>
      <w:r>
        <w:rPr>
          <w:b/>
          <w:bCs/>
        </w:rPr>
        <w:t xml:space="preserve">Основные задачи:</w:t>
      </w:r>
    </w:p>
    <w:p>
      <w:pPr>
        <w:pStyle w:val="Compact"/>
        <w:numPr>
          <w:ilvl w:val="0"/>
          <w:numId w:val="1001"/>
        </w:numPr>
      </w:pPr>
      <w:r>
        <w:t xml:space="preserve">освоить встроенный и выключенный математические режимы;</w:t>
      </w:r>
    </w:p>
    <w:p>
      <w:pPr>
        <w:pStyle w:val="Compact"/>
        <w:numPr>
          <w:ilvl w:val="0"/>
          <w:numId w:val="1001"/>
        </w:numPr>
      </w:pPr>
      <w:r>
        <w:t xml:space="preserve">научиться записывать степени, индексы, греческие буквы и стандартные математические функции;</w:t>
      </w:r>
    </w:p>
    <w:p>
      <w:pPr>
        <w:pStyle w:val="Compact"/>
        <w:numPr>
          <w:ilvl w:val="0"/>
          <w:numId w:val="1001"/>
        </w:numPr>
      </w:pPr>
      <w:r>
        <w:t xml:space="preserve">изучить возможности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для выравнивания формул и набора матриц;</w:t>
      </w:r>
    </w:p>
    <w:p>
      <w:pPr>
        <w:pStyle w:val="Compact"/>
        <w:numPr>
          <w:ilvl w:val="0"/>
          <w:numId w:val="1001"/>
        </w:numPr>
      </w:pPr>
      <w:r>
        <w:t xml:space="preserve">рассмотреть команды изменения математических шрифтов и выделения символов;</w:t>
      </w:r>
    </w:p>
    <w:p>
      <w:pPr>
        <w:pStyle w:val="Compact"/>
        <w:numPr>
          <w:ilvl w:val="0"/>
          <w:numId w:val="1001"/>
        </w:numPr>
      </w:pPr>
      <w:r>
        <w:t xml:space="preserve">познакомиться с пакетами</w:t>
      </w:r>
      <w:r>
        <w:t xml:space="preserve"> </w:t>
      </w:r>
      <w:r>
        <w:rPr>
          <w:rStyle w:val="VerbatimChar"/>
        </w:rPr>
        <w:t xml:space="preserve">mathtools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unicode-math</w:t>
      </w:r>
      <w:r>
        <w:t xml:space="preserve">.</w:t>
      </w:r>
    </w:p>
    <w:bookmarkEnd w:id="20"/>
    <w:bookmarkEnd w:id="21"/>
    <w:bookmarkStart w:id="27" w:name="выполнение-работы"/>
    <w:p>
      <w:pPr>
        <w:pStyle w:val="Heading1"/>
      </w:pPr>
      <w:r>
        <w:t xml:space="preserve">2. Выполнение работы</w:t>
      </w:r>
    </w:p>
    <w:bookmarkStart w:id="22" w:name="математический-режим-и-обозначения"/>
    <w:p>
      <w:pPr>
        <w:pStyle w:val="Heading2"/>
      </w:pPr>
      <w:r>
        <w:t xml:space="preserve">2.1 Математический режим и обозначения</w:t>
      </w:r>
    </w:p>
    <w:p>
      <w:pPr>
        <w:pStyle w:val="FirstParagraph"/>
      </w:pPr>
      <w:r>
        <w:t xml:space="preserve">В LaTeX математические выражения набираются в специальном математическом режиме. Внутри формулы пробелы обрабатываются автоматически, а интервалы между символами устанавливаются согласно правилам математической типографики. Различают встроенный (inline) и выключенный (display) режимы.</w:t>
      </w:r>
    </w:p>
    <w:p>
      <w:pPr>
        <w:pStyle w:val="BodyText"/>
      </w:pPr>
      <w:r>
        <w:t xml:space="preserve">Встроенные выражения располагаются непосредственно в строке текста. Например, линейная зависимость записывается как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. Для встроенной математики используются разделители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\(...\)</w:t>
      </w:r>
      <w:r>
        <w:t xml:space="preserve">.</w:t>
      </w:r>
    </w:p>
    <w:p>
      <w:pPr>
        <w:pStyle w:val="BodyText"/>
      </w:pPr>
      <w:r>
        <w:t xml:space="preserve">Степени записываются с помощью</w:t>
      </w:r>
      <w:r>
        <w:t xml:space="preserve"> </w:t>
      </w:r>
      <w:r>
        <w:rPr>
          <w:rStyle w:val="VerbatimChar"/>
        </w:rPr>
        <w:t xml:space="preserve">^</w:t>
      </w:r>
      <w:r>
        <w:t xml:space="preserve">, а нижние индексы — с помощью</w:t>
      </w:r>
      <w:r>
        <w:t xml:space="preserve"> </w:t>
      </w:r>
      <w:r>
        <w:rPr>
          <w:rStyle w:val="VerbatimChar"/>
        </w:rPr>
        <w:t xml:space="preserve">_</w:t>
      </w:r>
      <w:r>
        <w:t xml:space="preserve">. Аргументы рекомендуется заключать в фигурные скобки, например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. Для греческих букв и функций применяются команды</w:t>
      </w:r>
      <w:r>
        <w:t xml:space="preserve"> </w:t>
      </w:r>
      <w:r>
        <w:rPr>
          <w:rStyle w:val="VerbatimChar"/>
        </w:rPr>
        <w:t xml:space="preserve">\theta</w:t>
      </w:r>
      <w:r>
        <w:t xml:space="preserve">,</w:t>
      </w:r>
      <w:r>
        <w:t xml:space="preserve"> </w:t>
      </w:r>
      <w:r>
        <w:rPr>
          <w:rStyle w:val="VerbatimChar"/>
        </w:rPr>
        <w:t xml:space="preserve">\alpha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\sin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\log</w:t>
      </w:r>
      <w:r>
        <w:t xml:space="preserve">.</w:t>
      </w:r>
    </w:p>
    <w:p>
      <w:pPr>
        <w:pStyle w:val="BodyText"/>
      </w:pPr>
      <w:r>
        <w:t xml:space="preserve">Выключенные формулы располагаются отдельно и, как правило, центрируются: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Выключенную математику можно записывать с помощью</w:t>
      </w:r>
      <w:r>
        <w:t xml:space="preserve"> </w:t>
      </w:r>
      <w:r>
        <w:rPr>
          <w:rStyle w:val="VerbatimChar"/>
        </w:rPr>
        <w:t xml:space="preserve">\[...\]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$$...$$</w:t>
      </w:r>
      <w:r>
        <w:t xml:space="preserve">. Такой режим подходит для крупных выражений, например интегралов. Дифференциал можно отделить от подынтегрального выражения небольшой командой</w:t>
      </w:r>
      <w:r>
        <w:t xml:space="preserve"> </w:t>
      </w:r>
      <w:r>
        <w:rPr>
          <w:rStyle w:val="VerbatimChar"/>
        </w:rPr>
        <w:t xml:space="preserve">\,</w:t>
      </w:r>
      <w:r>
        <w:t xml:space="preserve"> </w:t>
      </w:r>
      <w:r>
        <w:t xml:space="preserve">и набрать прямым шрифтом как</w:t>
      </w:r>
      <w:r>
        <w:t xml:space="preserve"> </w:t>
      </w:r>
      <w:r>
        <w:rPr>
          <w:rStyle w:val="VerbatimChar"/>
        </w:rPr>
        <w:t xml:space="preserve">\mathrm{d}</w:t>
      </w:r>
      <w:r>
        <w:t xml:space="preserve">. Если формуле требуется номер, используется окружение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; номер создаётся автоматически.</w:t>
      </w:r>
    </w:p>
    <w:bookmarkEnd w:id="22"/>
    <w:bookmarkStart w:id="23" w:name="средства-пакета-amsmath"/>
    <w:p>
      <w:pPr>
        <w:pStyle w:val="Heading2"/>
      </w:pPr>
      <w:r>
        <w:t xml:space="preserve">2.2 Средства пакета amsmath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расширяет стандартные возможности LaTeX. Среда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выравнивает несколько строк по выбранному символу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а команда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начинает новую строку. Например: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a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t>c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d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r</m:t>
                </m:r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e>
              <m:e>
                <m:r>
                  <m:t>t</m:t>
                </m:r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u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Среда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работает аналогично, но не нумерует формулы. Команда</w:t>
      </w:r>
      <w:r>
        <w:t xml:space="preserve"> </w:t>
      </w:r>
      <w:r>
        <w:rPr>
          <w:rStyle w:val="VerbatimChar"/>
        </w:rPr>
        <w:t xml:space="preserve">\quad</w:t>
      </w:r>
      <w:r>
        <w:t xml:space="preserve"> </w:t>
      </w:r>
      <w:r>
        <w:t xml:space="preserve">добавляет горизонтальный промежуток,</w:t>
      </w:r>
      <w:r>
        <w:t xml:space="preserve"> </w:t>
      </w:r>
      <w:r>
        <w:rPr>
          <w:rStyle w:val="VerbatimChar"/>
        </w:rPr>
        <w:t xml:space="preserve">\text{...}</w:t>
      </w:r>
      <w:r>
        <w:t xml:space="preserve"> </w:t>
      </w:r>
      <w:r>
        <w:t xml:space="preserve">помещает обычный текст внутрь математического выражения, а</w:t>
      </w:r>
      <w:r>
        <w:t xml:space="preserve"> </w:t>
      </w:r>
      <w:r>
        <w:rPr>
          <w:rStyle w:val="VerbatimChar"/>
        </w:rPr>
        <w:t xml:space="preserve">\binom{n}{k}</w:t>
      </w:r>
      <w:r>
        <w:t xml:space="preserve"> </w:t>
      </w:r>
      <w:r>
        <w:t xml:space="preserve">набирает биномиальный коэффициент.</w:t>
      </w:r>
    </w:p>
    <w:p>
      <w:pPr>
        <w:pStyle w:val="BodyText"/>
      </w:pPr>
      <w:r>
        <w:t xml:space="preserve">Для матриц пакет содержит среды</w:t>
      </w:r>
      <w:r>
        <w:t xml:space="preserve"> </w:t>
      </w:r>
      <w:r>
        <w:rPr>
          <w:rStyle w:val="VerbatimChar"/>
        </w:rPr>
        <w:t xml:space="preserve">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pmatrix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bmatrix</w:t>
      </w:r>
      <w:r>
        <w:t xml:space="preserve">. Например: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t>  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Среда</w:t>
      </w:r>
      <w:r>
        <w:t xml:space="preserve"> </w:t>
      </w:r>
      <w:r>
        <w:rPr>
          <w:rStyle w:val="VerbatimChar"/>
        </w:rPr>
        <w:t xml:space="preserve">matrix</w:t>
      </w:r>
      <w:r>
        <w:t xml:space="preserve"> </w:t>
      </w:r>
      <w:r>
        <w:t xml:space="preserve">создаёт матрицу без скобок,</w:t>
      </w:r>
      <w:r>
        <w:t xml:space="preserve"> </w:t>
      </w:r>
      <w:r>
        <w:rPr>
          <w:rStyle w:val="VerbatimChar"/>
        </w:rPr>
        <w:t xml:space="preserve">pmatrix</w:t>
      </w:r>
      <w:r>
        <w:t xml:space="preserve"> </w:t>
      </w:r>
      <w:r>
        <w:t xml:space="preserve">— с круглыми скобками, а</w:t>
      </w:r>
      <w:r>
        <w:t xml:space="preserve"> </w:t>
      </w:r>
      <w:r>
        <w:rPr>
          <w:rStyle w:val="VerbatimChar"/>
        </w:rPr>
        <w:t xml:space="preserve">bmatrix</w:t>
      </w:r>
      <w:r>
        <w:t xml:space="preserve"> </w:t>
      </w:r>
      <w:r>
        <w:t xml:space="preserve">— с квадратными.</w:t>
      </w:r>
    </w:p>
    <w:p>
      <w:pPr>
        <w:pStyle w:val="BodyText"/>
      </w:pPr>
      <w:r>
        <w:t xml:space="preserve">Для других видов многострочного набора используются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multline</w:t>
      </w:r>
      <w:r>
        <w:t xml:space="preserve">.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размещает отдельные строки без выравнивания по общему символу, а</w:t>
      </w:r>
      <w:r>
        <w:t xml:space="preserve"> </w:t>
      </w:r>
      <w:r>
        <w:rPr>
          <w:rStyle w:val="VerbatimChar"/>
        </w:rPr>
        <w:t xml:space="preserve">multline</w:t>
      </w:r>
      <w:r>
        <w:t xml:space="preserve"> </w:t>
      </w:r>
      <w:r>
        <w:t xml:space="preserve">разбивает одно длинное выражение на несколько строк. Звёздочные варианты окружений, например</w:t>
      </w:r>
      <w:r>
        <w:t xml:space="preserve"> </w:t>
      </w:r>
      <w:r>
        <w:rPr>
          <w:rStyle w:val="VerbatimChar"/>
        </w:rPr>
        <w:t xml:space="preserve">gather*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multline*</w:t>
      </w:r>
      <w:r>
        <w:t xml:space="preserve">, по умолчанию не выводят номера.</w:t>
      </w:r>
    </w:p>
    <w:bookmarkEnd w:id="23"/>
    <w:bookmarkStart w:id="24" w:name="математические-шрифты-и-выделение-формул"/>
    <w:p>
      <w:pPr>
        <w:pStyle w:val="Heading2"/>
      </w:pPr>
      <w:r>
        <w:t xml:space="preserve">2.3 Математические шрифты и выделение формул</w:t>
      </w:r>
    </w:p>
    <w:p>
      <w:pPr>
        <w:pStyle w:val="FirstParagraph"/>
      </w:pPr>
      <w:r>
        <w:t xml:space="preserve">Начертание символов в формулах может передавать специальное значение. Для изменения шрифта используются команды: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\mathrm</w:t>
      </w:r>
      <w:r>
        <w:t xml:space="preserve"> </w:t>
      </w:r>
      <w:r>
        <w:t xml:space="preserve">— прямое начертание;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\mathit</w:t>
      </w:r>
      <w:r>
        <w:t xml:space="preserve"> </w:t>
      </w:r>
      <w:r>
        <w:t xml:space="preserve">— курсивное начертание;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\mathbf</w:t>
      </w:r>
      <w:r>
        <w:t xml:space="preserve"> </w:t>
      </w:r>
      <w:r>
        <w:t xml:space="preserve">— полужирное начертание;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\mathsf</w:t>
      </w:r>
      <w:r>
        <w:t xml:space="preserve"> </w:t>
      </w:r>
      <w:r>
        <w:t xml:space="preserve">— шрифт без засечек;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\mathtt</w:t>
      </w:r>
      <w:r>
        <w:t xml:space="preserve"> </w:t>
      </w:r>
      <w:r>
        <w:t xml:space="preserve">— моноширинный шрифт;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\mathbb</w:t>
      </w:r>
      <w:r>
        <w:t xml:space="preserve"> </w:t>
      </w:r>
      <w:r>
        <w:t xml:space="preserve">— начертание с двойными линиями, например для множеств чисел.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\text{...}</w:t>
      </w:r>
      <w:r>
        <w:t xml:space="preserve"> </w:t>
      </w:r>
      <w:r>
        <w:t xml:space="preserve">из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предназначена для обычных слов внутри формул. В стандартном LaTeX команду</w:t>
      </w:r>
      <w:r>
        <w:t xml:space="preserve"> </w:t>
      </w:r>
      <w:r>
        <w:rPr>
          <w:rStyle w:val="VerbatimChar"/>
        </w:rPr>
        <w:t xml:space="preserve">\boldmath</w:t>
      </w:r>
      <w:r>
        <w:t xml:space="preserve"> </w:t>
      </w:r>
      <w:r>
        <w:t xml:space="preserve">используют для полужирного оформления математического выражения, а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— для отдельных латинских букв. Для полужирных греческих букв и других символов можно подключить пакет</w:t>
      </w:r>
      <w:r>
        <w:t xml:space="preserve"> </w:t>
      </w:r>
      <w:r>
        <w:rPr>
          <w:rStyle w:val="VerbatimChar"/>
        </w:rPr>
        <w:t xml:space="preserve">bm</w:t>
      </w:r>
      <w:r>
        <w:t xml:space="preserve"> </w:t>
      </w:r>
      <w:r>
        <w:t xml:space="preserve">и использовать команду</w:t>
      </w:r>
      <w:r>
        <w:t xml:space="preserve"> </w:t>
      </w:r>
      <w:r>
        <w:rPr>
          <w:rStyle w:val="VerbatimChar"/>
        </w:rPr>
        <w:t xml:space="preserve">\bm</w:t>
      </w:r>
      <w:r>
        <w:t xml:space="preserve">; без подключения пакета эта команда не должна помещаться в исполняемую формулу.</w:t>
      </w:r>
    </w:p>
    <w:bookmarkEnd w:id="24"/>
    <w:bookmarkStart w:id="25" w:name="дополнительные-пакеты"/>
    <w:p>
      <w:pPr>
        <w:pStyle w:val="Heading2"/>
      </w:pPr>
      <w:r>
        <w:t xml:space="preserve">2.4 Дополнительные пакеты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mathtools</w:t>
      </w:r>
      <w:r>
        <w:t xml:space="preserve"> </w:t>
      </w:r>
      <w:r>
        <w:t xml:space="preserve">загружает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и добавляет дополнительные возможности, включая варианты матричных окружений с настраиваемым выравниванием столбцов.</w:t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unicode-math</w:t>
      </w:r>
      <w:r>
        <w:t xml:space="preserve"> </w:t>
      </w:r>
      <w:r>
        <w:t xml:space="preserve">позволяет использовать OpenType-математические шрифты совместно с движками XeLaTeX или LuaLaTeX. В преамбуле документа основной и математический шрифты задаются командами</w:t>
      </w:r>
      <w:r>
        <w:t xml:space="preserve"> </w:t>
      </w:r>
      <w:r>
        <w:rPr>
          <w:rStyle w:val="VerbatimChar"/>
        </w:rPr>
        <w:t xml:space="preserve">\setmainfont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\setmathfont</w:t>
      </w:r>
      <w:r>
        <w:t xml:space="preserve">. Пакет также предоставляет команды для математических алфавитов Unicode, например для начертаний fraktur, bold, calligraphic, script и blackboard bold.</w:t>
      </w:r>
    </w:p>
    <w:p>
      <w:pPr>
        <w:pStyle w:val="BodyText"/>
      </w:pPr>
      <w:r>
        <w:t xml:space="preserve">Пример математического выражения с логарифмами: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α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t>β</m:t>
              </m:r>
            </m:e>
          </m:d>
        </m:oMath>
      </m:oMathPara>
    </w:p>
    <w:bookmarkEnd w:id="25"/>
    <w:bookmarkStart w:id="26" w:name="практическая-часть"/>
    <w:p>
      <w:pPr>
        <w:pStyle w:val="Heading2"/>
      </w:pPr>
      <w:r>
        <w:t xml:space="preserve">2.5 Практическая часть</w:t>
      </w:r>
    </w:p>
    <w:p>
      <w:pPr>
        <w:pStyle w:val="FirstParagraph"/>
      </w:pPr>
      <w:r>
        <w:t xml:space="preserve">Для закрепления материала предлагается выполнить следующие упражнения:</w:t>
      </w:r>
    </w:p>
    <w:p>
      <w:pPr>
        <w:pStyle w:val="Compact"/>
        <w:numPr>
          <w:ilvl w:val="0"/>
          <w:numId w:val="1003"/>
        </w:numPr>
      </w:pPr>
      <w:r>
        <w:t xml:space="preserve">переписать примеры, сравнив встроенный и выключенный режимы;</w:t>
      </w:r>
    </w:p>
    <w:p>
      <w:pPr>
        <w:pStyle w:val="Compact"/>
        <w:numPr>
          <w:ilvl w:val="0"/>
          <w:numId w:val="1003"/>
        </w:numPr>
      </w:pPr>
      <w:r>
        <w:t xml:space="preserve">добавить строчные и прописные греческие буквы;</w:t>
      </w:r>
    </w:p>
    <w:p>
      <w:pPr>
        <w:pStyle w:val="Compact"/>
        <w:numPr>
          <w:ilvl w:val="0"/>
          <w:numId w:val="1003"/>
        </w:numPr>
      </w:pPr>
      <w:r>
        <w:t xml:space="preserve">проверить действие команд изменения шрифта и их вложение;</w:t>
      </w:r>
    </w:p>
    <w:p>
      <w:pPr>
        <w:pStyle w:val="Compact"/>
        <w:numPr>
          <w:ilvl w:val="0"/>
          <w:numId w:val="1003"/>
        </w:numPr>
      </w:pPr>
      <w:r>
        <w:t xml:space="preserve">добавить параметр класса документа</w:t>
      </w:r>
      <w:r>
        <w:t xml:space="preserve"> </w:t>
      </w:r>
      <w:r>
        <w:rPr>
          <w:rStyle w:val="VerbatimChar"/>
        </w:rPr>
        <w:t xml:space="preserve">fleqn</w:t>
      </w:r>
      <w:r>
        <w:t xml:space="preserve"> </w:t>
      </w:r>
      <w:r>
        <w:t xml:space="preserve">и сравнить выравнивание формул по левому краю с центрированием;</w:t>
      </w:r>
    </w:p>
    <w:p>
      <w:pPr>
        <w:pStyle w:val="Compact"/>
        <w:numPr>
          <w:ilvl w:val="0"/>
          <w:numId w:val="1003"/>
        </w:numPr>
      </w:pPr>
      <w:r>
        <w:t xml:space="preserve">добавить параметр</w:t>
      </w:r>
      <w:r>
        <w:t xml:space="preserve"> </w:t>
      </w:r>
      <w:r>
        <w:rPr>
          <w:rStyle w:val="VerbatimChar"/>
        </w:rPr>
        <w:t xml:space="preserve">leqno</w:t>
      </w:r>
      <w:r>
        <w:t xml:space="preserve"> </w:t>
      </w:r>
      <w:r>
        <w:t xml:space="preserve">и проверить размещение номеров формул слева.</w:t>
      </w:r>
    </w:p>
    <w:bookmarkEnd w:id="26"/>
    <w:bookmarkEnd w:id="27"/>
    <w:bookmarkStart w:id="29" w:name="результаты"/>
    <w:p>
      <w:pPr>
        <w:pStyle w:val="Heading1"/>
      </w:pPr>
      <w:r>
        <w:t xml:space="preserve">3. Результаты</w:t>
      </w:r>
    </w:p>
    <w:bookmarkStart w:id="28" w:name="результаты-работы"/>
    <w:p>
      <w:pPr>
        <w:pStyle w:val="Heading2"/>
      </w:pPr>
      <w:r>
        <w:t xml:space="preserve">3.1 Результаты работы</w:t>
      </w:r>
    </w:p>
    <w:p>
      <w:pPr>
        <w:pStyle w:val="FirstParagraph"/>
      </w:pPr>
      <w:r>
        <w:t xml:space="preserve">В ходе работы рассмотрены:</w:t>
      </w:r>
    </w:p>
    <w:p>
      <w:pPr>
        <w:pStyle w:val="Compact"/>
        <w:numPr>
          <w:ilvl w:val="0"/>
          <w:numId w:val="1004"/>
        </w:numPr>
      </w:pPr>
      <w:r>
        <w:t xml:space="preserve">встроенный и выключенный математические режимы LaTeX;</w:t>
      </w:r>
    </w:p>
    <w:p>
      <w:pPr>
        <w:pStyle w:val="Compact"/>
        <w:numPr>
          <w:ilvl w:val="0"/>
          <w:numId w:val="1004"/>
        </w:numPr>
      </w:pPr>
      <w:r>
        <w:t xml:space="preserve">запись степеней, индексов, греческих букв, функций и интегралов;</w:t>
      </w:r>
    </w:p>
    <w:p>
      <w:pPr>
        <w:pStyle w:val="Compact"/>
        <w:numPr>
          <w:ilvl w:val="0"/>
          <w:numId w:val="1004"/>
        </w:numPr>
      </w:pPr>
      <w:r>
        <w:t xml:space="preserve">возможности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для выравнивания и нумерации формул, набора многострочных выражений и матриц;</w:t>
      </w:r>
    </w:p>
    <w:p>
      <w:pPr>
        <w:pStyle w:val="Compact"/>
        <w:numPr>
          <w:ilvl w:val="0"/>
          <w:numId w:val="1004"/>
        </w:numPr>
      </w:pPr>
      <w:r>
        <w:t xml:space="preserve">команды изменения математических шрифтов и выделения символов;</w:t>
      </w:r>
    </w:p>
    <w:p>
      <w:pPr>
        <w:pStyle w:val="Compact"/>
        <w:numPr>
          <w:ilvl w:val="0"/>
          <w:numId w:val="1004"/>
        </w:numPr>
      </w:pPr>
      <w:r>
        <w:t xml:space="preserve">дополнительные возможности пакетов</w:t>
      </w:r>
      <w:r>
        <w:t xml:space="preserve"> </w:t>
      </w:r>
      <w:r>
        <w:rPr>
          <w:rStyle w:val="VerbatimChar"/>
        </w:rPr>
        <w:t xml:space="preserve">mathtools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unicode-math</w:t>
      </w:r>
      <w:r>
        <w:t xml:space="preserve">.</w:t>
      </w:r>
    </w:p>
    <w:bookmarkEnd w:id="28"/>
    <w:bookmarkEnd w:id="29"/>
    <w:bookmarkStart w:id="31" w:name="заключение"/>
    <w:p>
      <w:pPr>
        <w:pStyle w:val="Heading1"/>
      </w:pPr>
      <w:r>
        <w:t xml:space="preserve">4. Заключение</w:t>
      </w:r>
    </w:p>
    <w:bookmarkStart w:id="30" w:name="главный-вывод"/>
    <w:p>
      <w:pPr>
        <w:pStyle w:val="Heading2"/>
      </w:pPr>
      <w:r>
        <w:t xml:space="preserve">4.1 Главный вывод</w:t>
      </w:r>
    </w:p>
    <w:p>
      <w:pPr>
        <w:pStyle w:val="FirstParagraph"/>
      </w:pPr>
      <w:r>
        <w:t xml:space="preserve">Математический режим LaTeX позволяет последовательно оформлять выражения в научном тексте — от короткой формулы внутри предложения до многострочного уравнения или матрицы.</w:t>
      </w:r>
    </w:p>
    <w:p>
      <w:pPr>
        <w:pStyle w:val="BodyText"/>
      </w:pPr>
      <w:r>
        <w:t xml:space="preserve">Использование подходящих математических окружений и шрифтов помогает:</w:t>
      </w:r>
    </w:p>
    <w:p>
      <w:pPr>
        <w:pStyle w:val="Compact"/>
        <w:numPr>
          <w:ilvl w:val="0"/>
          <w:numId w:val="1005"/>
        </w:numPr>
      </w:pPr>
      <w:r>
        <w:t xml:space="preserve">сохранять корректную типографику формул;</w:t>
      </w:r>
    </w:p>
    <w:p>
      <w:pPr>
        <w:pStyle w:val="Compact"/>
        <w:numPr>
          <w:ilvl w:val="0"/>
          <w:numId w:val="1005"/>
        </w:numPr>
      </w:pPr>
      <w:r>
        <w:t xml:space="preserve">выравнивать многострочные выражения;</w:t>
      </w:r>
    </w:p>
    <w:p>
      <w:pPr>
        <w:pStyle w:val="Compact"/>
        <w:numPr>
          <w:ilvl w:val="0"/>
          <w:numId w:val="1005"/>
        </w:numPr>
      </w:pPr>
      <w:r>
        <w:t xml:space="preserve">управлять нумерацией и начертанием математических символов;</w:t>
      </w:r>
    </w:p>
    <w:p>
      <w:pPr>
        <w:pStyle w:val="Compact"/>
        <w:numPr>
          <w:ilvl w:val="0"/>
          <w:numId w:val="1005"/>
        </w:numPr>
      </w:pPr>
      <w:r>
        <w:t xml:space="preserve">готовить научные документы с единообразным математическим оформлением.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хамза хуссен</dc:creator>
  <dc:language>ru-RU</dc:language>
  <cp:keywords>лабораторная работа, Mathematics Typing, LaTeX, математический режим, amsmath, mathtools, Unicode Math</cp:keywords>
  <dcterms:created xsi:type="dcterms:W3CDTF">2026-10-07T12:29:10Z</dcterms:created>
  <dcterms:modified xsi:type="dcterms:W3CDTF">2026-10-07T12:29:10Z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Computer Skills for Scientific Writing</vt:lpwstr>
  </property>
  <property fmtid="{D5CDD505-2E9C-101B-9397-08002B2CF9AE}" pid="16" name="toc-title">
    <vt:lpwstr>Содержание</vt:lpwstr>
  </property>
</Properties>
</file>