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一种基于脉动阵列的二值复数神经网络卷积计算加速装置与方法</w:t>
      </w:r>
    </w:p>
    <w:p>
      <w:pPr>
        <w:pStyle w:val="3"/>
        <w:ind w:firstLine="0" w:firstLineChars="0"/>
      </w:pPr>
      <w:r>
        <w:rPr>
          <w:rFonts w:hint="eastAsia"/>
        </w:rPr>
        <w:t>技术领域</w:t>
      </w:r>
    </w:p>
    <w:p>
      <w:pPr>
        <w:ind w:firstLine="0" w:firstLineChars="0"/>
      </w:pPr>
      <w:r>
        <w:rPr>
          <w:rFonts w:hint="eastAsia" w:asciiTheme="minorEastAsia" w:hAnsiTheme="minorEastAsia" w:cstheme="minorEastAsia"/>
          <w:szCs w:val="32"/>
        </w:rPr>
        <w:t>[</w:t>
      </w:r>
      <w:r>
        <w:rPr>
          <w:rFonts w:asciiTheme="minorEastAsia" w:hAnsiTheme="minorEastAsia" w:cstheme="minorEastAsia"/>
          <w:szCs w:val="32"/>
        </w:rPr>
        <w:t>0001]</w:t>
      </w:r>
      <w:r>
        <w:rPr>
          <w:rFonts w:asciiTheme="minorEastAsia" w:hAnsiTheme="minorEastAsia" w:cstheme="minorEastAsia"/>
          <w:szCs w:val="32"/>
        </w:rPr>
        <w:tab/>
      </w:r>
      <w:r>
        <w:rPr>
          <w:rFonts w:asciiTheme="minorEastAsia" w:hAnsiTheme="minorEastAsia" w:cstheme="minorEastAsia"/>
          <w:szCs w:val="32"/>
        </w:rPr>
        <w:tab/>
      </w:r>
      <w:r>
        <w:rPr>
          <w:rFonts w:hint="eastAsia" w:asciiTheme="minorEastAsia" w:hAnsiTheme="minorEastAsia" w:cstheme="minorEastAsia"/>
          <w:szCs w:val="32"/>
        </w:rPr>
        <w:t>本发明涉及人工智能领域，具体涉及</w:t>
      </w:r>
      <w:r>
        <w:rPr>
          <w:rFonts w:hint="eastAsia"/>
        </w:rPr>
        <w:t>一种基于脉动阵列的二值复数神经网络卷积计算加速装置与方法</w:t>
      </w:r>
      <w:r>
        <w:rPr>
          <w:rFonts w:hint="eastAsia" w:asciiTheme="minorEastAsia" w:hAnsiTheme="minorEastAsia" w:cstheme="minorEastAsia"/>
          <w:szCs w:val="32"/>
        </w:rPr>
        <w:t>。</w:t>
      </w:r>
    </w:p>
    <w:p>
      <w:pPr>
        <w:pStyle w:val="3"/>
        <w:ind w:firstLine="0" w:firstLineChars="0"/>
      </w:pPr>
      <w:r>
        <w:rPr>
          <w:rFonts w:hint="eastAsia"/>
        </w:rPr>
        <w:t>背景技术</w:t>
      </w:r>
    </w:p>
    <w:p>
      <w:pPr>
        <w:pStyle w:val="10"/>
        <w:widowControl/>
        <w:shd w:val="clear" w:color="auto" w:fill="FFFFFF"/>
        <w:spacing w:before="120" w:beforeAutospacing="0" w:after="120" w:afterAutospacing="0"/>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0002]</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近年来，随着人工智能的飞速发展，深度神经网络（</w:t>
      </w:r>
      <w:r>
        <w:t>Deep Neural Networks，DNN</w:t>
      </w:r>
      <w:r>
        <w:rPr>
          <w:rFonts w:hint="eastAsia" w:asciiTheme="minorEastAsia" w:hAnsiTheme="minorEastAsia"/>
          <w:bCs/>
          <w:szCs w:val="21"/>
        </w:rPr>
        <w:t>）在诸多领域都有着广泛应用，如目标检测、人脸识别、图像视频超分处理、自动驾驶以及语音识别等。DNN算法具有存储密集和计算密集两大特性，因为其中包含了大量的权重数据和特征图数据之间的卷积操作，使得目前的DNN模型无法在边缘侧充分地训练或者推理。</w:t>
      </w:r>
    </w:p>
    <w:p>
      <w:pPr>
        <w:pStyle w:val="10"/>
        <w:widowControl/>
        <w:shd w:val="clear" w:color="auto" w:fill="FFFFFF"/>
        <w:spacing w:before="120" w:beforeAutospacing="0" w:after="120" w:afterAutospacing="0"/>
        <w:ind w:firstLine="0" w:firstLineChars="0"/>
        <w:rPr>
          <w:rFonts w:hAnsi="Cambria Math"/>
          <w:bCs/>
          <w:szCs w:val="21"/>
        </w:rPr>
      </w:pPr>
      <w:r>
        <w:rPr>
          <w:rFonts w:hint="eastAsia" w:asciiTheme="minorEastAsia" w:hAnsiTheme="minorEastAsia"/>
          <w:bCs/>
          <w:szCs w:val="21"/>
        </w:rPr>
        <w:t>[</w:t>
      </w:r>
      <w:r>
        <w:rPr>
          <w:rFonts w:asciiTheme="minorEastAsia" w:hAnsiTheme="minorEastAsia"/>
          <w:bCs/>
          <w:szCs w:val="21"/>
        </w:rPr>
        <w:t>0003]</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在进行卷积操作时，一般会将一张特征图的卷积操作转换成多个小型的矩阵乘法；如果采用传统的计算系统，即从内存中读取特征图矩阵数据和卷积核权重矩阵数据，完成计算后写回存储器，再继续下一批数据的计算，这种方法会导致数据复用率低，内存访问次数多、耗时久，计算效率低等问题。所以在人工智能芯片领域多采用脉动阵列的计算方式，以权重固定型脉动阵列完成矩阵乘法</w:t>
      </w:r>
      <m:oMath>
        <m:r>
          <m:rPr>
            <m:sty m:val="p"/>
          </m:rPr>
          <w:rPr>
            <w:rFonts w:ascii="Cambria Math" w:hAnsiTheme="minorEastAsia"/>
            <w:szCs w:val="21"/>
          </w:rPr>
          <m:t>C</m:t>
        </m:r>
        <m:r>
          <m:rPr>
            <m:sty m:val="p"/>
          </m:rPr>
          <w:rPr>
            <w:rFonts w:hint="eastAsia" w:asciiTheme="minorEastAsia" w:hAnsiTheme="minorEastAsia"/>
            <w:szCs w:val="21"/>
          </w:rPr>
          <m:t>=</m:t>
        </m:r>
        <m:r>
          <m:rPr>
            <m:sty m:val="p"/>
          </m:rPr>
          <w:rPr>
            <w:rFonts w:ascii="Cambria Math" w:hAnsi="Cambria Math"/>
            <w:szCs w:val="21"/>
          </w:rPr>
          <m:t>A</m:t>
        </m:r>
        <m:r>
          <m:rPr>
            <m:sty m:val="p"/>
          </m:rPr>
          <w:rPr>
            <w:rFonts w:hint="eastAsia" w:asciiTheme="minorEastAsia" w:hAnsiTheme="minorEastAsia"/>
            <w:szCs w:val="21"/>
          </w:rPr>
          <m:t>∗</m:t>
        </m:r>
        <m:r>
          <m:rPr>
            <m:sty m:val="p"/>
          </m:rPr>
          <w:rPr>
            <w:rFonts w:ascii="Cambria Math" w:hAnsi="Cambria Math"/>
            <w:szCs w:val="21"/>
          </w:rPr>
          <m:t>B</m:t>
        </m:r>
      </m:oMath>
      <w:r>
        <w:rPr>
          <w:rFonts w:hint="eastAsia" w:hAnsi="Cambria Math"/>
          <w:bCs/>
          <w:szCs w:val="21"/>
        </w:rPr>
        <w:t>为例，其中A为输入特征图矩阵，B为卷积核数据矩阵，C为输出特征图矩阵，计算方法为：首先将权重矩阵数据在脉动阵列中自上而下传播，传播完成后将权重数据固定于每个脉动阵列单元中；再将输入特征图矩阵数据按行依次间隔一个周期输入脉动阵列，并自左向右传播；输入数据与权重数据进行乘法计算，乘法结果与上一级计算单元的部分和输出进行累加计算，所得新的部分和结果向下传播给下一级计算单元；最后一级计算单元将最终的部分和结果传入累加器中。</w:t>
      </w:r>
    </w:p>
    <w:p>
      <w:pPr>
        <w:ind w:firstLine="0" w:firstLineChars="0"/>
        <w:rPr>
          <w:rFonts w:cs="Times New Roman"/>
          <w:kern w:val="0"/>
          <w:lang w:bidi="ar"/>
        </w:rPr>
      </w:pPr>
      <w:r>
        <w:rPr>
          <w:rFonts w:hint="eastAsia" w:asciiTheme="minorEastAsia" w:hAnsiTheme="minorEastAsia"/>
          <w:bCs/>
          <w:szCs w:val="21"/>
        </w:rPr>
        <w:t>[</w:t>
      </w:r>
      <w:r>
        <w:rPr>
          <w:rFonts w:asciiTheme="minorEastAsia" w:hAnsiTheme="minorEastAsia"/>
          <w:bCs/>
          <w:szCs w:val="21"/>
        </w:rPr>
        <w:t>0004]</w:t>
      </w:r>
      <w:r>
        <w:rPr>
          <w:rFonts w:asciiTheme="minorEastAsia" w:hAnsiTheme="minorEastAsia"/>
          <w:bCs/>
          <w:szCs w:val="21"/>
        </w:rPr>
        <w:tab/>
      </w:r>
      <w:r>
        <w:rPr>
          <w:rFonts w:asciiTheme="minorEastAsia" w:hAnsiTheme="minorEastAsia"/>
          <w:bCs/>
          <w:szCs w:val="21"/>
        </w:rPr>
        <w:tab/>
      </w:r>
      <w:r>
        <w:rPr>
          <w:rFonts w:hint="eastAsia" w:cs="Times New Roman"/>
          <w:kern w:val="0"/>
          <w:lang w:bidi="ar"/>
        </w:rPr>
        <w:t>二值复数神经网络有效地结合二值神经网络和复数神经网络，其中每层的输入特征图数据、权重数据和输出特征图数据都使用二值化的复数值来表示，即{1+i,1-i,-1+i,-1-i}中某一个，在进行卷积计算时，原先的全精度乘法计算也相应地映射为单比特的同或运算（xnor）外加一个计“1”（popcount）操作，在数据存储时</w:t>
      </w:r>
      <w:r>
        <w:rPr>
          <w:rFonts w:hint="eastAsia"/>
        </w:rPr>
        <w:t>，</w:t>
      </w:r>
      <w:r>
        <w:rPr>
          <w:rFonts w:hint="eastAsia" w:cs="Times New Roman"/>
          <w:kern w:val="0"/>
          <w:lang w:bidi="ar"/>
        </w:rPr>
        <w:t>使用双比特替代32比特的单精度浮点数或16比特的半精度浮点，该网络具有二值神经网络的计算效率、低硬件开销、高能效比、高鲁棒性、高精度等多种优势。</w:t>
      </w:r>
    </w:p>
    <w:p>
      <w:pPr>
        <w:ind w:firstLine="0" w:firstLineChars="0"/>
        <w:rPr>
          <w:rFonts w:hAnsi="Cambria Math"/>
          <w:bCs/>
          <w:szCs w:val="21"/>
        </w:rPr>
      </w:pPr>
      <w:r>
        <w:rPr>
          <w:rFonts w:hint="eastAsia" w:asciiTheme="minorEastAsia" w:hAnsiTheme="minorEastAsia"/>
          <w:bCs/>
          <w:szCs w:val="21"/>
        </w:rPr>
        <w:t>[</w:t>
      </w:r>
      <w:r>
        <w:rPr>
          <w:rFonts w:asciiTheme="minorEastAsia" w:hAnsiTheme="minorEastAsia"/>
          <w:bCs/>
          <w:szCs w:val="21"/>
        </w:rPr>
        <w:t>0005]</w:t>
      </w:r>
      <w:r>
        <w:rPr>
          <w:rFonts w:asciiTheme="minorEastAsia" w:hAnsiTheme="minorEastAsia"/>
          <w:bCs/>
          <w:szCs w:val="21"/>
        </w:rPr>
        <w:tab/>
      </w:r>
      <w:r>
        <w:rPr>
          <w:rFonts w:asciiTheme="minorEastAsia" w:hAnsiTheme="minorEastAsia"/>
          <w:bCs/>
          <w:szCs w:val="21"/>
        </w:rPr>
        <w:tab/>
      </w:r>
      <w:r>
        <w:rPr>
          <w:rFonts w:hint="eastAsia"/>
        </w:rPr>
        <w:t>假设二值复数</w:t>
      </w:r>
      <m:oMath>
        <m:sSup>
          <m:sSupPr>
            <m:ctrlPr>
              <w:rPr>
                <w:rFonts w:hint="eastAsia" w:ascii="Cambria Math" w:hAnsi="Cambria Math"/>
                <w:i/>
                <w:iCs/>
                <w:vertAlign w:val="superscript"/>
              </w:rPr>
            </m:ctrlPr>
          </m:sSupPr>
          <m:e>
            <m:r>
              <m:rPr/>
              <w:rPr>
                <w:rFonts w:ascii="Cambria Math" w:hAnsi="Cambria Math"/>
                <w:vertAlign w:val="superscript"/>
              </w:rPr>
              <m:t>(z</m:t>
            </m:r>
            <m:ctrlPr>
              <w:rPr>
                <w:rFonts w:hint="eastAsia" w:ascii="Cambria Math" w:hAnsi="Cambria Math"/>
                <w:i/>
                <w:iCs/>
                <w:vertAlign w:val="superscript"/>
              </w:rPr>
            </m:ctrlPr>
          </m:e>
          <m:sup>
            <m:r>
              <m:rPr/>
              <w:rPr>
                <w:rFonts w:ascii="Cambria Math" w:hAnsi="Cambria Math"/>
                <w:vertAlign w:val="superscript"/>
              </w:rPr>
              <m:t>b</m:t>
            </m:r>
            <m:ctrlPr>
              <w:rPr>
                <w:rFonts w:hint="eastAsia" w:ascii="Cambria Math" w:hAnsi="Cambria Math"/>
                <w:i/>
                <w:iCs/>
                <w:vertAlign w:val="superscript"/>
              </w:rPr>
            </m:ctrlPr>
          </m:sup>
        </m:sSup>
        <m:r>
          <m:rPr/>
          <w:rPr>
            <w:rFonts w:hint="eastAsia" w:ascii="Cambria Math" w:hAnsi="Cambria Math"/>
          </w:rPr>
          <m:t xml:space="preserve">= </m:t>
        </m:r>
        <m:sSup>
          <m:sSupPr>
            <m:ctrlPr>
              <w:rPr>
                <w:rFonts w:hint="eastAsia" w:ascii="Cambria Math" w:hAnsi="Cambria Math"/>
                <w:i/>
                <w:iCs/>
              </w:rPr>
            </m:ctrlPr>
          </m:sSupPr>
          <m:e>
            <m:r>
              <m:rPr/>
              <w:rPr>
                <w:rFonts w:ascii="Cambria Math" w:hAnsi="Cambria Math"/>
              </w:rPr>
              <m:t>x</m:t>
            </m:r>
            <m:ctrlPr>
              <w:rPr>
                <w:rFonts w:hint="eastAsia" w:ascii="Cambria Math" w:hAnsi="Cambria Math"/>
                <w:i/>
                <w:iCs/>
              </w:rPr>
            </m:ctrlPr>
          </m:e>
          <m:sup>
            <m:r>
              <m:rPr/>
              <w:rPr>
                <w:rFonts w:ascii="Cambria Math" w:hAnsi="Cambria Math"/>
              </w:rPr>
              <m:t>b</m:t>
            </m:r>
            <m:ctrlPr>
              <w:rPr>
                <w:rFonts w:hint="eastAsia" w:ascii="Cambria Math" w:hAnsi="Cambria Math"/>
                <w:i/>
                <w:iCs/>
              </w:rPr>
            </m:ctrlPr>
          </m:sup>
        </m:sSup>
        <m:r>
          <m:rPr/>
          <w:rPr>
            <w:rFonts w:hint="eastAsia" w:ascii="Cambria Math" w:hAnsi="Cambria Math"/>
            <w:vertAlign w:val="superscript"/>
          </w:rPr>
          <m:t xml:space="preserve"> </m:t>
        </m:r>
        <m:r>
          <m:rPr/>
          <w:rPr>
            <w:rFonts w:ascii="Cambria Math" w:hAnsi="Cambria Math"/>
          </w:rPr>
          <m:t>+ i</m:t>
        </m:r>
        <m:sSup>
          <m:sSupPr>
            <m:ctrlPr>
              <w:rPr>
                <w:rFonts w:hint="eastAsia" w:ascii="Cambria Math" w:hAnsi="Cambria Math"/>
                <w:i/>
                <w:iCs/>
              </w:rPr>
            </m:ctrlPr>
          </m:sSupPr>
          <m:e>
            <m:r>
              <m:rPr/>
              <w:rPr>
                <w:rFonts w:ascii="Cambria Math" w:hAnsi="Cambria Math"/>
              </w:rPr>
              <m:t>y</m:t>
            </m:r>
            <m:ctrlPr>
              <w:rPr>
                <w:rFonts w:hint="eastAsia" w:ascii="Cambria Math" w:hAnsi="Cambria Math"/>
                <w:i/>
                <w:iCs/>
              </w:rPr>
            </m:ctrlPr>
          </m:e>
          <m:sup>
            <m:r>
              <m:rPr/>
              <w:rPr>
                <w:rFonts w:ascii="Cambria Math" w:hAnsi="Cambria Math"/>
              </w:rPr>
              <m:t>b</m:t>
            </m:r>
            <m:ctrlPr>
              <w:rPr>
                <w:rFonts w:hint="eastAsia" w:ascii="Cambria Math" w:hAnsi="Cambria Math"/>
                <w:i/>
                <w:iCs/>
              </w:rPr>
            </m:ctrlPr>
          </m:sup>
        </m:sSup>
        <m:r>
          <m:rPr/>
          <w:rPr>
            <w:rFonts w:ascii="Cambria Math" w:hAnsi="Cambria Math"/>
          </w:rPr>
          <m:t>)</m:t>
        </m:r>
      </m:oMath>
      <w:r>
        <w:rPr>
          <w:rFonts w:hint="eastAsia"/>
        </w:rPr>
        <w:t>为激活输入，二值复数</w:t>
      </w:r>
      <m:oMath>
        <m:r>
          <m:rPr>
            <m:sty m:val="p"/>
          </m:rPr>
          <w:rPr>
            <w:rFonts w:ascii="Cambria Math"/>
          </w:rPr>
          <m:t>(</m:t>
        </m:r>
        <m:sSup>
          <m:sSupPr>
            <m:ctrlPr>
              <w:rPr>
                <w:rFonts w:ascii="Cambria Math" w:hAnsi="Cambria Math"/>
                <w:i/>
                <w:vertAlign w:val="superscript"/>
              </w:rPr>
            </m:ctrlPr>
          </m:sSupPr>
          <m:e>
            <m:r>
              <m:rPr/>
              <w:rPr>
                <w:rFonts w:ascii="Cambria Math" w:hAnsi="Cambria Math"/>
                <w:vertAlign w:val="superscript"/>
              </w:rPr>
              <m:t>w</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r>
          <m:rPr/>
          <w:rPr>
            <w:rFonts w:ascii="Cambria Math" w:hAnsi="Cambria Math"/>
            <w:vertAlign w:val="superscript"/>
          </w:rPr>
          <m:t xml:space="preserve"> = </m:t>
        </m:r>
        <m:sSup>
          <m:sSupPr>
            <m:ctrlPr>
              <w:rPr>
                <w:rFonts w:ascii="Cambria Math" w:hAnsi="Cambria Math"/>
                <w:i/>
                <w:vertAlign w:val="superscript"/>
              </w:rPr>
            </m:ctrlPr>
          </m:sSupPr>
          <m:e>
            <m:r>
              <m:rPr/>
              <w:rPr>
                <w:rFonts w:ascii="Cambria Math" w:hAnsi="Cambria Math"/>
                <w:vertAlign w:val="superscript"/>
              </w:rPr>
              <m:t>a</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r>
          <m:rPr/>
          <w:rPr>
            <w:rFonts w:ascii="Cambria Math" w:hAnsi="Cambria Math"/>
            <w:vertAlign w:val="superscript"/>
          </w:rPr>
          <m:t xml:space="preserve"> + i</m:t>
        </m:r>
        <m:sSup>
          <m:sSupPr>
            <m:ctrlPr>
              <w:rPr>
                <w:rFonts w:ascii="Cambria Math" w:hAnsi="Cambria Math"/>
                <w:i/>
                <w:vertAlign w:val="superscript"/>
              </w:rPr>
            </m:ctrlPr>
          </m:sSupPr>
          <m:e>
            <m:r>
              <m:rPr/>
              <w:rPr>
                <w:rFonts w:ascii="Cambria Math" w:hAnsi="Cambria Math"/>
                <w:vertAlign w:val="superscript"/>
              </w:rPr>
              <m:t>b</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r>
          <m:rPr/>
          <w:rPr>
            <w:rFonts w:ascii="Cambria Math" w:hAnsi="Cambria Math"/>
            <w:vertAlign w:val="superscript"/>
          </w:rPr>
          <m:t>)</m:t>
        </m:r>
      </m:oMath>
      <w:r>
        <w:rPr>
          <w:rFonts w:hint="eastAsia"/>
        </w:rPr>
        <w:t>为权重，</w:t>
      </w:r>
      <m:oMath>
        <m:r>
          <m:rPr/>
          <w:rPr>
            <w:rFonts w:ascii="Cambria Math"/>
          </w:rPr>
          <m:t>(</m:t>
        </m:r>
        <m:r>
          <m:rPr/>
          <w:rPr>
            <w:rFonts w:ascii="Cambria Math" w:hAnsi="Cambria Math"/>
          </w:rPr>
          <m:t>ℎ = c + id)</m:t>
        </m:r>
      </m:oMath>
      <w:r>
        <w:rPr>
          <w:rFonts w:hint="eastAsia"/>
        </w:rPr>
        <w:t>是全精度复数输出。二值复数的点积运算遵循复数计算规则，形式如下式，其中</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b</m:t>
            </m:r>
            <m:ctrlPr>
              <w:rPr>
                <w:rFonts w:ascii="Cambria Math" w:hAnsi="Cambria Math"/>
                <w:i/>
              </w:rPr>
            </m:ctrlPr>
          </m:sup>
        </m:sSup>
      </m:oMath>
      <w:r>
        <w:rPr>
          <w:rFonts w:hint="eastAsia"/>
        </w:rPr>
        <w:t>，</w:t>
      </w:r>
      <m:oMath>
        <m:sSup>
          <m:sSupPr>
            <m:ctrlPr>
              <w:rPr>
                <w:rFonts w:ascii="Cambria Math" w:hAnsi="Cambria Math"/>
                <w:i/>
              </w:rPr>
            </m:ctrlPr>
          </m:sSupPr>
          <m:e>
            <m:r>
              <m:rPr/>
              <w:rPr>
                <w:rFonts w:ascii="Cambria Math" w:hAnsi="Cambria Math"/>
              </w:rPr>
              <m:t>y</m:t>
            </m:r>
            <m:ctrlPr>
              <w:rPr>
                <w:rFonts w:ascii="Cambria Math" w:hAnsi="Cambria Math"/>
                <w:i/>
              </w:rPr>
            </m:ctrlPr>
          </m:e>
          <m:sup>
            <m:r>
              <m:rPr/>
              <w:rPr>
                <w:rFonts w:ascii="Cambria Math" w:hAnsi="Cambria Math"/>
              </w:rPr>
              <m:t>b</m:t>
            </m:r>
            <m:ctrlPr>
              <w:rPr>
                <w:rFonts w:ascii="Cambria Math" w:hAnsi="Cambria Math"/>
                <w:i/>
              </w:rPr>
            </m:ctrlPr>
          </m:sup>
        </m:sSup>
      </m:oMath>
      <w:r>
        <w:rPr>
          <w:rFonts w:hint="eastAsia"/>
        </w:rPr>
        <w:t>，</w:t>
      </w:r>
      <m:oMath>
        <m:sSup>
          <m:sSupPr>
            <m:ctrlPr>
              <w:rPr>
                <w:rFonts w:ascii="Cambria Math" w:hAnsi="Cambria Math"/>
                <w:i/>
                <w:vertAlign w:val="superscript"/>
              </w:rPr>
            </m:ctrlPr>
          </m:sSupPr>
          <m:e>
            <m:r>
              <m:rPr/>
              <w:rPr>
                <w:rFonts w:ascii="Cambria Math" w:hAnsi="Cambria Math"/>
                <w:vertAlign w:val="superscript"/>
              </w:rPr>
              <m:t>a</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oMath>
      <w:r>
        <w:rPr>
          <w:rFonts w:hint="eastAsia"/>
        </w:rPr>
        <w:t>，</w:t>
      </w:r>
      <m:oMath>
        <m:sSup>
          <m:sSupPr>
            <m:ctrlPr>
              <w:rPr>
                <w:rFonts w:ascii="Cambria Math" w:hAnsi="Cambria Math"/>
                <w:i/>
                <w:vertAlign w:val="superscript"/>
              </w:rPr>
            </m:ctrlPr>
          </m:sSupPr>
          <m:e>
            <m:r>
              <m:rPr/>
              <w:rPr>
                <w:rFonts w:ascii="Cambria Math" w:hAnsi="Cambria Math"/>
                <w:vertAlign w:val="superscript"/>
              </w:rPr>
              <m:t>b</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oMath>
      <w:r>
        <w:rPr>
          <w:rFonts w:hint="eastAsia"/>
        </w:rPr>
        <w:t xml:space="preserve"> ∈ {+1，-1}。一个二值复数点积运算需要结合4个二值点积和2个额外的实数加法。</w:t>
      </w:r>
    </w:p>
    <w:p>
      <w:pPr>
        <w:pStyle w:val="14"/>
        <w:ind w:firstLine="0" w:firstLineChars="0"/>
        <w:jc w:val="both"/>
        <w:rPr>
          <w:rFonts w:ascii="Cambria Math" w:hAnsi="Cambria Math"/>
        </w:rPr>
      </w:pPr>
      <w:r>
        <w:rPr>
          <w:rFonts w:hAnsi="Cambria Math"/>
          <w:iCs/>
        </w:rPr>
        <w:tab/>
      </w:r>
      <m:oMath>
        <m:r>
          <m:rPr/>
          <w:rPr>
            <w:rFonts w:ascii="Cambria Math" w:hAnsi="Cambria Math"/>
          </w:rPr>
          <m:t>ℎ = c + id = (</m:t>
        </m:r>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x</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 xml:space="preserve"> − </m:t>
        </m:r>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y</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 + i(</m:t>
        </m:r>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x</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 xml:space="preserve"> + </m:t>
        </m:r>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y</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oMath>
    </w:p>
    <w:p>
      <w:pPr>
        <w:pStyle w:val="3"/>
        <w:ind w:firstLine="0" w:firstLineChars="0"/>
      </w:pPr>
      <w:r>
        <w:rPr>
          <w:rFonts w:hint="eastAsia"/>
        </w:rPr>
        <w:t>发明内容</w:t>
      </w:r>
    </w:p>
    <w:p>
      <w:pPr>
        <w:ind w:firstLine="0" w:firstLineChars="0"/>
      </w:pPr>
      <w:r>
        <w:rPr>
          <w:rFonts w:hint="eastAsia" w:asciiTheme="minorEastAsia" w:hAnsiTheme="minorEastAsia"/>
          <w:bCs/>
          <w:szCs w:val="21"/>
        </w:rPr>
        <w:t>[</w:t>
      </w:r>
      <w:r>
        <w:rPr>
          <w:rFonts w:asciiTheme="minorEastAsia" w:hAnsiTheme="minorEastAsia"/>
          <w:bCs/>
          <w:szCs w:val="21"/>
        </w:rPr>
        <w:t>0006]</w:t>
      </w:r>
      <w:r>
        <w:rPr>
          <w:rFonts w:asciiTheme="minorEastAsia" w:hAnsiTheme="minorEastAsia"/>
          <w:bCs/>
          <w:szCs w:val="21"/>
        </w:rPr>
        <w:tab/>
      </w:r>
      <w:r>
        <w:rPr>
          <w:rFonts w:asciiTheme="minorEastAsia" w:hAnsiTheme="minorEastAsia"/>
          <w:bCs/>
          <w:szCs w:val="21"/>
        </w:rPr>
        <w:tab/>
      </w:r>
      <w:r>
        <w:rPr>
          <w:rFonts w:hint="eastAsia"/>
        </w:rPr>
        <w:t>为解决深度神经网络高硬件开销、计算效率低、无法在资源受限的边缘侧设备中部署等问题，实现低功耗、低成本、高能效比的边缘智能设备的目的，本发明采用如下的技术方案：</w:t>
      </w:r>
    </w:p>
    <w:p>
      <w:pPr>
        <w:ind w:firstLine="480"/>
      </w:pPr>
      <w:r>
        <w:rPr>
          <w:rFonts w:hint="eastAsia"/>
        </w:rPr>
        <w:t>一种基于脉动阵列的二值复数神经网络卷积计算加速装置，装置中包括两个移位寄存器阵列、针对二值复数设计的基本运算单元PE组成的脉动阵列、相邻PE之间的寄存器和一个带累加器的SRAM存储单元。其中基本运算P</w:t>
      </w:r>
      <w:r>
        <w:t>E</w:t>
      </w:r>
      <w:r>
        <w:rPr>
          <w:rFonts w:hint="eastAsia"/>
        </w:rPr>
        <w:t>包含了权重数据输入接口（i</w:t>
      </w:r>
      <w:r>
        <w:t>n_d</w:t>
      </w:r>
      <w:r>
        <w:rPr>
          <w:rFonts w:hint="eastAsia"/>
        </w:rPr>
        <w:t>）、权重数据输出接口（out_</w:t>
      </w:r>
      <w:r>
        <w:t>c</w:t>
      </w:r>
      <w:r>
        <w:rPr>
          <w:rFonts w:hint="eastAsia"/>
        </w:rPr>
        <w:t>）、特征图数据输入接口（i</w:t>
      </w:r>
      <w:r>
        <w:t>n_a</w:t>
      </w:r>
      <w:r>
        <w:rPr>
          <w:rFonts w:hint="eastAsia"/>
        </w:rPr>
        <w:t>）、特征图数据输出接口（o</w:t>
      </w:r>
      <w:r>
        <w:t>ut_a</w:t>
      </w:r>
      <w:r>
        <w:rPr>
          <w:rFonts w:hint="eastAsia"/>
        </w:rPr>
        <w:t>）、上级基本运算单元P</w:t>
      </w:r>
      <w:r>
        <w:t>E</w:t>
      </w:r>
      <w:r>
        <w:rPr>
          <w:rFonts w:hint="eastAsia"/>
        </w:rPr>
        <w:t>部分和输入接口（i</w:t>
      </w:r>
      <w:r>
        <w:t>n_b</w:t>
      </w:r>
      <w:r>
        <w:rPr>
          <w:rFonts w:hint="eastAsia"/>
        </w:rPr>
        <w:t>）、部分和输出接口（out_b）、控制信号输入接口、控制信号输出接口、存储权重数据的寄存器C</w:t>
      </w:r>
      <w:r>
        <w:t>1</w:t>
      </w:r>
      <w:r>
        <w:rPr>
          <w:rFonts w:hint="eastAsia"/>
        </w:rPr>
        <w:t>和C</w:t>
      </w:r>
      <w:r>
        <w:t>2</w:t>
      </w:r>
      <w:r>
        <w:rPr>
          <w:rFonts w:hint="eastAsia"/>
        </w:rPr>
        <w:t>、进位保留加法器（</w:t>
      </w:r>
      <w:r>
        <w:t>Carry S</w:t>
      </w:r>
      <w:r>
        <w:rPr>
          <w:rFonts w:hint="eastAsia"/>
        </w:rPr>
        <w:t>av</w:t>
      </w:r>
      <w:r>
        <w:t>e</w:t>
      </w:r>
      <w:r>
        <w:rPr>
          <w:rFonts w:hint="eastAsia"/>
        </w:rPr>
        <w:t>d</w:t>
      </w:r>
      <w:r>
        <w:t xml:space="preserve"> Adder</w:t>
      </w:r>
      <w:r>
        <w:rPr>
          <w:rFonts w:hint="eastAsia"/>
        </w:rPr>
        <w:t>，C</w:t>
      </w:r>
      <w:r>
        <w:t>SA</w:t>
      </w:r>
      <w:r>
        <w:rPr>
          <w:rFonts w:hint="eastAsia"/>
        </w:rPr>
        <w:t>）、用于二值复数p</w:t>
      </w:r>
      <w:r>
        <w:t>opcount(xnor)</w:t>
      </w:r>
      <w:r>
        <w:rPr>
          <w:rFonts w:hint="eastAsia"/>
        </w:rPr>
        <w:t>计算的B</w:t>
      </w:r>
      <w:r>
        <w:t>C_POPC(XNOR)</w:t>
      </w:r>
      <w:r>
        <w:rPr>
          <w:rFonts w:hint="eastAsia"/>
        </w:rPr>
        <w:t>模块、四个二选一数字选择器。</w:t>
      </w:r>
    </w:p>
    <w:p>
      <w:pPr>
        <w:ind w:firstLine="0" w:firstLineChars="0"/>
      </w:pPr>
      <w:r>
        <w:rPr>
          <w:rFonts w:hint="eastAsia" w:asciiTheme="minorEastAsia" w:hAnsiTheme="minorEastAsia"/>
          <w:bCs/>
          <w:szCs w:val="21"/>
        </w:rPr>
        <w:t>[</w:t>
      </w:r>
      <w:r>
        <w:rPr>
          <w:rFonts w:asciiTheme="minorEastAsia" w:hAnsiTheme="minorEastAsia"/>
          <w:bCs/>
          <w:szCs w:val="21"/>
        </w:rPr>
        <w:t>0007]</w:t>
      </w:r>
      <w:r>
        <w:rPr>
          <w:rFonts w:asciiTheme="minorEastAsia" w:hAnsiTheme="minorEastAsia"/>
          <w:bCs/>
          <w:szCs w:val="21"/>
        </w:rPr>
        <w:tab/>
      </w:r>
      <w:r>
        <w:rPr>
          <w:rFonts w:asciiTheme="minorEastAsia" w:hAnsiTheme="minorEastAsia"/>
          <w:bCs/>
          <w:szCs w:val="21"/>
        </w:rPr>
        <w:tab/>
      </w:r>
      <w:r>
        <w:rPr>
          <w:rFonts w:hint="eastAsia"/>
        </w:rPr>
        <w:t>进一步地，阐述加速装置各组件之间的电路连接关系，脉动阵列中的第一行基本运算单元的权重数据输入接口（in</w:t>
      </w:r>
      <w:r>
        <w:t>_d</w:t>
      </w:r>
      <w:r>
        <w:rPr>
          <w:rFonts w:hint="eastAsia"/>
        </w:rPr>
        <w:t>）用于接收来自片上存储的卷积核权重矩阵；第一列基本运算单元特征图数据输入接口（in</w:t>
      </w:r>
      <w:r>
        <w:t>_a</w:t>
      </w:r>
      <w:r>
        <w:rPr>
          <w:rFonts w:hint="eastAsia"/>
        </w:rPr>
        <w:t>）与左侧移位寄存器阵列连接，用于接收输入特征图矩阵；最后一行基本运算单元的部分和输出接口（o</w:t>
      </w:r>
      <w:r>
        <w:t>ut_b</w:t>
      </w:r>
      <w:r>
        <w:rPr>
          <w:rFonts w:hint="eastAsia"/>
        </w:rPr>
        <w:t>）与底侧移位寄存器阵列连接，移位寄存器阵列将各列基本运算单元的输出结果进行打拍同步后送往带累加器的S</w:t>
      </w:r>
      <w:r>
        <w:t>RAM</w:t>
      </w:r>
      <w:r>
        <w:rPr>
          <w:rFonts w:hint="eastAsia"/>
        </w:rPr>
        <w:t>存储单元；每个基本运算单元的权重数据输出接口（o</w:t>
      </w:r>
      <w:r>
        <w:t>ut_d</w:t>
      </w:r>
      <w:r>
        <w:rPr>
          <w:rFonts w:hint="eastAsia"/>
        </w:rPr>
        <w:t>）通过寄存器打一拍与同一列下一行的基本运算单元的权重数据输入接口（i</w:t>
      </w:r>
      <w:r>
        <w:t>n_d</w:t>
      </w:r>
      <w:r>
        <w:rPr>
          <w:rFonts w:hint="eastAsia"/>
        </w:rPr>
        <w:t>）连接，部分和接口（o</w:t>
      </w:r>
      <w:r>
        <w:t>ut_b</w:t>
      </w:r>
      <w:r>
        <w:rPr>
          <w:rFonts w:hint="eastAsia"/>
        </w:rPr>
        <w:t>）与同一列下一行的基本运算单元的部分和输入接口（i</w:t>
      </w:r>
      <w:r>
        <w:t>n_b</w:t>
      </w:r>
      <w:r>
        <w:rPr>
          <w:rFonts w:hint="eastAsia"/>
        </w:rPr>
        <w:t>）直接连接，特征图数据输出接口（o</w:t>
      </w:r>
      <w:r>
        <w:t>ut_a</w:t>
      </w:r>
      <w:r>
        <w:rPr>
          <w:rFonts w:hint="eastAsia"/>
        </w:rPr>
        <w:t>）和控制信号输出端口通过寄存器打一拍后与同一行下一列的基本运算单元的特征图数据输入接口（</w:t>
      </w:r>
      <w:r>
        <w:t>in_a</w:t>
      </w:r>
      <w:r>
        <w:rPr>
          <w:rFonts w:hint="eastAsia"/>
        </w:rPr>
        <w:t>）和控制信号输入端口连接，故每个基本运算单元仅与相邻基本运算单元进行数据交互。</w:t>
      </w:r>
    </w:p>
    <w:p>
      <w:pPr>
        <w:ind w:firstLine="0" w:firstLineChars="0"/>
      </w:pPr>
      <w:r>
        <w:rPr>
          <w:rFonts w:hint="eastAsia" w:asciiTheme="minorEastAsia" w:hAnsiTheme="minorEastAsia"/>
          <w:bCs/>
          <w:szCs w:val="21"/>
        </w:rPr>
        <w:t>[</w:t>
      </w:r>
      <w:r>
        <w:rPr>
          <w:rFonts w:asciiTheme="minorEastAsia" w:hAnsiTheme="minorEastAsia"/>
          <w:bCs/>
          <w:szCs w:val="21"/>
        </w:rPr>
        <w:t>0008]</w:t>
      </w:r>
      <w:r>
        <w:rPr>
          <w:rFonts w:asciiTheme="minorEastAsia" w:hAnsiTheme="minorEastAsia"/>
          <w:bCs/>
          <w:szCs w:val="21"/>
        </w:rPr>
        <w:tab/>
      </w:r>
      <w:r>
        <w:rPr>
          <w:rFonts w:asciiTheme="minorEastAsia" w:hAnsiTheme="minorEastAsia"/>
          <w:bCs/>
          <w:szCs w:val="21"/>
        </w:rPr>
        <w:tab/>
      </w:r>
      <w:r>
        <w:rPr>
          <w:rFonts w:hint="eastAsia"/>
        </w:rPr>
        <w:t>进一步地，阐述加速装置内部的数据传输机制，加速装置内部通过握手机制来控制数据的传输，一组握手信号包括v</w:t>
      </w:r>
      <w:r>
        <w:t>a</w:t>
      </w:r>
      <w:r>
        <w:rPr>
          <w:rFonts w:hint="eastAsia"/>
        </w:rPr>
        <w:t>li</w:t>
      </w:r>
      <w:r>
        <w:t>d</w:t>
      </w:r>
      <w:r>
        <w:rPr>
          <w:rFonts w:hint="eastAsia"/>
        </w:rPr>
        <w:t>信号和r</w:t>
      </w:r>
      <w:r>
        <w:t>eady</w:t>
      </w:r>
      <w:r>
        <w:rPr>
          <w:rFonts w:hint="eastAsia"/>
        </w:rPr>
        <w:t>信号，在数据的交互过程中，</w:t>
      </w:r>
      <w:r>
        <w:t>当valid和</w:t>
      </w:r>
      <w:r>
        <w:rPr>
          <w:rFonts w:hint="eastAsia"/>
        </w:rPr>
        <w:t>r</w:t>
      </w:r>
      <w:r>
        <w:t>eady信号同时高有效时，数据在时钟上升沿传输。</w:t>
      </w:r>
    </w:p>
    <w:p>
      <w:pPr>
        <w:ind w:firstLine="0" w:firstLineChars="0"/>
      </w:pPr>
      <w:r>
        <w:rPr>
          <w:rFonts w:hint="eastAsia" w:asciiTheme="minorEastAsia" w:hAnsiTheme="minorEastAsia"/>
          <w:bCs/>
          <w:szCs w:val="21"/>
        </w:rPr>
        <w:t>[</w:t>
      </w:r>
      <w:r>
        <w:rPr>
          <w:rFonts w:asciiTheme="minorEastAsia" w:hAnsiTheme="minorEastAsia"/>
          <w:bCs/>
          <w:szCs w:val="21"/>
        </w:rPr>
        <w:t>0009]</w:t>
      </w:r>
      <w:r>
        <w:rPr>
          <w:rFonts w:asciiTheme="minorEastAsia" w:hAnsiTheme="minorEastAsia"/>
          <w:bCs/>
          <w:szCs w:val="21"/>
        </w:rPr>
        <w:tab/>
      </w:r>
      <w:r>
        <w:rPr>
          <w:rFonts w:asciiTheme="minorEastAsia" w:hAnsiTheme="minorEastAsia"/>
          <w:bCs/>
          <w:szCs w:val="21"/>
        </w:rPr>
        <w:tab/>
      </w:r>
      <w:r>
        <w:rPr>
          <w:rFonts w:hint="eastAsia"/>
        </w:rPr>
        <w:t>进一步地，阐述移位寄存器阵列内部的连接关系，左侧移位寄存器阵列模块的输入可分为握手信号接口、控制信号接口、输入数据信号接口；将输入信号分为16组分别送往脉动阵列的各行的第一列基本运算单元，每32比特的数据信号对应一组握手信号和1比特控制信号；其中第一组输入信号通过一个寄存器打一拍后与第一行第一列的基本运算单元特征图数据输入接口连接，第二组输入信号通过两个寄存器打一拍后与第二行第一列的基本运算单元特征图数据输入接口连接，依次类推，第16组输入信号通过16个寄存器打16拍后与第16行第一列的基本运算单元特征图数据输入接口连接，该移位寄存器阵列可以保证每组输入数据依次延迟一个周期后进入脉动阵列。底侧移位寄存器阵列模块结构与左侧移位寄存器阵列模块结构类似，输入可分为16组握手信号接口和输出数据信号，输入出为一个握手信号组和输出数据信号组，第一列最后一行的基本运算单元的部分和接口（o</w:t>
      </w:r>
      <w:r>
        <w:t>ut_b</w:t>
      </w:r>
      <w:r>
        <w:rPr>
          <w:rFonts w:hint="eastAsia"/>
        </w:rPr>
        <w:t>）经过16个移位寄存器打16拍后与第一组握手信号和输出数据信号接口连接，第二列最后一行的基本运算单元的部分和接口（o</w:t>
      </w:r>
      <w:r>
        <w:t>ut_b</w:t>
      </w:r>
      <w:r>
        <w:rPr>
          <w:rFonts w:hint="eastAsia"/>
        </w:rPr>
        <w:t>）经过15个移位寄存器打15拍后与第二组握手信号和输出数据信号接口连接，以此类推，该移位寄存器阵列可以保证每组输入数据打拍后同步进入带累加器的S</w:t>
      </w:r>
      <w:r>
        <w:t>RAM</w:t>
      </w:r>
      <w:r>
        <w:rPr>
          <w:rFonts w:hint="eastAsia"/>
        </w:rPr>
        <w:t>存储器中。</w:t>
      </w:r>
    </w:p>
    <w:p>
      <w:pPr>
        <w:ind w:firstLine="0" w:firstLineChars="0"/>
      </w:pPr>
      <w:r>
        <w:rPr>
          <w:rFonts w:hint="eastAsia" w:asciiTheme="minorEastAsia" w:hAnsiTheme="minorEastAsia"/>
          <w:bCs/>
          <w:szCs w:val="21"/>
        </w:rPr>
        <w:t>[</w:t>
      </w:r>
      <w:r>
        <w:rPr>
          <w:rFonts w:asciiTheme="minorEastAsia" w:hAnsiTheme="minorEastAsia"/>
          <w:bCs/>
          <w:szCs w:val="21"/>
        </w:rPr>
        <w:t>0010]</w:t>
      </w:r>
      <w:r>
        <w:rPr>
          <w:rFonts w:asciiTheme="minorEastAsia" w:hAnsiTheme="minorEastAsia"/>
          <w:bCs/>
          <w:szCs w:val="21"/>
        </w:rPr>
        <w:tab/>
      </w:r>
      <w:r>
        <w:rPr>
          <w:rFonts w:asciiTheme="minorEastAsia" w:hAnsiTheme="minorEastAsia"/>
          <w:bCs/>
          <w:szCs w:val="21"/>
        </w:rPr>
        <w:tab/>
      </w:r>
      <w:r>
        <w:rPr>
          <w:rFonts w:hint="eastAsia"/>
        </w:rPr>
        <w:t>进一步地，阐述基本运算单元内部的连接关系，在基本运算单元内部，特征图数据输入接口（i</w:t>
      </w:r>
      <w:r>
        <w:t>n_a</w:t>
      </w:r>
      <w:r>
        <w:rPr>
          <w:rFonts w:hint="eastAsia"/>
        </w:rPr>
        <w:t>）与特征图数据输出接口（o</w:t>
      </w:r>
      <w:r>
        <w:t>ut_a</w:t>
      </w:r>
      <w:r>
        <w:rPr>
          <w:rFonts w:hint="eastAsia"/>
        </w:rPr>
        <w:t>）直接连接；权重数据输入接口（i</w:t>
      </w:r>
      <w:r>
        <w:t>n_d</w:t>
      </w:r>
      <w:r>
        <w:rPr>
          <w:rFonts w:hint="eastAsia"/>
        </w:rPr>
        <w:t>）经过双缓存结构通过数字选择器M</w:t>
      </w:r>
      <w:r>
        <w:t>ux3</w:t>
      </w:r>
      <w:r>
        <w:rPr>
          <w:rFonts w:hint="eastAsia"/>
        </w:rPr>
        <w:t>与权重数据输出接口（o</w:t>
      </w:r>
      <w:r>
        <w:t>ut_c</w:t>
      </w:r>
      <w:r>
        <w:rPr>
          <w:rFonts w:hint="eastAsia"/>
        </w:rPr>
        <w:t>）连接，双缓存结构由数字选择器Mux</w:t>
      </w:r>
      <w:r>
        <w:t>0</w:t>
      </w:r>
      <w:r>
        <w:rPr>
          <w:rFonts w:hint="eastAsia"/>
        </w:rPr>
        <w:t>、Mux</w:t>
      </w:r>
      <w:r>
        <w:t>1</w:t>
      </w:r>
      <w:r>
        <w:rPr>
          <w:rFonts w:hint="eastAsia"/>
        </w:rPr>
        <w:t>和寄存器C</w:t>
      </w:r>
      <w:r>
        <w:t>1</w:t>
      </w:r>
      <w:r>
        <w:rPr>
          <w:rFonts w:hint="eastAsia"/>
        </w:rPr>
        <w:t>、C</w:t>
      </w:r>
      <w:r>
        <w:t>2</w:t>
      </w:r>
      <w:r>
        <w:rPr>
          <w:rFonts w:hint="eastAsia"/>
        </w:rPr>
        <w:t>组成；数字选择器Mux</w:t>
      </w:r>
      <w:r>
        <w:t>2</w:t>
      </w:r>
      <w:r>
        <w:rPr>
          <w:rFonts w:hint="eastAsia"/>
        </w:rPr>
        <w:t>的输入端分别与寄存器C</w:t>
      </w:r>
      <w:r>
        <w:t>1</w:t>
      </w:r>
      <w:r>
        <w:rPr>
          <w:rFonts w:hint="eastAsia"/>
        </w:rPr>
        <w:t>、C2连接，选择信号端与控制信号P</w:t>
      </w:r>
      <w:r>
        <w:t>ROP</w:t>
      </w:r>
      <w:r>
        <w:rPr>
          <w:rFonts w:hint="eastAsia"/>
        </w:rPr>
        <w:t>连接，输出端与B</w:t>
      </w:r>
      <w:r>
        <w:t>C_POPC(XNOR)</w:t>
      </w:r>
      <w:r>
        <w:rPr>
          <w:rFonts w:hint="eastAsia"/>
        </w:rPr>
        <w:t>模块连接；B</w:t>
      </w:r>
      <w:r>
        <w:t>C_POPC(XNOR)</w:t>
      </w:r>
      <w:r>
        <w:rPr>
          <w:rFonts w:hint="eastAsia"/>
        </w:rPr>
        <w:t>模块的另一个输入数据端与特征图数据输入接口（i</w:t>
      </w:r>
      <w:r>
        <w:t>n_a</w:t>
      </w:r>
      <w:r>
        <w:rPr>
          <w:rFonts w:hint="eastAsia"/>
        </w:rPr>
        <w:t>）连接，权重数据和特征图输入数据进行p</w:t>
      </w:r>
      <w:r>
        <w:t>opcount(xnor)</w:t>
      </w:r>
      <w:r>
        <w:rPr>
          <w:rFonts w:hint="eastAsia"/>
        </w:rPr>
        <w:t>计算后输出；进位保留加法器的两个输入端分别与B</w:t>
      </w:r>
      <w:r>
        <w:t>C_POPC(XNOR)</w:t>
      </w:r>
      <w:r>
        <w:rPr>
          <w:rFonts w:hint="eastAsia"/>
        </w:rPr>
        <w:t>模块的输出端和上级基本运算单元P</w:t>
      </w:r>
      <w:r>
        <w:t>E</w:t>
      </w:r>
      <w:r>
        <w:rPr>
          <w:rFonts w:hint="eastAsia"/>
        </w:rPr>
        <w:t>部分和输入接口（i</w:t>
      </w:r>
      <w:r>
        <w:t>n_b</w:t>
      </w:r>
      <w:r>
        <w:rPr>
          <w:rFonts w:hint="eastAsia"/>
        </w:rPr>
        <w:t>）连接，输出端与部分和输出接口（out_b），将上级基本运算单元部分和计算结果与B</w:t>
      </w:r>
      <w:r>
        <w:t>C_POPC(XNOR)</w:t>
      </w:r>
      <w:r>
        <w:rPr>
          <w:rFonts w:hint="eastAsia"/>
        </w:rPr>
        <w:t>模块的输出结果累加后输出；</w:t>
      </w:r>
    </w:p>
    <w:p>
      <w:pPr>
        <w:ind w:firstLine="480"/>
      </w:pPr>
      <w:r>
        <w:rPr>
          <w:rFonts w:hint="eastAsia"/>
        </w:rPr>
        <w:t>所述双缓冲结构主要用于缓冲输入数据便于后续的计算，且通过双缓冲可以在当前计算周期未完成的情况下将先前的计算结果从脉动阵列输出，实现了</w:t>
      </w:r>
      <w:r>
        <w:rPr>
          <w:rFonts w:hint="eastAsia"/>
          <w:lang w:eastAsia="zh-CN"/>
        </w:rPr>
        <w:t>不间断</w:t>
      </w:r>
      <w:r>
        <w:rPr>
          <w:rFonts w:hint="eastAsia"/>
        </w:rPr>
        <w:t>计算，极大的提高了计算效率。针对两条数据通路，我们在电路的输入端和输出端各添加两个数字选择器</w:t>
      </w:r>
      <w:r>
        <w:t>M</w:t>
      </w:r>
      <w:r>
        <w:rPr>
          <w:rFonts w:hint="eastAsia"/>
        </w:rPr>
        <w:t>ux0、M</w:t>
      </w:r>
      <w:r>
        <w:t>ux1</w:t>
      </w:r>
      <w:r>
        <w:rPr>
          <w:rFonts w:hint="eastAsia"/>
        </w:rPr>
        <w:t>和Mux3，将控制信号PROP作为三个数字选择器的选择信号，当</w:t>
      </w:r>
      <w:r>
        <w:t>PROP</w:t>
      </w:r>
      <w:r>
        <w:rPr>
          <w:rFonts w:hint="eastAsia"/>
        </w:rPr>
        <w:t>为高电平时，该结构利用寄存器C</w:t>
      </w:r>
      <w:r>
        <w:t>1</w:t>
      </w:r>
      <w:r>
        <w:rPr>
          <w:rFonts w:hint="eastAsia"/>
        </w:rPr>
        <w:t>所在通路进行存储和传播权重数据，当</w:t>
      </w:r>
      <w:r>
        <w:t>PROP</w:t>
      </w:r>
      <w:r>
        <w:rPr>
          <w:rFonts w:hint="eastAsia"/>
        </w:rPr>
        <w:t>为低电平时，该结构利用寄存器C</w:t>
      </w:r>
      <w:r>
        <w:t>2</w:t>
      </w:r>
      <w:r>
        <w:rPr>
          <w:rFonts w:hint="eastAsia"/>
        </w:rPr>
        <w:t>所在通路进行存储和传播权重数据。</w:t>
      </w:r>
    </w:p>
    <w:p>
      <w:pPr>
        <w:ind w:firstLine="480"/>
      </w:pPr>
      <w:r>
        <w:rPr>
          <w:rFonts w:hint="eastAsia"/>
        </w:rPr>
        <w:t>所述基本运算单元P</w:t>
      </w:r>
      <w:r>
        <w:t>E</w:t>
      </w:r>
      <w:r>
        <w:rPr>
          <w:rFonts w:hint="eastAsia"/>
        </w:rPr>
        <w:t>内部通过数字选择器Mux2以及控制信号P</w:t>
      </w:r>
      <w:r>
        <w:t>ROP</w:t>
      </w:r>
      <w:r>
        <w:rPr>
          <w:rFonts w:hint="eastAsia"/>
        </w:rPr>
        <w:t>来选择寄存器C</w:t>
      </w:r>
      <w:r>
        <w:t>1</w:t>
      </w:r>
      <w:r>
        <w:rPr>
          <w:rFonts w:hint="eastAsia"/>
        </w:rPr>
        <w:t>、C2中哪一个寄存器的权重数据用于计算，当</w:t>
      </w:r>
      <w:r>
        <w:t>PROP</w:t>
      </w:r>
      <w:r>
        <w:rPr>
          <w:rFonts w:hint="eastAsia"/>
        </w:rPr>
        <w:t>为高电平时，选择寄存器C2中存储的权重数据送往B</w:t>
      </w:r>
      <w:r>
        <w:t>C_POPC</w:t>
      </w:r>
      <w:r>
        <w:rPr>
          <w:rFonts w:hint="eastAsia"/>
        </w:rPr>
        <w:t>(</w:t>
      </w:r>
      <w:r>
        <w:t>XNOR)</w:t>
      </w:r>
      <w:r>
        <w:rPr>
          <w:rFonts w:hint="eastAsia"/>
        </w:rPr>
        <w:t>模块进行二值复数乘法计算，当</w:t>
      </w:r>
      <w:r>
        <w:t>PROP</w:t>
      </w:r>
      <w:r>
        <w:rPr>
          <w:rFonts w:hint="eastAsia"/>
        </w:rPr>
        <w:t>为低电平时，选择寄存器C1中存储的权重数据送往B</w:t>
      </w:r>
      <w:r>
        <w:t>C_POPC</w:t>
      </w:r>
      <w:r>
        <w:rPr>
          <w:rFonts w:hint="eastAsia"/>
        </w:rPr>
        <w:t>(</w:t>
      </w:r>
      <w:r>
        <w:t>XNOR)</w:t>
      </w:r>
      <w:r>
        <w:rPr>
          <w:rFonts w:hint="eastAsia"/>
        </w:rPr>
        <w:t>模块进行二值复数乘法计算。</w:t>
      </w:r>
    </w:p>
    <w:p>
      <w:pPr>
        <w:ind w:firstLine="0" w:firstLineChars="0"/>
      </w:pPr>
      <w:r>
        <w:rPr>
          <w:rFonts w:hint="eastAsia" w:asciiTheme="minorEastAsia" w:hAnsiTheme="minorEastAsia"/>
          <w:bCs/>
          <w:szCs w:val="21"/>
        </w:rPr>
        <w:t>[</w:t>
      </w:r>
      <w:r>
        <w:rPr>
          <w:rFonts w:asciiTheme="minorEastAsia" w:hAnsiTheme="minorEastAsia"/>
          <w:bCs/>
          <w:szCs w:val="21"/>
        </w:rPr>
        <w:t>0011]</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进一步地，</w:t>
      </w:r>
      <w:r>
        <w:rPr>
          <w:rFonts w:hint="eastAsia"/>
        </w:rPr>
        <w:t>所述B</w:t>
      </w:r>
      <w:r>
        <w:t>C_POPC(XNOR)</w:t>
      </w:r>
      <w:r>
        <w:rPr>
          <w:rFonts w:hint="eastAsia"/>
        </w:rPr>
        <w:t>模块中含有四个16比特的p</w:t>
      </w:r>
      <w:r>
        <w:t>opc(xnor)</w:t>
      </w:r>
      <w:r>
        <w:rPr>
          <w:rFonts w:hint="eastAsia"/>
        </w:rPr>
        <w:t>计算单元、两个加法器，特征图数据输入接口、权重数据输入接口以及特征图数据输出接口。来自输入接口的特征图数据和权重数据均为32比特，进入B</w:t>
      </w:r>
      <w:r>
        <w:t>C_POPC(XNOR)</w:t>
      </w:r>
      <w:r>
        <w:rPr>
          <w:rFonts w:hint="eastAsia"/>
        </w:rPr>
        <w:t>模块后首先分别分解为高16位与低16位两个部分，其中高16位代表多通道的二值复数的实部数据的集和，低16位代表多通道的二值复数的虚部数据的集和；计算过程遵循复数的乘法法则，特征图数据的实部分别送往第一和第三个p</w:t>
      </w:r>
      <w:r>
        <w:t>opc(xnor)</w:t>
      </w:r>
      <w:r>
        <w:rPr>
          <w:rFonts w:hint="eastAsia"/>
        </w:rPr>
        <w:t>计算单元，特征图数据的虚部分别送往第二和第四个p</w:t>
      </w:r>
      <w:r>
        <w:t>opc(xnor)</w:t>
      </w:r>
      <w:r>
        <w:rPr>
          <w:rFonts w:hint="eastAsia"/>
        </w:rPr>
        <w:t>计算单元，同理分配权重数据的实部和虚部。完成p</w:t>
      </w:r>
      <w:r>
        <w:t>opcount(xnor)</w:t>
      </w:r>
      <w:r>
        <w:rPr>
          <w:rFonts w:hint="eastAsia"/>
        </w:rPr>
        <w:t>计算后，将第一个与第二个p</w:t>
      </w:r>
      <w:r>
        <w:t>opc(xnor)</w:t>
      </w:r>
      <w:r>
        <w:rPr>
          <w:rFonts w:hint="eastAsia"/>
        </w:rPr>
        <w:t>计算单元的计算结果求差，得到特征图输出数据的实部，将第三个与第四个p</w:t>
      </w:r>
      <w:r>
        <w:t>opc(xnor)</w:t>
      </w:r>
      <w:r>
        <w:rPr>
          <w:rFonts w:hint="eastAsia"/>
        </w:rPr>
        <w:t>计算单元的计算结果求和，得到特征图输出数据的虚部。其中p</w:t>
      </w:r>
      <w:r>
        <w:t>opc(xnor)</w:t>
      </w:r>
      <w:r>
        <w:rPr>
          <w:rFonts w:hint="eastAsia"/>
        </w:rPr>
        <w:t>计算单元用于实现p</w:t>
      </w:r>
      <w:r>
        <w:t>opcount(xnor)</w:t>
      </w:r>
      <w:r>
        <w:rPr>
          <w:rFonts w:hint="eastAsia"/>
        </w:rPr>
        <w:t>计算，即将两个16比特数据按位同或后得到中间计算结果，再将中间结果通过并行结构按位相加得到中间结果中“1”的个数，作为最终结果输出。</w:t>
      </w:r>
    </w:p>
    <w:p>
      <w:pPr>
        <w:ind w:firstLine="0" w:firstLineChars="0"/>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进一步地，阐述含累加器的S</w:t>
      </w:r>
      <w:r>
        <w:t>RAM</w:t>
      </w:r>
      <w:r>
        <w:rPr>
          <w:rFonts w:hint="eastAsia"/>
        </w:rPr>
        <w:t>存储器结构，该SRAM存储中含有写端口、读端口、双端口RAM、一至二数据分发器Demux、累加器adder、三个流水线队列。其中写端口中分为写地址输入接口、写数据输入接口、握手信号输入接口，读端口分为读地址输入接口、读数据输出接口、握手信号输入接口。写端口信号通过流水线队列pipeline0处理后与数据分发器Demux的输入端连接；Demux的两个输出端分别与双端口RAM写数据端口和累加器adder的操作数端口（op2）连接；累加器adder的操作数端口（op1）与双端口RAM的读数据接口连接，累加器的输出端口（sum）与双端口RAM的写数据端口连接。读数据端口通过流水线队列pipeline1与双端口RAM的读端口连接，双端口RAM中该读地址对应的读数据通过流水线队列pipeline2输出。</w:t>
      </w:r>
    </w:p>
    <w:p>
      <w:pPr>
        <w:ind w:firstLine="480"/>
      </w:pPr>
      <w:r>
        <w:rPr>
          <w:rFonts w:hint="eastAsia"/>
        </w:rPr>
        <w:t>所述流水线队列pipeline0中包含译码电路，会对写地址进行译码，通过地址信号的第30比特，判断该组信号中写数据是直接覆盖该地址的原始数据还是与该地址的原始数据累加；</w:t>
      </w:r>
    </w:p>
    <w:p>
      <w:pPr>
        <w:ind w:firstLine="480"/>
      </w:pPr>
      <w:r>
        <w:rPr>
          <w:rFonts w:hint="eastAsia"/>
        </w:rPr>
        <w:t>所述累加器adder会将需要累加的写数据与双端口RAM中写地址对应的原始数据进行累加，并将结果从数据输出端口（sum）输出、写回双端口RAM中写地址对应存储单元。</w:t>
      </w:r>
    </w:p>
    <w:p>
      <w:pPr>
        <w:ind w:firstLine="0" w:firstLineChars="0"/>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基于上述加速装置，提出</w:t>
      </w:r>
      <w:r>
        <w:rPr>
          <w:rFonts w:hint="eastAsia"/>
        </w:rPr>
        <w:t>一种基于脉动阵列的二值复数神经网络卷积计算方法，包括如下步骤：</w:t>
      </w:r>
    </w:p>
    <w:p>
      <w:pPr>
        <w:ind w:firstLine="480"/>
      </w:pPr>
      <w:r>
        <w:rPr>
          <w:rFonts w:hint="eastAsia"/>
        </w:rPr>
        <w:t>S1，获取多个卷积核权重数据和输入特征图数据；</w:t>
      </w:r>
    </w:p>
    <w:p>
      <w:pPr>
        <w:ind w:firstLine="480"/>
      </w:pPr>
      <w:r>
        <w:rPr>
          <w:rFonts w:hint="eastAsia"/>
        </w:rPr>
        <w:t>S2，权重数据输入接口（in_d）中握手信号握手成功后，在控制信号PROP的控制下，将权重数据通过权重输入通道分发到脉动阵列的各列基本运算单元PE，通过双缓存结构广播并保留在寄存器中；</w:t>
      </w:r>
    </w:p>
    <w:p>
      <w:pPr>
        <w:ind w:firstLine="480"/>
      </w:pPr>
      <w:r>
        <w:rPr>
          <w:rFonts w:hint="eastAsia"/>
        </w:rPr>
        <w:t>S3，特征图数据输入接口（in_a）中握手信号握手成功后，特征图数据通过左侧移位寄存器阵列分组打拍，沿着行方向在脉动阵列中向后传播，同时基本运算单元对保存的权重数据和输入的特征图数据进行popcount(xnor)计算和累加操作，包括如下过程：</w:t>
      </w:r>
    </w:p>
    <w:p>
      <w:pPr>
        <w:ind w:firstLine="480"/>
      </w:pPr>
      <w:r>
        <w:rPr>
          <w:rFonts w:hint="eastAsia"/>
        </w:rPr>
        <w:t>S31，左侧移位寄存器阵列对特征图数据进行分组并打拍，输入数据按行依次延迟一个周期进入脉动阵列；</w:t>
      </w:r>
    </w:p>
    <w:p>
      <w:pPr>
        <w:ind w:firstLine="480"/>
      </w:pPr>
      <w:r>
        <w:rPr>
          <w:rFonts w:hint="eastAsia"/>
        </w:rPr>
        <w:t>S32，第一列基本运算单元PE在接收到特征图输入数据时，在控制信号PROP的控制下，选择双缓存接口中某一个寄存器C1或者C2保存的权重数据与特征图数据进行popcount(xnor)计算，同时特征图输入数据通过特征图输出接口（out_a）向同一行的下一列基本运算单元PE传播；</w:t>
      </w:r>
    </w:p>
    <w:p>
      <w:pPr>
        <w:ind w:firstLine="480"/>
      </w:pPr>
      <w:r>
        <w:rPr>
          <w:rFonts w:hint="eastAsia"/>
        </w:rPr>
        <w:t>S33，B</w:t>
      </w:r>
      <w:r>
        <w:t>C_POPC</w:t>
      </w:r>
      <w:r>
        <w:rPr>
          <w:rFonts w:hint="eastAsia"/>
        </w:rPr>
        <w:t>(</w:t>
      </w:r>
      <w:r>
        <w:t>XNOR)</w:t>
      </w:r>
      <w:r>
        <w:rPr>
          <w:rFonts w:hint="eastAsia"/>
        </w:rPr>
        <w:t>模块将计算结果送往进位保留加法器CSA，与上级基本运算单元PE的部分和输入接口（in_b）的输入进行累加，并将新的部分和传输给同一列的下级基本运算单元PE；</w:t>
      </w:r>
    </w:p>
    <w:p>
      <w:pPr>
        <w:ind w:firstLine="480"/>
      </w:pPr>
      <w:r>
        <w:rPr>
          <w:rFonts w:hint="eastAsia"/>
        </w:rPr>
        <w:t>S34，最后一行的基本运算单元PE将最终的部分和结果，通过底侧移位寄存器阵列打拍同步后传输给带累加器的SRAM存储器进行保存；</w:t>
      </w:r>
    </w:p>
    <w:p>
      <w:pPr>
        <w:ind w:firstLine="480"/>
      </w:pPr>
      <w:r>
        <w:rPr>
          <w:rFonts w:hint="eastAsia"/>
        </w:rPr>
        <w:t>S4，带累加器的SRAM存储器根据写端口的地址信号判断是否进行累加，完成卷积计算后，通过读该SRAM存储器即可得到卷积的最终结果。</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进一步地，所述S1中的每个权重数据和每个特征图数据的数据量的组数分别对应于脉动阵列的每行基本运算单元PE的个数和每列基本运算单元PE的个数。每组数据为32比特，分别表示16个通道的二值复数的集合，其中高16位表示各通道的实部数据的集合，低16位表示各通道的虚部数据的集合。</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13</w:t>
      </w:r>
      <w:r>
        <w:rPr>
          <w:rFonts w:asciiTheme="minorEastAsia" w:hAnsiTheme="minorEastAsia"/>
          <w:bCs/>
          <w:szCs w:val="21"/>
        </w:rPr>
        <w:t>]</w:t>
      </w:r>
      <w:r>
        <w:rPr>
          <w:rFonts w:asciiTheme="minorEastAsia" w:hAnsiTheme="minorEastAsia"/>
          <w:bCs/>
          <w:szCs w:val="21"/>
        </w:rPr>
        <w:tab/>
      </w:r>
      <w:r>
        <w:rPr>
          <w:rFonts w:hint="eastAsia" w:asciiTheme="minorEastAsia" w:hAnsiTheme="minorEastAsia"/>
          <w:bCs/>
          <w:szCs w:val="21"/>
        </w:rPr>
        <w:tab/>
      </w:r>
      <w:r>
        <w:rPr>
          <w:rFonts w:hint="eastAsia" w:asciiTheme="minorEastAsia" w:hAnsiTheme="minorEastAsia"/>
          <w:bCs/>
          <w:szCs w:val="21"/>
        </w:rPr>
        <w:t>进一步地，所述S2中</w:t>
      </w:r>
      <w:r>
        <w:rPr>
          <w:rFonts w:hint="eastAsia"/>
        </w:rPr>
        <w:t>权重数据输入接口（in_d）每次最多可输入16个卷积核的权重数据矩阵，如果卷积核个数大于16，则需要分批次进行卷积计算，并在带累加器的SRAM存储器中将部分和结果累加。</w:t>
      </w:r>
      <w:r>
        <w:rPr>
          <w:rFonts w:asciiTheme="minorEastAsia" w:hAnsiTheme="minorEastAsia"/>
          <w:bCs/>
          <w:szCs w:val="21"/>
        </w:rPr>
        <w:tab/>
      </w:r>
    </w:p>
    <w:p>
      <w:pPr>
        <w:ind w:firstLine="0" w:firstLineChars="0"/>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进一步地，所述S3中二值复数的</w:t>
      </w:r>
      <w:r>
        <w:rPr>
          <w:rFonts w:hint="eastAsia"/>
        </w:rPr>
        <w:t>popcount(xnor)计算作用等同于整数或全精度浮点数的乘法计算，不过B</w:t>
      </w:r>
      <w:r>
        <w:t>C_POPC</w:t>
      </w:r>
      <w:r>
        <w:rPr>
          <w:rFonts w:hint="eastAsia"/>
        </w:rPr>
        <w:t>(</w:t>
      </w:r>
      <w:r>
        <w:t>XNOR)</w:t>
      </w:r>
      <w:r>
        <w:rPr>
          <w:rFonts w:hint="eastAsia"/>
        </w:rPr>
        <w:t>模块仅使用了一系列的同或门和加法器，不仅节约了硬件开销，还提高了计算效率。</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本发明的优势和有益效果在于：</w:t>
      </w:r>
    </w:p>
    <w:p>
      <w:pPr>
        <w:ind w:firstLine="480"/>
      </w:pPr>
      <w:r>
        <w:rPr>
          <w:rFonts w:hint="eastAsia" w:asciiTheme="minorEastAsia" w:hAnsiTheme="minorEastAsia"/>
          <w:bCs/>
          <w:szCs w:val="21"/>
        </w:rPr>
        <w:t>本发明的</w:t>
      </w:r>
      <w:r>
        <w:rPr>
          <w:rFonts w:hint="eastAsia"/>
        </w:rPr>
        <w:t>一种基于脉动阵列的二值复数神经网络卷积计算加速装置与方法，采用两比特的二值复数代替</w:t>
      </w:r>
      <w:r>
        <w:rPr>
          <w:rFonts w:hint="eastAsia" w:cs="Times New Roman"/>
          <w:kern w:val="0"/>
          <w:lang w:bidi="ar"/>
        </w:rPr>
        <w:t>32比特的单精度浮点数或16比特的半精度浮点数，采用硬件开销小、计算简单的popcount(xnor)计算代替硬件开销大、计算复杂的浮点数乘法计算，并将多通道的二值复数合并为单通道进行计算，不仅节省了存储资源、减少了内存访问次数，还提高了计算效率；另外</w:t>
      </w:r>
      <w:r>
        <w:rPr>
          <w:rFonts w:hint="eastAsia"/>
        </w:rPr>
        <w:t>通过脉动阵列可以多次复用权重数据和输入特征图数据，一次内存访问，就可以完成多个卷积核的卷积计算，提高了加速装置的吞吐率和计算效率。综上所述在人工智能芯片领域采用该加速装置和计算方法，可以实现低功耗、低成本、高能效的边缘智能设备，解决了在资源受限的边缘侧设备中部署深度神经网络的难题。</w:t>
      </w:r>
    </w:p>
    <w:p>
      <w:pPr>
        <w:ind w:firstLine="480"/>
      </w:pPr>
    </w:p>
    <w:p>
      <w:pPr>
        <w:pStyle w:val="3"/>
        <w:ind w:firstLine="0" w:firstLineChars="0"/>
      </w:pPr>
      <w:r>
        <w:rPr>
          <w:rFonts w:hint="eastAsia"/>
        </w:rPr>
        <w:t>附图说明</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16</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图1为本发明的整体架构示意图。</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17</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图2为本发明的脉动阵列的结构示意图。</w:t>
      </w:r>
    </w:p>
    <w:p>
      <w:pPr>
        <w:ind w:firstLine="0" w:firstLineChars="0"/>
        <w:rPr>
          <w:rFonts w:hint="eastAsia"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18</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图3为本发明的左侧移位寄存器阵列的结构示意图。</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图4为本发明的基本运算单元P</w:t>
      </w:r>
      <w:r>
        <w:rPr>
          <w:rFonts w:asciiTheme="minorEastAsia" w:hAnsiTheme="minorEastAsia"/>
          <w:bCs/>
          <w:szCs w:val="21"/>
        </w:rPr>
        <w:t>E</w:t>
      </w:r>
      <w:r>
        <w:rPr>
          <w:rFonts w:hint="eastAsia" w:asciiTheme="minorEastAsia" w:hAnsiTheme="minorEastAsia"/>
          <w:bCs/>
          <w:szCs w:val="21"/>
        </w:rPr>
        <w:t>的结构示意图。</w:t>
      </w:r>
    </w:p>
    <w:p>
      <w:pPr>
        <w:ind w:firstLine="0" w:firstLineChars="0"/>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20</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图5为本发明的</w:t>
      </w:r>
      <w:r>
        <w:rPr>
          <w:rFonts w:hint="eastAsia"/>
        </w:rPr>
        <w:t>B</w:t>
      </w:r>
      <w:r>
        <w:t>C_POPC(XNOR)</w:t>
      </w:r>
      <w:r>
        <w:rPr>
          <w:rFonts w:hint="eastAsia"/>
        </w:rPr>
        <w:t>模块的结构示意图。</w:t>
      </w:r>
    </w:p>
    <w:p>
      <w:pPr>
        <w:ind w:firstLine="0" w:firstLineChars="0"/>
        <w:rPr>
          <w:rFonts w:hint="eastAsia"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21</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图6为本发明的底侧移位寄存器阵列的机构示意图。</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图7为本发明的带累加</w:t>
      </w:r>
      <w:r>
        <w:rPr>
          <w:rFonts w:hint="eastAsia"/>
        </w:rPr>
        <w:t>器的S</w:t>
      </w:r>
      <w:r>
        <w:t>RAM</w:t>
      </w:r>
      <w:r>
        <w:rPr>
          <w:rFonts w:hint="eastAsia"/>
        </w:rPr>
        <w:t>存储</w:t>
      </w:r>
      <w:r>
        <w:rPr>
          <w:rFonts w:hint="eastAsia" w:asciiTheme="minorEastAsia" w:hAnsiTheme="minorEastAsia"/>
          <w:bCs/>
          <w:szCs w:val="21"/>
        </w:rPr>
        <w:t>器的结构示意图。</w:t>
      </w:r>
    </w:p>
    <w:p>
      <w:pPr>
        <w:ind w:firstLine="0" w:firstLineChars="0"/>
        <w:rPr>
          <w:rFonts w:hint="eastAsia"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23</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图8为本发明方法中数据处理的流程示意图。</w:t>
      </w:r>
    </w:p>
    <w:p>
      <w:pPr>
        <w:ind w:firstLine="0" w:firstLineChars="0"/>
        <w:rPr>
          <w:rFonts w:hint="eastAsia"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w:t>
      </w:r>
      <w:r>
        <w:rPr>
          <w:rFonts w:hint="eastAsia" w:asciiTheme="minorEastAsia" w:hAnsiTheme="minorEastAsia"/>
          <w:bCs/>
          <w:szCs w:val="21"/>
          <w:lang w:val="en-US" w:eastAsia="zh-CN"/>
        </w:rPr>
        <w:t>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w:t>
      </w:r>
      <w:r>
        <w:rPr>
          <w:rFonts w:hint="eastAsia" w:asciiTheme="minorEastAsia" w:hAnsiTheme="minorEastAsia"/>
          <w:bCs/>
          <w:szCs w:val="21"/>
          <w:lang w:val="en-US" w:eastAsia="zh-CN"/>
        </w:rPr>
        <w:t>9</w:t>
      </w:r>
      <w:r>
        <w:rPr>
          <w:rFonts w:hint="eastAsia" w:asciiTheme="minorEastAsia" w:hAnsiTheme="minorEastAsia"/>
          <w:bCs/>
          <w:szCs w:val="21"/>
        </w:rPr>
        <w:t>为本发明方法中</w:t>
      </w:r>
      <w:r>
        <w:rPr>
          <w:rFonts w:hint="eastAsia" w:asciiTheme="minorEastAsia" w:hAnsiTheme="minorEastAsia"/>
          <w:bCs/>
          <w:szCs w:val="21"/>
          <w:lang w:val="en-US" w:eastAsia="zh-CN"/>
        </w:rPr>
        <w:t>多通道二值复数合并为单通道的</w:t>
      </w:r>
      <w:r>
        <w:rPr>
          <w:rFonts w:hint="eastAsia" w:asciiTheme="minorEastAsia" w:hAnsiTheme="minorEastAsia"/>
          <w:bCs/>
          <w:szCs w:val="21"/>
        </w:rPr>
        <w:t>示意图。</w:t>
      </w:r>
    </w:p>
    <w:p>
      <w:pPr>
        <w:ind w:firstLine="0" w:firstLineChars="0"/>
        <w:rPr>
          <w:rFonts w:hint="eastAsia"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w:t>
      </w:r>
      <w:r>
        <w:rPr>
          <w:rFonts w:hint="eastAsia" w:asciiTheme="minorEastAsia" w:hAnsiTheme="minorEastAsia"/>
          <w:bCs/>
          <w:szCs w:val="21"/>
          <w:lang w:val="en-US" w:eastAsia="zh-CN"/>
        </w:rPr>
        <w:t>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图</w:t>
      </w:r>
      <w:r>
        <w:rPr>
          <w:rFonts w:hint="eastAsia" w:asciiTheme="minorEastAsia" w:hAnsiTheme="minorEastAsia"/>
          <w:bCs/>
          <w:szCs w:val="21"/>
          <w:lang w:val="en-US" w:eastAsia="zh-CN"/>
        </w:rPr>
        <w:t>10</w:t>
      </w:r>
      <w:r>
        <w:rPr>
          <w:rFonts w:hint="eastAsia" w:asciiTheme="minorEastAsia" w:hAnsiTheme="minorEastAsia"/>
          <w:bCs/>
          <w:szCs w:val="21"/>
        </w:rPr>
        <w:t>为本发明方法中</w:t>
      </w:r>
      <w:r>
        <w:rPr>
          <w:rFonts w:hint="eastAsia" w:asciiTheme="minorEastAsia" w:hAnsiTheme="minorEastAsia"/>
          <w:bCs/>
          <w:szCs w:val="21"/>
          <w:lang w:val="en-US" w:eastAsia="zh-CN"/>
        </w:rPr>
        <w:t>卷积计算的</w:t>
      </w:r>
      <w:r>
        <w:rPr>
          <w:rFonts w:hint="eastAsia" w:asciiTheme="minorEastAsia" w:hAnsiTheme="minorEastAsia"/>
          <w:bCs/>
          <w:szCs w:val="21"/>
        </w:rPr>
        <w:t>示意图。</w:t>
      </w:r>
    </w:p>
    <w:p>
      <w:pPr>
        <w:ind w:firstLine="0" w:firstLineChars="0"/>
        <w:rPr>
          <w:rFonts w:hint="eastAsia" w:asciiTheme="minorEastAsia" w:hAnsiTheme="minorEastAsia"/>
          <w:bCs/>
          <w:szCs w:val="21"/>
        </w:rPr>
      </w:pPr>
    </w:p>
    <w:p>
      <w:pPr>
        <w:pStyle w:val="3"/>
        <w:ind w:firstLine="0" w:firstLineChars="0"/>
      </w:pPr>
      <w:r>
        <w:rPr>
          <w:rFonts w:hint="eastAsia"/>
        </w:rPr>
        <w:t>具体实施方法</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以下结合附图对本发明的具体实施方式进行详细说明。应当理解的是，此处所描述的具体实施方式仅用于说明和解释本发明，并不用于限制本发明。、</w:t>
      </w:r>
    </w:p>
    <w:p>
      <w:pPr>
        <w:ind w:firstLine="0" w:firstLineChars="0"/>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为解决深度神经网络硬件开销高、计算效率低、无法在资源受限的边缘侧设备中部署等问题，本申请通过以下实施例公开了一种基于脉动阵列的二值复数神经网络卷积计算加速装置与方法，如图1所示，包括：</w:t>
      </w:r>
    </w:p>
    <w:p>
      <w:pPr>
        <w:ind w:firstLine="0" w:firstLineChars="0"/>
        <w:rPr>
          <w:rFonts w:hint="eastAsia"/>
        </w:rPr>
      </w:pPr>
      <w:r>
        <w:tab/>
      </w:r>
      <w:r>
        <w:rPr>
          <w:rFonts w:hint="eastAsia"/>
        </w:rPr>
        <w:t>两个移位寄存器阵列、针对二值复数设计的基本运算单元PE组成的脉动阵列、相邻PE之间的寄存器和一个带累加器的SRAM存储单元，其中脉动阵列由</w:t>
      </w:r>
      <m:oMath>
        <m:r>
          <m:rPr/>
          <w:rPr>
            <w:rFonts w:hint="eastAsia" w:ascii="Cambria Math" w:hAnsi="Cambria Math"/>
          </w:rPr>
          <m:t>16</m:t>
        </m:r>
        <m:r>
          <m:rPr/>
          <w:rPr>
            <w:rFonts w:ascii="Cambria Math" w:hAnsi="Cambria Math"/>
          </w:rPr>
          <m:t>×</m:t>
        </m:r>
        <m:r>
          <m:rPr/>
          <w:rPr>
            <w:rFonts w:hint="eastAsia" w:ascii="Cambria Math" w:hAnsi="Cambria Math"/>
          </w:rPr>
          <m:t>16</m:t>
        </m:r>
      </m:oMath>
      <w:r>
        <w:rPr>
          <w:rFonts w:hint="eastAsia"/>
        </w:rPr>
        <w:t>基本运算单元PE，若输入特征图数据或卷积核权重数据大于16，则通过多次计算求和即可得到最终计算结果。</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26</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为了解决深度神经网络中卷积计算存储密集和计算密集的问题，本文设计的加速装置采用了脉动阵列结构，如图2所示，每个基本运算单元P</w:t>
      </w:r>
      <w:r>
        <w:t>E</w:t>
      </w:r>
      <w:r>
        <w:rPr>
          <w:rFonts w:hint="eastAsia"/>
        </w:rPr>
        <w:t>仅与相邻的P</w:t>
      </w:r>
      <w:r>
        <w:t>E</w:t>
      </w:r>
      <w:r>
        <w:rPr>
          <w:rFonts w:hint="eastAsia"/>
        </w:rPr>
        <w:t>通过寄存器连接，也仅与相邻的P</w:t>
      </w:r>
      <w:r>
        <w:t>E</w:t>
      </w:r>
      <w:r>
        <w:rPr>
          <w:rFonts w:hint="eastAsia"/>
        </w:rPr>
        <w:t>进行数据的传递。</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27</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权重输入通道将相应的权重数据输入到脉动阵列的第一行的PE基本单元，随后权重自上而下传输，将权重数据输入到每一个PE基本运算单元中的寄存器中并保存。</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28</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数据输入通道将相应的输入特征图数据经过左侧移位寄存器阵列分组打拍后，依次进入脉动阵列的第一列的基本运算单元P</w:t>
      </w:r>
      <w:r>
        <w:t>E</w:t>
      </w:r>
      <w:r>
        <w:rPr>
          <w:rFonts w:hint="eastAsia"/>
        </w:rPr>
        <w:t>中，随后特征图数据从左向右传递，特征图数据陆续通过所在行所有列的</w:t>
      </w:r>
      <w:r>
        <w:t>PE</w:t>
      </w:r>
      <w:r>
        <w:rPr>
          <w:rFonts w:hint="eastAsia"/>
        </w:rPr>
        <w:t>。</w:t>
      </w:r>
    </w:p>
    <w:p>
      <w:pPr>
        <w:ind w:firstLine="0" w:firstLineChars="0"/>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上述左侧移位寄存器阵列的结构如图3所示，寄存器阵列共有16行，每行寄存器的个数依次递增，打拍延迟周期数递增，即第1行有1个寄存器，第2行有2个寄存器，</w:t>
      </w:r>
      <w:r>
        <w:t>…</w:t>
      </w:r>
      <w:r>
        <w:rPr>
          <w:rFonts w:hint="eastAsia"/>
        </w:rPr>
        <w:t>，第16行有16个寄存器。通过该阵列可以保证同一张输入特征图的各组输入数据可以依次延迟一个周期进入脉动阵列的各行P</w:t>
      </w:r>
      <w:r>
        <w:t>E</w:t>
      </w:r>
      <w:r>
        <w:rPr>
          <w:rFonts w:hint="eastAsia"/>
        </w:rPr>
        <w:t>中，使得可以在同一列</w:t>
      </w:r>
      <w:r>
        <w:t>PE</w:t>
      </w:r>
      <w:r>
        <w:rPr>
          <w:rFonts w:hint="eastAsia"/>
        </w:rPr>
        <w:t>中完成一张卷积核的卷积计算。</w:t>
      </w:r>
    </w:p>
    <w:p>
      <w:pPr>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29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采用脉动阵列结构可以将输入数据多次复用，减少了内存访问次数，实现了高效的运算吞吐率，提高了计算效率。</w:t>
      </w:r>
    </w:p>
    <w:p>
      <w:pPr>
        <w:ind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30</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基本运算单元P</w:t>
      </w:r>
      <w:r>
        <w:t>E</w:t>
      </w:r>
      <w:r>
        <w:rPr>
          <w:rFonts w:hint="eastAsia"/>
        </w:rPr>
        <w:t>的结构如图4所示，在控制信号P</w:t>
      </w:r>
      <w:r>
        <w:t>ROP</w:t>
      </w:r>
      <w:r>
        <w:rPr>
          <w:rFonts w:hint="eastAsia"/>
        </w:rPr>
        <w:t>的作用下，选择寄存器C</w:t>
      </w:r>
      <w:r>
        <w:t>1</w:t>
      </w:r>
      <w:r>
        <w:rPr>
          <w:rFonts w:hint="eastAsia"/>
        </w:rPr>
        <w:t>或者</w:t>
      </w:r>
      <w:r>
        <w:t>C</w:t>
      </w:r>
      <w:r>
        <w:rPr>
          <w:rFonts w:hint="eastAsia"/>
        </w:rPr>
        <w:t>2中保存的权重数据与输入的特征图数据进行pop</w:t>
      </w:r>
      <w:r>
        <w:t>count(xnor)</w:t>
      </w:r>
      <w:r>
        <w:rPr>
          <w:rFonts w:hint="eastAsia"/>
        </w:rPr>
        <w:t>计算和累加计算。每个基本运算单元包括一个权重数据输入接口（i</w:t>
      </w:r>
      <w:r>
        <w:t>n_d</w:t>
      </w:r>
      <w:r>
        <w:rPr>
          <w:rFonts w:hint="eastAsia"/>
        </w:rPr>
        <w:t>）、一个权重数据输出接口（out_</w:t>
      </w:r>
      <w:r>
        <w:t>c</w:t>
      </w:r>
      <w:r>
        <w:rPr>
          <w:rFonts w:hint="eastAsia"/>
        </w:rPr>
        <w:t>）、一个特征图数据输入接口（i</w:t>
      </w:r>
      <w:r>
        <w:t>n_a</w:t>
      </w:r>
      <w:r>
        <w:rPr>
          <w:rFonts w:hint="eastAsia"/>
        </w:rPr>
        <w:t>）、一个特征图数据输出接口（o</w:t>
      </w:r>
      <w:r>
        <w:t>ut_a</w:t>
      </w:r>
      <w:r>
        <w:rPr>
          <w:rFonts w:hint="eastAsia"/>
        </w:rPr>
        <w:t>）、一个上级基本运算单元P</w:t>
      </w:r>
      <w:r>
        <w:t>E</w:t>
      </w:r>
      <w:r>
        <w:rPr>
          <w:rFonts w:hint="eastAsia"/>
        </w:rPr>
        <w:t>部分和输入接口（i</w:t>
      </w:r>
      <w:r>
        <w:t>n_b</w:t>
      </w:r>
      <w:r>
        <w:rPr>
          <w:rFonts w:hint="eastAsia"/>
        </w:rPr>
        <w:t>）、一个部分和输出接口（out_b）、一个控制信号输入接口、一个控制信号输出接口、两个存储权重数据的寄存器C</w:t>
      </w:r>
      <w:r>
        <w:t>1</w:t>
      </w:r>
      <w:r>
        <w:rPr>
          <w:rFonts w:hint="eastAsia"/>
        </w:rPr>
        <w:t>和C</w:t>
      </w:r>
      <w:r>
        <w:t>2</w:t>
      </w:r>
      <w:r>
        <w:rPr>
          <w:rFonts w:hint="eastAsia"/>
        </w:rPr>
        <w:t>、一个进位保留加法器（</w:t>
      </w:r>
      <w:r>
        <w:t>Carry S</w:t>
      </w:r>
      <w:r>
        <w:rPr>
          <w:rFonts w:hint="eastAsia"/>
        </w:rPr>
        <w:t>av</w:t>
      </w:r>
      <w:r>
        <w:t>e</w:t>
      </w:r>
      <w:r>
        <w:rPr>
          <w:rFonts w:hint="eastAsia"/>
        </w:rPr>
        <w:t>d</w:t>
      </w:r>
      <w:r>
        <w:t xml:space="preserve"> Adder</w:t>
      </w:r>
      <w:r>
        <w:rPr>
          <w:rFonts w:hint="eastAsia"/>
        </w:rPr>
        <w:t>，C</w:t>
      </w:r>
      <w:r>
        <w:t>SA</w:t>
      </w:r>
      <w:r>
        <w:rPr>
          <w:rFonts w:hint="eastAsia"/>
        </w:rPr>
        <w:t>）、一个用于二值复数p</w:t>
      </w:r>
      <w:r>
        <w:t>opcount(xnor)</w:t>
      </w:r>
      <w:r>
        <w:rPr>
          <w:rFonts w:hint="eastAsia"/>
        </w:rPr>
        <w:t>计算的B</w:t>
      </w:r>
      <w:r>
        <w:t>C_POPC(XNOR)</w:t>
      </w:r>
      <w:r>
        <w:rPr>
          <w:rFonts w:hint="eastAsia"/>
        </w:rPr>
        <w:t>模块、四个二选一数字选择器。</w:t>
      </w:r>
      <w:r>
        <w:rPr>
          <w:rFonts w:hint="eastAsia"/>
          <w:lang w:val="en-US" w:eastAsia="zh-CN"/>
        </w:rPr>
        <w:t>其中所有接口除数据通道外，还包括一对握手信号通道，用于控制数据的发送与接收。</w:t>
      </w:r>
    </w:p>
    <w:p>
      <w:pPr>
        <w:bidi w:val="0"/>
        <w:ind w:left="0" w:leftChars="0" w:firstLine="0" w:firstLineChars="0"/>
        <w:rPr>
          <w:rFonts w:hint="eastAsia"/>
          <w:lang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1</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基本运算单元PE中的两个存储权重数据的寄存器C1和C2组成了双缓存结构，该结构可以在保证在计算的同时进行权重数据的传递与存储。在PROP信号为低电平，权重数据从</w:t>
      </w:r>
      <w:r>
        <w:rPr>
          <w:rFonts w:hint="eastAsia"/>
        </w:rPr>
        <w:t>权重数据输入接口（i</w:t>
      </w:r>
      <w:r>
        <w:t>n_d</w:t>
      </w:r>
      <w:r>
        <w:rPr>
          <w:rFonts w:hint="eastAsia"/>
        </w:rPr>
        <w:t>）</w:t>
      </w:r>
      <w:r>
        <w:rPr>
          <w:rFonts w:hint="eastAsia"/>
          <w:lang w:val="en-US" w:eastAsia="zh-CN"/>
        </w:rPr>
        <w:t>进入PE，通过数字选择器Mux0、Mux1、Mux3的选择后，经过寄存器C2并从</w:t>
      </w:r>
      <w:r>
        <w:rPr>
          <w:rFonts w:hint="eastAsia"/>
        </w:rPr>
        <w:t>权重数据输出接口（out_</w:t>
      </w:r>
      <w:r>
        <w:t>c</w:t>
      </w:r>
      <w:r>
        <w:rPr>
          <w:rFonts w:hint="eastAsia"/>
        </w:rPr>
        <w:t>）</w:t>
      </w:r>
      <w:r>
        <w:rPr>
          <w:rFonts w:hint="eastAsia"/>
          <w:lang w:val="en-US" w:eastAsia="zh-CN"/>
        </w:rPr>
        <w:t>输出给同一列的下一级PE，权重数据传递过程结束后，最后经过寄存器C2的权重数据被保存；之后输入特征图数据与高电平的控制信号PROP从</w:t>
      </w:r>
      <w:r>
        <w:rPr>
          <w:rFonts w:hint="eastAsia"/>
        </w:rPr>
        <w:t>特征图数据输入接口（i</w:t>
      </w:r>
      <w:r>
        <w:t>n_a</w:t>
      </w:r>
      <w:r>
        <w:rPr>
          <w:rFonts w:hint="eastAsia"/>
        </w:rPr>
        <w:t>）</w:t>
      </w:r>
      <w:r>
        <w:rPr>
          <w:rFonts w:hint="eastAsia"/>
          <w:lang w:val="en-US" w:eastAsia="zh-CN"/>
        </w:rPr>
        <w:t>进入PE，特征图输入数据一方面通过</w:t>
      </w:r>
      <w:r>
        <w:rPr>
          <w:rFonts w:hint="eastAsia"/>
        </w:rPr>
        <w:t>特征图数据输</w:t>
      </w:r>
      <w:r>
        <w:rPr>
          <w:rFonts w:hint="eastAsia"/>
          <w:lang w:val="en-US" w:eastAsia="zh-CN"/>
        </w:rPr>
        <w:t>出</w:t>
      </w:r>
      <w:r>
        <w:rPr>
          <w:rFonts w:hint="eastAsia"/>
        </w:rPr>
        <w:t>接口（</w:t>
      </w:r>
      <w:r>
        <w:rPr>
          <w:rFonts w:hint="eastAsia"/>
          <w:lang w:val="en-US" w:eastAsia="zh-CN"/>
        </w:rPr>
        <w:t>out</w:t>
      </w:r>
      <w:r>
        <w:t>_a</w:t>
      </w:r>
      <w:r>
        <w:rPr>
          <w:rFonts w:hint="eastAsia"/>
        </w:rPr>
        <w:t>）</w:t>
      </w:r>
      <w:r>
        <w:rPr>
          <w:rFonts w:hint="eastAsia"/>
          <w:lang w:val="en-US" w:eastAsia="zh-CN"/>
        </w:rPr>
        <w:t>与PE间寄存器直接输出到同一行的下一级PE，另一方面在数字选择器Mux2的选择下与寄存器C2中保存的权重数据进行popcount(xnor)计算；因为此时控制信号为高电平，所以新的权重数据可以通过双缓存结构在寄存器C1中传递并存储，等待下一个输入特征图数据与低电平的控制信号PROP从</w:t>
      </w:r>
      <w:r>
        <w:rPr>
          <w:rFonts w:hint="eastAsia"/>
        </w:rPr>
        <w:t>特征图数据输入接口（i</w:t>
      </w:r>
      <w:r>
        <w:t>n_a</w:t>
      </w:r>
      <w:r>
        <w:rPr>
          <w:rFonts w:hint="eastAsia"/>
        </w:rPr>
        <w:t>）</w:t>
      </w:r>
      <w:r>
        <w:rPr>
          <w:rFonts w:hint="eastAsia"/>
          <w:lang w:val="en-US" w:eastAsia="zh-CN"/>
        </w:rPr>
        <w:t>进入PE，即可直接进行下一个输入特征图的卷积计算；可见利用双缓存结构可以</w:t>
      </w:r>
      <w:r>
        <w:rPr>
          <w:rFonts w:hint="eastAsia"/>
        </w:rPr>
        <w:t>实现了</w:t>
      </w:r>
      <w:r>
        <w:rPr>
          <w:rFonts w:hint="eastAsia"/>
          <w:lang w:eastAsia="zh-CN"/>
        </w:rPr>
        <w:t>不间断</w:t>
      </w:r>
      <w:r>
        <w:rPr>
          <w:rFonts w:hint="eastAsia"/>
        </w:rPr>
        <w:t>计算，极大的提高了计算效率</w:t>
      </w:r>
      <w:r>
        <w:rPr>
          <w:rFonts w:hint="eastAsia"/>
          <w:lang w:eastAsia="zh-CN"/>
        </w:rPr>
        <w:t>。</w:t>
      </w:r>
    </w:p>
    <w:p>
      <w:pPr>
        <w:bidi w:val="0"/>
        <w:ind w:left="0" w:leftChars="0" w:firstLine="0" w:firstLineChars="0"/>
        <w:rPr>
          <w:rFonts w:hint="eastAsia" w:cs="Times New Roman"/>
          <w:kern w:val="0"/>
          <w:lang w:eastAsia="zh-CN" w:bidi="ar"/>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lang w:val="en-US" w:eastAsia="zh-CN"/>
        </w:rPr>
        <w:t>本次设计的加速装置</w:t>
      </w:r>
      <w:r>
        <w:rPr>
          <w:rFonts w:hint="eastAsia"/>
        </w:rPr>
        <w:t>采用两比特的二值复数</w:t>
      </w:r>
      <w:r>
        <w:rPr>
          <w:rFonts w:hint="eastAsia"/>
          <w:lang w:val="en-US" w:eastAsia="zh-CN"/>
        </w:rPr>
        <w:t>来表示</w:t>
      </w:r>
      <w:r>
        <w:rPr>
          <w:rFonts w:hint="eastAsia" w:cs="Times New Roman"/>
          <w:kern w:val="0"/>
          <w:lang w:bidi="ar"/>
        </w:rPr>
        <w:t>32比特的单精度浮点数或16比特的半精度浮点数，</w:t>
      </w:r>
      <w:r>
        <w:rPr>
          <w:rFonts w:hint="eastAsia" w:cs="Times New Roman"/>
          <w:kern w:val="0"/>
          <w:lang w:val="en-US" w:eastAsia="zh-CN" w:bidi="ar"/>
        </w:rPr>
        <w:t>所以原先复杂的浮点数乘法计算可以使用计算简单的</w:t>
      </w:r>
      <w:r>
        <w:rPr>
          <w:rFonts w:hint="eastAsia" w:cs="Times New Roman"/>
          <w:kern w:val="0"/>
          <w:lang w:bidi="ar"/>
        </w:rPr>
        <w:t>popcount(xnor)计算</w:t>
      </w:r>
      <w:r>
        <w:rPr>
          <w:rFonts w:hint="eastAsia" w:cs="Times New Roman"/>
          <w:kern w:val="0"/>
          <w:lang w:val="en-US" w:eastAsia="zh-CN" w:bidi="ar"/>
        </w:rPr>
        <w:t>来代替，并且由于二值数的各通道之间的独立性，故可</w:t>
      </w:r>
      <w:r>
        <w:rPr>
          <w:rFonts w:hint="eastAsia" w:cs="Times New Roman"/>
          <w:kern w:val="0"/>
          <w:lang w:bidi="ar"/>
        </w:rPr>
        <w:t>将多通道的二值复数合并为单通道进行计算，</w:t>
      </w:r>
      <w:r>
        <w:rPr>
          <w:rFonts w:hint="eastAsia" w:cs="Times New Roman"/>
          <w:kern w:val="0"/>
          <w:lang w:val="en-US" w:eastAsia="zh-CN" w:bidi="ar"/>
        </w:rPr>
        <w:t>进行</w:t>
      </w:r>
      <w:r>
        <w:rPr>
          <w:rFonts w:hint="eastAsia" w:cs="Times New Roman"/>
          <w:kern w:val="0"/>
          <w:lang w:bidi="ar"/>
        </w:rPr>
        <w:t>popcount(xnor)计算</w:t>
      </w:r>
      <w:r>
        <w:rPr>
          <w:rFonts w:hint="eastAsia" w:cs="Times New Roman"/>
          <w:kern w:val="0"/>
          <w:lang w:val="en-US" w:eastAsia="zh-CN" w:bidi="ar"/>
        </w:rPr>
        <w:t>的</w:t>
      </w:r>
      <w:r>
        <w:rPr>
          <w:rFonts w:hint="eastAsia"/>
        </w:rPr>
        <w:t>B</w:t>
      </w:r>
      <w:r>
        <w:t>C_POPC(XNOR)</w:t>
      </w:r>
      <w:r>
        <w:rPr>
          <w:rFonts w:hint="eastAsia"/>
        </w:rPr>
        <w:t>模块</w:t>
      </w:r>
      <w:r>
        <w:rPr>
          <w:rFonts w:hint="eastAsia"/>
          <w:lang w:val="en-US" w:eastAsia="zh-CN"/>
        </w:rPr>
        <w:t>结构如图5所示，包括一个特征图数据输入接口、一个权重数据接口、一个计算结果输出接口、四个16比特的popcount(xnor)计算单元、两个加法器。该模块输入接口与输出接口位宽均为32比特，可在一个周期内完成16个通道的二值复数的</w:t>
      </w:r>
      <w:r>
        <w:rPr>
          <w:rFonts w:hint="eastAsia" w:cs="Times New Roman"/>
          <w:kern w:val="0"/>
          <w:lang w:bidi="ar"/>
        </w:rPr>
        <w:t>popcount(xnor)计算</w:t>
      </w:r>
      <w:r>
        <w:rPr>
          <w:rFonts w:hint="eastAsia" w:cs="Times New Roman"/>
          <w:kern w:val="0"/>
          <w:lang w:eastAsia="zh-CN" w:bidi="ar"/>
        </w:rPr>
        <w:t>，</w:t>
      </w:r>
      <w:r>
        <w:rPr>
          <w:rFonts w:hint="eastAsia" w:cs="Times New Roman"/>
          <w:kern w:val="0"/>
          <w:lang w:val="en-US" w:eastAsia="zh-CN" w:bidi="ar"/>
        </w:rPr>
        <w:t>且遵循复数乘法法则，将相应的部分求差或求和得到复数结果的实部与虚部。利用该计算模块</w:t>
      </w:r>
      <w:r>
        <w:rPr>
          <w:rFonts w:hint="eastAsia" w:cs="Times New Roman"/>
          <w:kern w:val="0"/>
          <w:lang w:bidi="ar"/>
        </w:rPr>
        <w:t>不仅节省了存储资源、减少了内存访问次数，还提高了计算效率</w:t>
      </w:r>
      <w:r>
        <w:rPr>
          <w:rFonts w:hint="eastAsia" w:cs="Times New Roman"/>
          <w:kern w:val="0"/>
          <w:lang w:eastAsia="zh-CN" w:bidi="ar"/>
        </w:rPr>
        <w:t>。</w:t>
      </w:r>
    </w:p>
    <w:p>
      <w:pPr>
        <w:bidi w:val="0"/>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3</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cs="Times New Roman"/>
          <w:kern w:val="0"/>
          <w:lang w:val="en-US" w:eastAsia="zh-CN" w:bidi="ar"/>
        </w:rPr>
        <w:t>完成上述popcount(xnor)计算后，将复数结果输出到累加器中，并与基本运算单元PE的</w:t>
      </w:r>
      <w:r>
        <w:rPr>
          <w:rFonts w:hint="eastAsia"/>
        </w:rPr>
        <w:t>上级基本运算单元P</w:t>
      </w:r>
      <w:r>
        <w:t>E</w:t>
      </w:r>
      <w:r>
        <w:rPr>
          <w:rFonts w:hint="eastAsia"/>
        </w:rPr>
        <w:t>部分和输入接口（i</w:t>
      </w:r>
      <w:r>
        <w:t>n_b</w:t>
      </w:r>
      <w:r>
        <w:rPr>
          <w:rFonts w:hint="eastAsia"/>
        </w:rPr>
        <w:t>）</w:t>
      </w:r>
      <w:r>
        <w:rPr>
          <w:rFonts w:hint="eastAsia"/>
          <w:lang w:val="en-US" w:eastAsia="zh-CN"/>
        </w:rPr>
        <w:t>中的部分和数据进行复数加法计算，即实部与实部相加、虚部与虚部相加，得到该级PE的部分和数据，并从</w:t>
      </w:r>
      <w:r>
        <w:rPr>
          <w:rFonts w:hint="eastAsia"/>
        </w:rPr>
        <w:t>部分和输出接口</w:t>
      </w:r>
      <w:r>
        <w:rPr>
          <w:rFonts w:hint="eastAsia"/>
          <w:lang w:eastAsia="zh-CN"/>
        </w:rPr>
        <w:t>（</w:t>
      </w:r>
      <w:r>
        <w:rPr>
          <w:rFonts w:hint="eastAsia"/>
          <w:lang w:val="en-US" w:eastAsia="zh-CN"/>
        </w:rPr>
        <w:t>out_b</w:t>
      </w:r>
      <w:r>
        <w:rPr>
          <w:rFonts w:hint="eastAsia"/>
          <w:lang w:eastAsia="zh-CN"/>
        </w:rPr>
        <w:t>）</w:t>
      </w:r>
      <w:r>
        <w:rPr>
          <w:rFonts w:hint="eastAsia"/>
          <w:lang w:val="en-US" w:eastAsia="zh-CN"/>
        </w:rPr>
        <w:t>输出给同一列的下级PE中。部分和数据在同一列的基本运算单元PE中不断累加，最终累加结果通过最后一行PE的</w:t>
      </w:r>
      <w:r>
        <w:rPr>
          <w:rFonts w:hint="eastAsia"/>
        </w:rPr>
        <w:t>部分和输出接口</w:t>
      </w:r>
      <w:r>
        <w:rPr>
          <w:rFonts w:hint="eastAsia"/>
          <w:lang w:eastAsia="zh-CN"/>
        </w:rPr>
        <w:t>（</w:t>
      </w:r>
      <w:r>
        <w:rPr>
          <w:rFonts w:hint="eastAsia"/>
          <w:lang w:val="en-US" w:eastAsia="zh-CN"/>
        </w:rPr>
        <w:t>out_b</w:t>
      </w:r>
      <w:r>
        <w:rPr>
          <w:rFonts w:hint="eastAsia"/>
          <w:lang w:eastAsia="zh-CN"/>
        </w:rPr>
        <w:t>）</w:t>
      </w:r>
      <w:r>
        <w:rPr>
          <w:rFonts w:hint="eastAsia"/>
          <w:lang w:val="en-US" w:eastAsia="zh-CN"/>
        </w:rPr>
        <w:t>输出到底侧移位寄存器阵列。</w:t>
      </w:r>
    </w:p>
    <w:p>
      <w:pPr>
        <w:bidi w:val="0"/>
        <w:ind w:left="0" w:leftChars="0" w:firstLine="0" w:firstLineChars="0"/>
        <w:rPr>
          <w:rFonts w:hint="default"/>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cs="Times New Roman"/>
          <w:kern w:val="0"/>
          <w:lang w:val="en-US" w:eastAsia="zh-CN" w:bidi="ar"/>
        </w:rPr>
        <w:t>上述底侧移位寄存器阵列结构如图6所示，其结构与左侧移位寄存器阵列类似，共有16个寄存器队列，与脉动阵列中最后一行基本运算单元PE的</w:t>
      </w:r>
      <w:r>
        <w:rPr>
          <w:rFonts w:hint="eastAsia"/>
        </w:rPr>
        <w:t>部分和输出接口</w:t>
      </w:r>
      <w:r>
        <w:rPr>
          <w:rFonts w:hint="eastAsia"/>
          <w:lang w:eastAsia="zh-CN"/>
        </w:rPr>
        <w:t>（</w:t>
      </w:r>
      <w:r>
        <w:rPr>
          <w:rFonts w:hint="eastAsia"/>
          <w:lang w:val="en-US" w:eastAsia="zh-CN"/>
        </w:rPr>
        <w:t>out_b</w:t>
      </w:r>
      <w:r>
        <w:rPr>
          <w:rFonts w:hint="eastAsia"/>
          <w:lang w:eastAsia="zh-CN"/>
        </w:rPr>
        <w:t>）</w:t>
      </w:r>
      <w:r>
        <w:rPr>
          <w:rFonts w:hint="eastAsia"/>
          <w:lang w:val="en-US" w:eastAsia="zh-CN"/>
        </w:rPr>
        <w:t>一一对应，分别对各列PE的最终部分和数据及其握手信号进行缓存打拍。该阵列的第一列包括16个寄存器，第二列包括15个寄存器，依次递减，第一列包括1个寄存器。之所以采用该结构，是因为脉动阵列中第一列的部分和最先完成计算，第二列相较第一列晚一个周期，依次类推，故通过该结构将同一批的卷积计算结果打拍同步后送往SRAM存储器中。</w:t>
      </w:r>
    </w:p>
    <w:p>
      <w:pPr>
        <w:ind w:firstLine="0" w:firstLineChars="0"/>
        <w:rPr>
          <w:rFonts w:hint="default" w:eastAsiaTheme="minor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cs="Times New Roman"/>
          <w:kern w:val="0"/>
          <w:lang w:val="en-US" w:eastAsia="zh-CN" w:bidi="ar"/>
        </w:rPr>
        <w:t>与传统的SRAM存储器不同，本发明中的SRAM存储器是一种带累加器的SRAM存储器，结构如图7所示，包括一个</w:t>
      </w:r>
      <w:r>
        <w:rPr>
          <w:rFonts w:hint="eastAsia"/>
        </w:rPr>
        <w:t>写端口、</w:t>
      </w:r>
      <w:r>
        <w:rPr>
          <w:rFonts w:hint="eastAsia"/>
          <w:lang w:val="en-US" w:eastAsia="zh-CN"/>
        </w:rPr>
        <w:t>一个</w:t>
      </w:r>
      <w:r>
        <w:rPr>
          <w:rFonts w:hint="eastAsia"/>
        </w:rPr>
        <w:t>读端口、</w:t>
      </w:r>
      <w:r>
        <w:rPr>
          <w:rFonts w:hint="eastAsia"/>
          <w:lang w:val="en-US" w:eastAsia="zh-CN"/>
        </w:rPr>
        <w:t>一个</w:t>
      </w:r>
      <w:r>
        <w:rPr>
          <w:rFonts w:hint="eastAsia"/>
        </w:rPr>
        <w:t>双端口RAM、</w:t>
      </w:r>
      <w:r>
        <w:rPr>
          <w:rFonts w:hint="eastAsia"/>
          <w:lang w:val="en-US" w:eastAsia="zh-CN"/>
        </w:rPr>
        <w:t>一个</w:t>
      </w:r>
      <w:r>
        <w:rPr>
          <w:rFonts w:hint="eastAsia"/>
        </w:rPr>
        <w:t>一至二数据分发器Demux、</w:t>
      </w:r>
      <w:r>
        <w:rPr>
          <w:rFonts w:hint="eastAsia"/>
          <w:lang w:val="en-US" w:eastAsia="zh-CN"/>
        </w:rPr>
        <w:t>一系列</w:t>
      </w:r>
      <w:r>
        <w:rPr>
          <w:rFonts w:hint="eastAsia"/>
        </w:rPr>
        <w:t>累加器adder、三个流水线队列。其中写端口中分为写地址输入接口、写数据输入接口、握手信号输入接口，读端口分为读地址输入接口、读数据输出接口、握手信号输入接口。</w:t>
      </w:r>
      <w:r>
        <w:rPr>
          <w:rFonts w:hint="eastAsia"/>
          <w:lang w:val="en-US" w:eastAsia="zh-CN"/>
        </w:rPr>
        <w:t>双端口RAM每次读取和写入的数据宽度等于</w:t>
      </w:r>
      <m:oMath>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32</m:t>
        </m:r>
      </m:oMath>
      <w:r>
        <m:rPr/>
        <w:rPr>
          <w:rFonts w:hint="eastAsia" w:hAnsi="Cambria Math" w:cstheme="minorBidi"/>
          <w:i w:val="0"/>
          <w:kern w:val="2"/>
          <w:sz w:val="24"/>
          <w:szCs w:val="24"/>
          <w:lang w:val="en-US" w:eastAsia="zh-CN" w:bidi="ar-SA"/>
        </w:rPr>
        <w:t>比特，该宽度对应脉动阵列所有行或者所有列输入或输出的数据位宽之和。</w:t>
      </w:r>
    </w:p>
    <w:p>
      <w:pPr>
        <w:ind w:left="0" w:leftChars="0" w:firstLine="0" w:firstLineChars="0"/>
        <w:rPr>
          <w:rFonts w:hint="eastAsia" w:cs="Times New Roman"/>
          <w:kern w:val="0"/>
          <w:lang w:val="en-US" w:eastAsia="zh-CN" w:bidi="ar"/>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6</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cs="Times New Roman"/>
          <w:kern w:val="0"/>
          <w:lang w:val="en-US" w:eastAsia="zh-CN" w:bidi="ar"/>
        </w:rPr>
        <w:t>当需要写数据时，写地址、写数据与握手信号同时通过写端口进入流水线队列pipeline0，队列中会对写地址的第30位比特进行译码，如果为0，则直接向双端口RAM中写地址对应的存储单元写数据，如果为1，则需要先读取双端口RAM中写地址对应的存储单元中的保存数据，并与写数据同步送入一系列加法器中进行累加，最后将累加结果写回该存储单元。</w:t>
      </w:r>
    </w:p>
    <w:p>
      <w:pPr>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7</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lang w:val="en-US" w:eastAsia="zh-CN"/>
        </w:rPr>
        <w:t>如图</w:t>
      </w:r>
      <w:r>
        <w:rPr>
          <w:rFonts w:hint="eastAsia" w:cs="Times New Roman"/>
          <w:kern w:val="0"/>
          <w:lang w:val="en-US" w:eastAsia="zh-CN" w:bidi="ar"/>
        </w:rPr>
        <w:t>8所示，</w:t>
      </w:r>
      <w:r>
        <w:rPr>
          <w:rFonts w:hint="eastAsia"/>
        </w:rPr>
        <w:t>基于脉动阵列的二值复数神经网络卷积计算加速方法</w:t>
      </w:r>
      <w:r>
        <w:rPr>
          <w:rFonts w:hint="eastAsia"/>
          <w:lang w:val="en-US" w:eastAsia="zh-CN"/>
        </w:rPr>
        <w:t>的工作流程，包括：</w:t>
      </w:r>
    </w:p>
    <w:p>
      <w:pPr>
        <w:bidi w:val="0"/>
        <w:ind w:firstLine="1315" w:firstLineChars="548"/>
        <w:rPr>
          <w:rFonts w:hint="eastAsia"/>
          <w:lang w:val="en-US" w:eastAsia="zh-CN"/>
        </w:rPr>
      </w:pPr>
      <w:r>
        <w:rPr>
          <w:rFonts w:hint="eastAsia"/>
          <w:lang w:val="en-US" w:eastAsia="zh-CN"/>
        </w:rPr>
        <w:t>步骤S1，获取多通道合并后的权重核矩阵以及特征图数据矩阵，其中卷积核矩阵包括多个卷积核的多个通道的权重数据，特征图数据矩阵包括一个或多个特征图的多个通道的输入数据。</w:t>
      </w:r>
    </w:p>
    <w:p>
      <w:pPr>
        <w:bidi w:val="0"/>
        <w:ind w:left="0" w:leftChars="0" w:firstLine="0" w:firstLineChars="0"/>
        <w:rPr>
          <w:rFonts w:hint="eastAsia"/>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8</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步骤S2，在权重数据接口</w:t>
      </w:r>
      <w:r>
        <w:rPr>
          <w:rFonts w:hint="eastAsia"/>
        </w:rPr>
        <w:t>（in_d）中握手信号握手成功后，在控制信号PROP的控制下，将权重数据通过权重输入通道分发到脉动阵列的各列基本运算单元PE，通过双缓存结构广播并保留在寄存器中；</w:t>
      </w:r>
    </w:p>
    <w:p>
      <w:pPr>
        <w:bidi w:val="0"/>
        <w:ind w:left="0" w:leftChars="0" w:firstLine="0" w:firstLineChars="0"/>
        <w:rPr>
          <w:rFonts w:hint="eastAsia"/>
          <w:lang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3</w:t>
      </w:r>
      <w:r>
        <w:rPr>
          <w:rFonts w:hint="eastAsia" w:asciiTheme="minorEastAsia" w:hAnsiTheme="minorEastAsia"/>
          <w:bCs/>
          <w:szCs w:val="21"/>
          <w:lang w:val="en-US" w:eastAsia="zh-CN"/>
        </w:rPr>
        <w:t>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步骤S3，</w:t>
      </w:r>
      <w:r>
        <w:rPr>
          <w:rFonts w:hint="eastAsia"/>
        </w:rPr>
        <w:t>特征图数据输入接口（in_a）中握手信号握手成功后，特征图数据通过左侧移位寄存器阵列分组打拍，沿着行方向在脉动阵列中向后传播，同时基本运算单元对保存的权重数据和输入的特征图数据进行popcount(xnor)计算和累加操作</w:t>
      </w:r>
      <w:r>
        <w:rPr>
          <w:rFonts w:hint="eastAsia"/>
          <w:lang w:eastAsia="zh-CN"/>
        </w:rPr>
        <w:t>。</w:t>
      </w:r>
    </w:p>
    <w:p>
      <w:pPr>
        <w:ind w:left="0" w:leftChars="0" w:firstLine="0" w:firstLineChars="0"/>
        <w:rPr>
          <w:rFonts w:hint="eastAsia"/>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40</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步骤S4，将S3中的计算结果通过底侧移位寄存器阵列后存入</w:t>
      </w:r>
      <w:r>
        <w:rPr>
          <w:rFonts w:hint="eastAsia"/>
        </w:rPr>
        <w:t>带累加器的SRAM存储器</w:t>
      </w:r>
      <w:r>
        <w:rPr>
          <w:rFonts w:hint="eastAsia"/>
          <w:lang w:eastAsia="zh-CN"/>
        </w:rPr>
        <w:t>，</w:t>
      </w:r>
      <w:r>
        <w:rPr>
          <w:rFonts w:hint="eastAsia"/>
          <w:lang w:val="en-US" w:eastAsia="zh-CN"/>
        </w:rPr>
        <w:t>且</w:t>
      </w:r>
      <w:r>
        <w:rPr>
          <w:rFonts w:hint="eastAsia"/>
        </w:rPr>
        <w:t>根据写端口的地址信号判断是否进行累加，完成卷积计算后，通过读该SRAM存储器即可得到卷积的最终结果。</w:t>
      </w:r>
    </w:p>
    <w:p>
      <w:pPr>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41</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以</w:t>
      </w:r>
      <w:r>
        <w:rPr>
          <w:rFonts w:hint="eastAsia" w:asciiTheme="minorEastAsia" w:hAnsiTheme="minorEastAsia"/>
          <w:bCs/>
          <w:szCs w:val="21"/>
          <w:lang w:val="en-US" w:eastAsia="zh-CN"/>
        </w:rPr>
        <w:t>下结合具体实例，对本申请的</w:t>
      </w:r>
      <w:r>
        <w:rPr>
          <w:rFonts w:hint="eastAsia"/>
        </w:rPr>
        <w:t>一种基于脉动阵列的二值复数神经网络卷积计算加速</w:t>
      </w:r>
      <w:r>
        <w:rPr>
          <w:rFonts w:hint="eastAsia"/>
          <w:lang w:val="en-US" w:eastAsia="zh-CN"/>
        </w:rPr>
        <w:t>方法进行说明。</w:t>
      </w:r>
    </w:p>
    <w:p>
      <w:pPr>
        <w:ind w:left="0" w:leftChars="0" w:firstLine="0" w:firstLineChars="0"/>
        <w:rPr>
          <w:rFonts w:hint="default" w:asciiTheme="minorEastAsia" w:hAnsiTheme="minorEastAsia" w:eastAsiaTheme="minorEastAsia"/>
          <w:bCs/>
          <w:szCs w:val="21"/>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首先设定原始二值复数特征图矩阵的通道数为32，</w:t>
      </w:r>
      <w:r>
        <w:rPr>
          <w:rFonts w:hint="eastAsia"/>
          <w:lang w:val="en-US" w:eastAsia="zh-CN"/>
        </w:rPr>
        <w:t>原始二值复数卷积核权重矩阵的通道数也为32，其中前16个通道为实部，后16个通道为虚部，特征图矩阵的维度为</w:t>
      </w:r>
      <m:oMath>
        <m:r>
          <m:rPr>
            <m:sty m:val="p"/>
          </m:rPr>
          <w:rPr>
            <w:rFonts w:hint="default" w:ascii="Cambria Math" w:hAnsi="Cambria Math" w:cstheme="minorBidi"/>
            <w:kern w:val="2"/>
            <w:sz w:val="24"/>
            <w:szCs w:val="24"/>
            <w:lang w:val="en-US" w:eastAsia="zh-CN" w:bidi="ar-SA"/>
          </w:rPr>
          <m:t>4</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4</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32</m:t>
        </m:r>
      </m:oMath>
      <w:r>
        <m:rPr/>
        <w:rPr>
          <w:rFonts w:hint="eastAsia" w:hAnsi="Cambria Math" w:cstheme="minorBidi"/>
          <w:i w:val="0"/>
          <w:kern w:val="2"/>
          <w:sz w:val="24"/>
          <w:szCs w:val="24"/>
          <w:lang w:val="en-US" w:eastAsia="zh-CN" w:bidi="ar-SA"/>
        </w:rPr>
        <w:t>，权重矩阵的维度为</w:t>
      </w:r>
      <m:oMath>
        <m:r>
          <m:rPr>
            <m:sty m:val="p"/>
          </m:rPr>
          <w:rPr>
            <w:rFonts w:hint="default" w:ascii="Cambria Math" w:hAnsi="Cambria Math" w:cstheme="minorBidi"/>
            <w:kern w:val="2"/>
            <w:sz w:val="24"/>
            <w:szCs w:val="24"/>
            <w:lang w:val="en-US" w:eastAsia="zh-CN" w:bidi="ar-SA"/>
          </w:rPr>
          <m:t>4</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4</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32</m:t>
        </m:r>
      </m:oMath>
      <w:r>
        <w:rPr>
          <w:rFonts w:hint="eastAsia"/>
          <w:lang w:val="en-US" w:eastAsia="zh-CN"/>
        </w:rPr>
        <w:t>；将32个通道的每个像素点对应的1比特数按照通道顺序合并为1个通道的32比特数，过程如图9所示，例如将像素点A00在32个通道中的二值化数合并在一起得到F00，依此类推得到F01，F02，直至F33。同理得到多个权重矩阵数据，本次实例仅展示W、G两个权重矩阵。</w:t>
      </w:r>
    </w:p>
    <w:p>
      <w:pPr>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将卷积核权重矩阵按列存储在脉动阵列中，如图10所示，权重矩阵W数据依次存储在第一列基本运算单元PE中，权重矩阵G数据依次存储在第二列基本运算单元PE中，等等。合并后的特征图矩阵进入左侧移位寄存器阵列，对每个元素打拍后进入脉动阵列，例如F00进入第一行第一列PE后一个周期F02才进入第二行第一列PE，F01进入第二行第一列PE后一个周期F03才进入第三行第一列PE。因为特征图数据在脉动阵列中沿着行方向不断向前传播，进行popcount(xnor)和累加计算并将所得部分和沿着列方向不断向下级PE传播，所以在经过16个周期，第一列PE完成了第一个特征图矩阵完成对权重矩阵W的卷积计算；再经过一个周期，第一列PE完成了第二个特征图矩阵完成对权重矩阵W的卷积计算，同时第二列PE完成了第一个特征图矩阵完成对权重矩阵G的卷积计算。</w:t>
      </w:r>
    </w:p>
    <w:p>
      <w:pPr>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按照上述过程，不断计算，因为第一列PE的卷积计算比最后一列PE的卷积计算提前16个周期完成，为了让它们存储在SRAM存储器的同一行中，所以需要将最后一行基本运算单元PE的计算结果通过底侧移位寄存器阵列，分别打拍延迟，最后同步输入到SRAM存储器中。</w:t>
      </w:r>
    </w:p>
    <w:p>
      <w:pPr>
        <w:ind w:left="0" w:leftChars="0" w:firstLine="0" w:firstLineChars="0"/>
        <w:rPr>
          <w:rFonts w:hint="default" w:eastAsiaTheme="minor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lang w:val="en-US" w:eastAsia="zh-CN"/>
        </w:rPr>
        <w:t>伴随权重矩阵和特征图矩阵的获取，同时还有目标存储地址的获取，该目标地址即为卷积计算结果写入带累加器的SRAM存储器的存储地址，该地址存储在队列中，等待卷积计算结果及其有效信号通过底侧移位寄存器队列，后同步送往存储单元中。同时带</w:t>
      </w:r>
      <w:r>
        <w:rPr>
          <w:rFonts w:hint="eastAsia"/>
          <w:lang w:val="en-US" w:eastAsia="zh-CN"/>
        </w:rPr>
        <w:t>累加器的SRAM存储器会对目标地址进行译码，判断是否与目标地址的原保存数据进行累加。</w:t>
      </w:r>
    </w:p>
    <w:p>
      <w:pPr>
        <w:ind w:left="0" w:leftChars="0" w:firstLine="0" w:firstLineChars="0"/>
        <w:rPr>
          <w:rFonts w:hint="default" w:asciiTheme="minorEastAsia" w:hAnsiTheme="minorEastAsia"/>
          <w:bCs/>
          <w:szCs w:val="21"/>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lang w:val="en-US" w:eastAsia="zh-CN"/>
        </w:rPr>
        <w:t>41</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以上实例说明本发明的</w:t>
      </w:r>
      <w:r>
        <w:rPr>
          <w:rFonts w:hint="eastAsia" w:asciiTheme="minorEastAsia" w:hAnsiTheme="minorEastAsia"/>
          <w:bCs/>
          <w:szCs w:val="21"/>
          <w:lang w:val="en-US" w:eastAsia="zh-CN"/>
        </w:rPr>
        <w:t>一种应用</w:t>
      </w:r>
      <w:r>
        <w:rPr>
          <w:rFonts w:hint="eastAsia" w:asciiTheme="minorEastAsia" w:hAnsiTheme="minorEastAsia"/>
          <w:bCs/>
          <w:szCs w:val="21"/>
        </w:rPr>
        <w:t>方案，</w:t>
      </w:r>
      <w:r>
        <w:rPr>
          <w:rFonts w:hint="eastAsia" w:asciiTheme="minorEastAsia" w:hAnsiTheme="minorEastAsia"/>
          <w:bCs/>
          <w:szCs w:val="21"/>
          <w:lang w:val="en-US" w:eastAsia="zh-CN"/>
        </w:rPr>
        <w:t>只是用于帮助理解本发明的原理和设计思想，</w:t>
      </w:r>
      <w:r>
        <w:rPr>
          <w:rFonts w:hint="eastAsia" w:asciiTheme="minorEastAsia" w:hAnsiTheme="minorEastAsia"/>
          <w:bCs/>
          <w:szCs w:val="21"/>
        </w:rPr>
        <w:t>而非对其限制；本领域的普通技术人员应当理解：</w:t>
      </w:r>
      <w:r>
        <w:rPr>
          <w:rFonts w:hint="eastAsia" w:asciiTheme="minorEastAsia" w:hAnsiTheme="minorEastAsia"/>
          <w:bCs/>
          <w:szCs w:val="21"/>
          <w:lang w:val="en-US" w:eastAsia="zh-CN"/>
        </w:rPr>
        <w:t>依据本发明的设计思想，在具体实施方式和应用范围上都可以做成适当修改或替换，而这些修改或者替换，都不能使其技术或方案的本质脱离本发明的原理和设计思想。</w:t>
      </w:r>
    </w:p>
    <w:p>
      <w:pPr>
        <w:ind w:left="0" w:leftChars="0" w:firstLine="0" w:firstLineChars="0"/>
        <w:rPr>
          <w:rFonts w:hint="eastAsia" w:asciiTheme="minorEastAsia" w:hAnsiTheme="minorEastAsia"/>
          <w:bCs/>
          <w:szCs w:val="21"/>
        </w:rPr>
      </w:pPr>
    </w:p>
    <w:p>
      <w:pPr>
        <w:pStyle w:val="14"/>
        <w:bidi w:val="0"/>
        <w:ind w:left="0" w:leftChars="0" w:firstLine="0" w:firstLineChars="0"/>
        <w:jc w:val="center"/>
        <w:rPr>
          <w:rFonts w:hint="eastAsia"/>
        </w:rPr>
      </w:pPr>
      <w:r>
        <w:rPr>
          <w:rFonts w:hint="eastAsia"/>
        </w:rPr>
        <w:drawing>
          <wp:inline distT="0" distB="0" distL="0" distR="0">
            <wp:extent cx="4098925" cy="5191125"/>
            <wp:effectExtent l="0" t="0" r="158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098925" cy="5191125"/>
                    </a:xfrm>
                    <a:prstGeom prst="rect">
                      <a:avLst/>
                    </a:prstGeom>
                  </pic:spPr>
                </pic:pic>
              </a:graphicData>
            </a:graphic>
          </wp:inline>
        </w:drawing>
      </w:r>
    </w:p>
    <w:p>
      <w:pPr>
        <w:pStyle w:val="18"/>
        <w:bidi w:val="0"/>
        <w:rPr>
          <w:rFonts w:hint="eastAsia"/>
          <w:lang w:val="en-US" w:eastAsia="zh-CN"/>
        </w:rPr>
      </w:pPr>
      <w:r>
        <w:rPr>
          <w:rFonts w:hint="eastAsia"/>
          <w:lang w:val="en-US" w:eastAsia="zh-CN"/>
        </w:rPr>
        <w:t>图1</w:t>
      </w:r>
    </w:p>
    <w:p>
      <w:pPr>
        <w:pStyle w:val="18"/>
        <w:bidi w:val="0"/>
        <w:rPr>
          <w:rFonts w:hint="eastAsia" w:eastAsia="宋体"/>
          <w:lang w:eastAsia="zh-CN"/>
        </w:rPr>
      </w:pPr>
      <w:r>
        <w:rPr>
          <w:rFonts w:hint="eastAsia" w:eastAsia="宋体"/>
          <w:lang w:eastAsia="zh-CN"/>
        </w:rPr>
        <w:drawing>
          <wp:inline distT="0" distB="0" distL="114300" distR="114300">
            <wp:extent cx="5267960" cy="5370830"/>
            <wp:effectExtent l="0" t="0" r="8890" b="1270"/>
            <wp:docPr id="15" name="图片 15" descr="新型脉动阵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新型脉动阵列"/>
                    <pic:cNvPicPr>
                      <a:picLocks noChangeAspect="1"/>
                    </pic:cNvPicPr>
                  </pic:nvPicPr>
                  <pic:blipFill>
                    <a:blip r:embed="rId9"/>
                    <a:stretch>
                      <a:fillRect/>
                    </a:stretch>
                  </pic:blipFill>
                  <pic:spPr>
                    <a:xfrm>
                      <a:off x="0" y="0"/>
                      <a:ext cx="5267960" cy="5370830"/>
                    </a:xfrm>
                    <a:prstGeom prst="rect">
                      <a:avLst/>
                    </a:prstGeom>
                  </pic:spPr>
                </pic:pic>
              </a:graphicData>
            </a:graphic>
          </wp:inline>
        </w:drawing>
      </w:r>
    </w:p>
    <w:p>
      <w:pPr>
        <w:pStyle w:val="18"/>
        <w:bidi w:val="0"/>
        <w:rPr>
          <w:rFonts w:hint="default"/>
          <w:lang w:val="en-US" w:eastAsia="zh-CN"/>
        </w:rPr>
      </w:pPr>
      <w:r>
        <w:rPr>
          <w:rFonts w:hint="eastAsia"/>
          <w:lang w:val="en-US" w:eastAsia="zh-CN"/>
        </w:rPr>
        <w:t>图2</w:t>
      </w:r>
    </w:p>
    <w:p>
      <w:pPr>
        <w:pStyle w:val="18"/>
        <w:bidi w:val="0"/>
        <w:rPr>
          <w:rFonts w:hint="default"/>
          <w:lang w:val="en-US" w:eastAsia="zh-CN"/>
        </w:rPr>
      </w:pPr>
    </w:p>
    <w:p>
      <w:pPr>
        <w:pStyle w:val="14"/>
        <w:bidi w:val="0"/>
        <w:ind w:left="0" w:leftChars="0" w:firstLine="0" w:firstLineChars="0"/>
        <w:jc w:val="center"/>
        <w:rPr>
          <w:rFonts w:hint="eastAsia"/>
        </w:rPr>
      </w:pPr>
      <w:r>
        <w:rPr>
          <w:rFonts w:hint="eastAsia"/>
        </w:rPr>
        <w:drawing>
          <wp:inline distT="0" distB="0" distL="0" distR="0">
            <wp:extent cx="5264785" cy="490855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a:stretch>
                      <a:fillRect/>
                    </a:stretch>
                  </pic:blipFill>
                  <pic:spPr>
                    <a:xfrm>
                      <a:off x="0" y="0"/>
                      <a:ext cx="5264785" cy="4908550"/>
                    </a:xfrm>
                    <a:prstGeom prst="rect">
                      <a:avLst/>
                    </a:prstGeom>
                  </pic:spPr>
                </pic:pic>
              </a:graphicData>
            </a:graphic>
          </wp:inline>
        </w:drawing>
      </w:r>
    </w:p>
    <w:p>
      <w:pPr>
        <w:pStyle w:val="18"/>
        <w:bidi w:val="0"/>
        <w:rPr>
          <w:rFonts w:hint="default"/>
          <w:lang w:val="en-US" w:eastAsia="zh-CN"/>
        </w:rPr>
      </w:pPr>
      <w:r>
        <w:rPr>
          <w:rFonts w:hint="eastAsia"/>
          <w:lang w:val="en-US" w:eastAsia="zh-CN"/>
        </w:rPr>
        <w:t>图3</w:t>
      </w:r>
    </w:p>
    <w:p>
      <w:pPr>
        <w:ind w:left="840" w:leftChars="0" w:firstLine="420" w:firstLineChars="0"/>
        <w:rPr>
          <w:rFonts w:hint="eastAsia"/>
        </w:rPr>
      </w:pPr>
    </w:p>
    <w:p>
      <w:pPr>
        <w:ind w:left="0" w:leftChars="0" w:firstLine="0" w:firstLineChars="0"/>
        <w:jc w:val="center"/>
        <w:rPr>
          <w:rFonts w:hint="eastAsia"/>
        </w:rPr>
      </w:pPr>
      <w:r>
        <w:rPr>
          <w:rFonts w:hint="eastAsia"/>
        </w:rPr>
        <w:drawing>
          <wp:inline distT="0" distB="0" distL="0" distR="0">
            <wp:extent cx="5219700" cy="4116705"/>
            <wp:effectExtent l="0" t="0" r="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19700" cy="4116705"/>
                    </a:xfrm>
                    <a:prstGeom prst="rect">
                      <a:avLst/>
                    </a:prstGeom>
                  </pic:spPr>
                </pic:pic>
              </a:graphicData>
            </a:graphic>
          </wp:inline>
        </w:drawing>
      </w:r>
    </w:p>
    <w:p>
      <w:pPr>
        <w:pStyle w:val="18"/>
        <w:bidi w:val="0"/>
        <w:rPr>
          <w:rFonts w:hint="default"/>
          <w:lang w:val="en-US" w:eastAsia="zh-CN"/>
        </w:rPr>
      </w:pPr>
      <w:r>
        <w:rPr>
          <w:rFonts w:hint="eastAsia"/>
          <w:lang w:val="en-US" w:eastAsia="zh-CN"/>
        </w:rPr>
        <w:t>图4</w:t>
      </w:r>
    </w:p>
    <w:p>
      <w:pPr>
        <w:ind w:left="0" w:leftChars="0" w:firstLine="0" w:firstLineChars="0"/>
        <w:jc w:val="center"/>
        <w:rPr>
          <w:rFonts w:hint="eastAsia"/>
        </w:rPr>
      </w:pPr>
      <w:r>
        <w:rPr>
          <w:rFonts w:hint="eastAsia"/>
        </w:rPr>
        <w:drawing>
          <wp:inline distT="0" distB="0" distL="0" distR="0">
            <wp:extent cx="5353685" cy="364236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353685" cy="3642360"/>
                    </a:xfrm>
                    <a:prstGeom prst="rect">
                      <a:avLst/>
                    </a:prstGeom>
                  </pic:spPr>
                </pic:pic>
              </a:graphicData>
            </a:graphic>
          </wp:inline>
        </w:drawing>
      </w:r>
    </w:p>
    <w:p>
      <w:pPr>
        <w:pStyle w:val="18"/>
        <w:bidi w:val="0"/>
        <w:rPr>
          <w:rFonts w:hint="default"/>
          <w:lang w:val="en-US" w:eastAsia="zh-CN"/>
        </w:rPr>
      </w:pPr>
      <w:r>
        <w:rPr>
          <w:rFonts w:hint="eastAsia"/>
          <w:lang w:val="en-US" w:eastAsia="zh-CN"/>
        </w:rPr>
        <w:t>图5</w:t>
      </w:r>
    </w:p>
    <w:p>
      <w:pPr>
        <w:ind w:firstLine="0" w:firstLineChars="0"/>
        <w:rPr>
          <w:rFonts w:hint="eastAsia"/>
        </w:rPr>
      </w:pPr>
      <w:r>
        <w:rPr>
          <w:rFonts w:hint="eastAsia"/>
        </w:rPr>
        <w:drawing>
          <wp:inline distT="0" distB="0" distL="0" distR="0">
            <wp:extent cx="4867275" cy="5724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rcRect/>
                    <a:stretch>
                      <a:fillRect/>
                    </a:stretch>
                  </pic:blipFill>
                  <pic:spPr>
                    <a:xfrm>
                      <a:off x="0" y="0"/>
                      <a:ext cx="4867275" cy="5724525"/>
                    </a:xfrm>
                    <a:prstGeom prst="rect">
                      <a:avLst/>
                    </a:prstGeom>
                  </pic:spPr>
                </pic:pic>
              </a:graphicData>
            </a:graphic>
          </wp:inline>
        </w:drawing>
      </w:r>
    </w:p>
    <w:p>
      <w:pPr>
        <w:pStyle w:val="18"/>
        <w:bidi w:val="0"/>
        <w:rPr>
          <w:rFonts w:hint="default"/>
          <w:lang w:val="en-US" w:eastAsia="zh-CN"/>
        </w:rPr>
      </w:pPr>
      <w:r>
        <w:rPr>
          <w:rFonts w:hint="eastAsia"/>
          <w:lang w:val="en-US" w:eastAsia="zh-CN"/>
        </w:rPr>
        <w:t>图6</w:t>
      </w:r>
    </w:p>
    <w:p>
      <w:pPr>
        <w:ind w:firstLine="0" w:firstLineChars="0"/>
        <w:rPr>
          <w:rFonts w:hint="eastAsia"/>
        </w:rPr>
      </w:pPr>
    </w:p>
    <w:p>
      <w:pPr>
        <w:ind w:firstLine="0" w:firstLineChars="0"/>
        <w:rPr>
          <w:rFonts w:hint="eastAsia"/>
        </w:rPr>
      </w:pPr>
      <w:r>
        <w:rPr>
          <w:rFonts w:hint="eastAsia"/>
        </w:rPr>
        <w:drawing>
          <wp:inline distT="0" distB="0" distL="0" distR="0">
            <wp:extent cx="5285105" cy="5043805"/>
            <wp:effectExtent l="0" t="0" r="10795" b="4445"/>
            <wp:docPr id="8" name="图片 8" descr="D:\prj\routine\study\postgraduate\patent\卷积计算图库\累加器.png累加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rj\routine\study\postgraduate\patent\卷积计算图库\累加器.png累加器"/>
                    <pic:cNvPicPr>
                      <a:picLocks noChangeAspect="1"/>
                    </pic:cNvPicPr>
                  </pic:nvPicPr>
                  <pic:blipFill>
                    <a:blip r:embed="rId14"/>
                    <a:srcRect/>
                    <a:stretch>
                      <a:fillRect/>
                    </a:stretch>
                  </pic:blipFill>
                  <pic:spPr>
                    <a:xfrm>
                      <a:off x="0" y="0"/>
                      <a:ext cx="5285105" cy="5043805"/>
                    </a:xfrm>
                    <a:prstGeom prst="rect">
                      <a:avLst/>
                    </a:prstGeom>
                  </pic:spPr>
                </pic:pic>
              </a:graphicData>
            </a:graphic>
          </wp:inline>
        </w:drawing>
      </w:r>
    </w:p>
    <w:p>
      <w:pPr>
        <w:pStyle w:val="18"/>
        <w:bidi w:val="0"/>
        <w:rPr>
          <w:rFonts w:hint="default"/>
          <w:lang w:val="en-US" w:eastAsia="zh-CN"/>
        </w:rPr>
      </w:pPr>
      <w:r>
        <w:rPr>
          <w:rFonts w:hint="eastAsia"/>
          <w:lang w:val="en-US" w:eastAsia="zh-CN"/>
        </w:rPr>
        <w:t>图7</w:t>
      </w:r>
    </w:p>
    <w:p>
      <w:pPr>
        <w:ind w:firstLine="420" w:firstLineChars="0"/>
        <w:rPr>
          <w:rFonts w:hint="eastAsia"/>
        </w:rPr>
      </w:pPr>
    </w:p>
    <w:p>
      <w:pPr>
        <w:ind w:left="0" w:leftChars="0" w:firstLine="0" w:firstLineChars="0"/>
        <w:jc w:val="center"/>
      </w:pPr>
      <w:r>
        <w:drawing>
          <wp:inline distT="0" distB="0" distL="0" distR="0">
            <wp:extent cx="5162550" cy="4772025"/>
            <wp:effectExtent l="0" t="0" r="0" b="9525"/>
            <wp:docPr id="9" name="图片 9" descr="D:\prj\routine\study\postgraduate\patent\卷积计算图库\卷积计算方法.png卷积计算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rj\routine\study\postgraduate\patent\卷积计算图库\卷积计算方法.png卷积计算方法"/>
                    <pic:cNvPicPr>
                      <a:picLocks noChangeAspect="1"/>
                    </pic:cNvPicPr>
                  </pic:nvPicPr>
                  <pic:blipFill>
                    <a:blip r:embed="rId15"/>
                    <a:srcRect/>
                    <a:stretch>
                      <a:fillRect/>
                    </a:stretch>
                  </pic:blipFill>
                  <pic:spPr>
                    <a:xfrm>
                      <a:off x="0" y="0"/>
                      <a:ext cx="5162550" cy="4772025"/>
                    </a:xfrm>
                    <a:prstGeom prst="rect">
                      <a:avLst/>
                    </a:prstGeom>
                  </pic:spPr>
                </pic:pic>
              </a:graphicData>
            </a:graphic>
          </wp:inline>
        </w:drawing>
      </w:r>
    </w:p>
    <w:p>
      <w:pPr>
        <w:pStyle w:val="18"/>
        <w:bidi w:val="0"/>
        <w:rPr>
          <w:rFonts w:hint="default"/>
          <w:lang w:val="en-US"/>
        </w:rPr>
      </w:pPr>
      <w:r>
        <w:rPr>
          <w:rFonts w:hint="eastAsia"/>
          <w:lang w:val="en-US" w:eastAsia="zh-CN"/>
        </w:rPr>
        <w:t>图8</w:t>
      </w:r>
    </w:p>
    <w:p>
      <w:pPr>
        <w:ind w:left="0" w:leftChars="0" w:firstLine="0" w:firstLineChars="0"/>
      </w:pPr>
    </w:p>
    <w:p>
      <w:pPr>
        <w:ind w:left="0" w:leftChars="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4980940" cy="2538095"/>
            <wp:effectExtent l="0" t="0" r="10160" b="14605"/>
            <wp:docPr id="13" name="图片 13" descr="类NH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类NHWC"/>
                    <pic:cNvPicPr>
                      <a:picLocks noChangeAspect="1"/>
                    </pic:cNvPicPr>
                  </pic:nvPicPr>
                  <pic:blipFill>
                    <a:blip r:embed="rId16"/>
                    <a:stretch>
                      <a:fillRect/>
                    </a:stretch>
                  </pic:blipFill>
                  <pic:spPr>
                    <a:xfrm>
                      <a:off x="0" y="0"/>
                      <a:ext cx="4980940" cy="2538095"/>
                    </a:xfrm>
                    <a:prstGeom prst="rect">
                      <a:avLst/>
                    </a:prstGeom>
                  </pic:spPr>
                </pic:pic>
              </a:graphicData>
            </a:graphic>
          </wp:inline>
        </w:drawing>
      </w:r>
    </w:p>
    <w:p>
      <w:pPr>
        <w:pStyle w:val="18"/>
        <w:bidi w:val="0"/>
        <w:rPr>
          <w:rFonts w:hint="default"/>
          <w:lang w:val="en-US"/>
        </w:rPr>
      </w:pPr>
      <w:r>
        <w:rPr>
          <w:rFonts w:hint="eastAsia"/>
          <w:lang w:val="en-US" w:eastAsia="zh-CN"/>
        </w:rPr>
        <w:t>图9</w:t>
      </w:r>
    </w:p>
    <w:p>
      <w:pPr>
        <w:ind w:left="0" w:leftChars="0" w:firstLine="0" w:firstLineChars="0"/>
        <w:jc w:val="center"/>
        <w:rPr>
          <w:rFonts w:hint="eastAsia" w:eastAsiaTheme="minorEastAsia"/>
          <w:lang w:eastAsia="zh-CN"/>
        </w:rPr>
      </w:pPr>
    </w:p>
    <w:p>
      <w:pPr>
        <w:ind w:left="0" w:leftChars="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5172075" cy="5286375"/>
            <wp:effectExtent l="0" t="0" r="9525" b="0"/>
            <wp:docPr id="12" name="图片 12" descr="脉动阵列第0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脉动阵列第0周期"/>
                    <pic:cNvPicPr>
                      <a:picLocks noChangeAspect="1"/>
                    </pic:cNvPicPr>
                  </pic:nvPicPr>
                  <pic:blipFill>
                    <a:blip r:embed="rId17"/>
                    <a:srcRect/>
                    <a:stretch>
                      <a:fillRect/>
                    </a:stretch>
                  </pic:blipFill>
                  <pic:spPr>
                    <a:xfrm>
                      <a:off x="0" y="0"/>
                      <a:ext cx="5172075" cy="5286375"/>
                    </a:xfrm>
                    <a:prstGeom prst="rect">
                      <a:avLst/>
                    </a:prstGeom>
                  </pic:spPr>
                </pic:pic>
              </a:graphicData>
            </a:graphic>
          </wp:inline>
        </w:drawing>
      </w:r>
    </w:p>
    <w:p>
      <w:pPr>
        <w:pStyle w:val="18"/>
        <w:bidi w:val="0"/>
        <w:rPr>
          <w:rFonts w:hint="default" w:ascii="sans-serif" w:hAnsi="sans-serif" w:eastAsia="sans-serif" w:cs="sans-serif"/>
          <w:color w:val="3F4350"/>
          <w:sz w:val="20"/>
          <w:szCs w:val="20"/>
          <w:shd w:val="clear" w:color="auto" w:fill="FFFFFF"/>
          <w:lang w:val="en-US"/>
        </w:rPr>
      </w:pPr>
      <w:r>
        <w:rPr>
          <w:rFonts w:hint="eastAsia"/>
          <w:lang w:val="en-US" w:eastAsia="zh-CN"/>
        </w:rPr>
        <w:t>图1</w:t>
      </w:r>
      <w:bookmarkStart w:id="0" w:name="_GoBack"/>
      <w:bookmarkEnd w:id="0"/>
      <w:r>
        <w:rPr>
          <w:rFonts w:hint="eastAsia"/>
          <w:lang w:val="en-US" w:eastAsia="zh-CN"/>
        </w:rPr>
        <w:t>0</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ans-serif">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E56C5"/>
    <w:multiLevelType w:val="multilevel"/>
    <w:tmpl w:val="243E56C5"/>
    <w:lvl w:ilvl="0" w:tentative="0">
      <w:start w:val="1"/>
      <w:numFmt w:val="decimal"/>
      <w:pStyle w:val="3"/>
      <w:suff w:val="space"/>
      <w:lvlText w:val="%1."/>
      <w:lvlJc w:val="left"/>
      <w:pPr>
        <w:tabs>
          <w:tab w:val="left" w:pos="420"/>
        </w:tabs>
      </w:pPr>
      <w:rPr>
        <w:rFonts w:hint="default" w:ascii="宋体" w:hAnsi="宋体" w:eastAsia="宋体" w:cs="宋体"/>
      </w:rPr>
    </w:lvl>
    <w:lvl w:ilvl="1" w:tentative="0">
      <w:start w:val="1"/>
      <w:numFmt w:val="decimal"/>
      <w:pStyle w:val="4"/>
      <w:lvlText w:val="%1.%2"/>
      <w:lvlJc w:val="left"/>
      <w:pPr>
        <w:tabs>
          <w:tab w:val="left" w:pos="420"/>
        </w:tabs>
        <w:ind w:left="420" w:hanging="420"/>
      </w:pPr>
      <w:rPr>
        <w:rFonts w:hint="default" w:ascii="宋体" w:hAnsi="宋体" w:eastAsia="宋体" w:cs="宋体"/>
      </w:rPr>
    </w:lvl>
    <w:lvl w:ilvl="2" w:tentative="0">
      <w:start w:val="1"/>
      <w:numFmt w:val="decimal"/>
      <w:pStyle w:val="5"/>
      <w:lvlText w:val="%1.%2.%3"/>
      <w:lvlJc w:val="left"/>
      <w:pPr>
        <w:tabs>
          <w:tab w:val="left" w:pos="1260"/>
        </w:tabs>
        <w:ind w:left="1260" w:hanging="420"/>
      </w:pPr>
      <w:rPr>
        <w:rFonts w:hint="default" w:ascii="宋体" w:hAnsi="宋体" w:eastAsia="宋体" w:cs="宋体"/>
      </w:rPr>
    </w:lvl>
    <w:lvl w:ilvl="3" w:tentative="0">
      <w:start w:val="1"/>
      <w:numFmt w:val="decimal"/>
      <w:pStyle w:val="6"/>
      <w:lvlText w:val="%1.%2.%3.%4"/>
      <w:lvlJc w:val="left"/>
      <w:pPr>
        <w:tabs>
          <w:tab w:val="left" w:pos="1680"/>
        </w:tabs>
        <w:ind w:left="1680" w:hanging="420"/>
      </w:pPr>
      <w:rPr>
        <w:rFonts w:hint="default" w:ascii="宋体" w:hAnsi="宋体" w:eastAsia="宋体" w:cs="宋体"/>
      </w:rPr>
    </w:lvl>
    <w:lvl w:ilvl="4" w:tentative="0">
      <w:start w:val="1"/>
      <w:numFmt w:val="lowerLetter"/>
      <w:lvlText w:val="%1.%2.%3.%4.%5"/>
      <w:lvlJc w:val="left"/>
      <w:pPr>
        <w:tabs>
          <w:tab w:val="left" w:pos="2100"/>
        </w:tabs>
        <w:ind w:left="2100" w:hanging="420"/>
      </w:pPr>
      <w:rPr>
        <w:rFonts w:hint="default" w:ascii="宋体" w:hAnsi="宋体" w:eastAsia="宋体" w:cs="宋体"/>
      </w:rPr>
    </w:lvl>
    <w:lvl w:ilvl="5" w:tentative="0">
      <w:start w:val="1"/>
      <w:numFmt w:val="lowerLetter"/>
      <w:lvlText w:val="%6)"/>
      <w:lvlJc w:val="left"/>
      <w:pPr>
        <w:tabs>
          <w:tab w:val="left" w:pos="2520"/>
        </w:tabs>
        <w:ind w:left="2520" w:hanging="420"/>
      </w:pPr>
      <w:rPr>
        <w:rFonts w:hint="default" w:ascii="宋体" w:hAnsi="宋体" w:eastAsia="宋体" w:cs="宋体"/>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wNzIzY2M0NTc1YzJmNDViZDU2MTQ2ODhiMGJlZDIifQ=="/>
  </w:docVars>
  <w:rsids>
    <w:rsidRoot w:val="CF0EC991"/>
    <w:rsid w:val="0001331F"/>
    <w:rsid w:val="00096956"/>
    <w:rsid w:val="000A5F6C"/>
    <w:rsid w:val="000F073F"/>
    <w:rsid w:val="001332BE"/>
    <w:rsid w:val="00207C2B"/>
    <w:rsid w:val="002513B0"/>
    <w:rsid w:val="0038407F"/>
    <w:rsid w:val="0039021A"/>
    <w:rsid w:val="003B26BC"/>
    <w:rsid w:val="003E47C5"/>
    <w:rsid w:val="003F7892"/>
    <w:rsid w:val="00497D3B"/>
    <w:rsid w:val="004D6C35"/>
    <w:rsid w:val="004E209E"/>
    <w:rsid w:val="005359BA"/>
    <w:rsid w:val="00583E70"/>
    <w:rsid w:val="00597DD5"/>
    <w:rsid w:val="005A515B"/>
    <w:rsid w:val="005C6F23"/>
    <w:rsid w:val="0061634E"/>
    <w:rsid w:val="00666D3D"/>
    <w:rsid w:val="00700A37"/>
    <w:rsid w:val="0078189B"/>
    <w:rsid w:val="007E0D00"/>
    <w:rsid w:val="007E6F42"/>
    <w:rsid w:val="00821655"/>
    <w:rsid w:val="00867F94"/>
    <w:rsid w:val="00922F3C"/>
    <w:rsid w:val="00930FE7"/>
    <w:rsid w:val="00940ECE"/>
    <w:rsid w:val="00951D37"/>
    <w:rsid w:val="00964056"/>
    <w:rsid w:val="009B0F61"/>
    <w:rsid w:val="009F7291"/>
    <w:rsid w:val="00AC0D16"/>
    <w:rsid w:val="00AD7F73"/>
    <w:rsid w:val="00B2449F"/>
    <w:rsid w:val="00B623C6"/>
    <w:rsid w:val="00B75E70"/>
    <w:rsid w:val="00BD3BC0"/>
    <w:rsid w:val="00C04A76"/>
    <w:rsid w:val="00C36472"/>
    <w:rsid w:val="00C73C71"/>
    <w:rsid w:val="00D47E7A"/>
    <w:rsid w:val="00D64EAD"/>
    <w:rsid w:val="00DA3D21"/>
    <w:rsid w:val="00DD7699"/>
    <w:rsid w:val="00E1770B"/>
    <w:rsid w:val="00E2711B"/>
    <w:rsid w:val="00E66C4D"/>
    <w:rsid w:val="00EF0B64"/>
    <w:rsid w:val="00F064C5"/>
    <w:rsid w:val="00FA4A2E"/>
    <w:rsid w:val="03B4286B"/>
    <w:rsid w:val="07A77A05"/>
    <w:rsid w:val="09C96862"/>
    <w:rsid w:val="0AFF60BB"/>
    <w:rsid w:val="11210EF8"/>
    <w:rsid w:val="13BEFCA1"/>
    <w:rsid w:val="1AE6371B"/>
    <w:rsid w:val="1FF22B62"/>
    <w:rsid w:val="1FF98FAA"/>
    <w:rsid w:val="249E155A"/>
    <w:rsid w:val="24B34F61"/>
    <w:rsid w:val="27D3197C"/>
    <w:rsid w:val="2C571AA1"/>
    <w:rsid w:val="2FAC4ADB"/>
    <w:rsid w:val="329A4360"/>
    <w:rsid w:val="339FBE14"/>
    <w:rsid w:val="38B74957"/>
    <w:rsid w:val="3BFDC024"/>
    <w:rsid w:val="3C1C08F2"/>
    <w:rsid w:val="3C692D46"/>
    <w:rsid w:val="3DCF7F7D"/>
    <w:rsid w:val="3E57CB78"/>
    <w:rsid w:val="3EDFEFBA"/>
    <w:rsid w:val="3FA64E65"/>
    <w:rsid w:val="3FD35708"/>
    <w:rsid w:val="3FF72672"/>
    <w:rsid w:val="457C51B2"/>
    <w:rsid w:val="46384551"/>
    <w:rsid w:val="4A317B67"/>
    <w:rsid w:val="4BFFEC5A"/>
    <w:rsid w:val="4C942727"/>
    <w:rsid w:val="4D570D90"/>
    <w:rsid w:val="4DF7C06B"/>
    <w:rsid w:val="4FE237A9"/>
    <w:rsid w:val="507F3FA0"/>
    <w:rsid w:val="58CE2E66"/>
    <w:rsid w:val="5A771511"/>
    <w:rsid w:val="5B4265E1"/>
    <w:rsid w:val="5BAF24C2"/>
    <w:rsid w:val="5BF6891F"/>
    <w:rsid w:val="5BFFEEAF"/>
    <w:rsid w:val="5C6425F4"/>
    <w:rsid w:val="5EFF691E"/>
    <w:rsid w:val="5FA91B01"/>
    <w:rsid w:val="5FD51827"/>
    <w:rsid w:val="6363CDBF"/>
    <w:rsid w:val="6379C650"/>
    <w:rsid w:val="63DE2B90"/>
    <w:rsid w:val="679FE517"/>
    <w:rsid w:val="67FF7014"/>
    <w:rsid w:val="691F2D83"/>
    <w:rsid w:val="6AB106E3"/>
    <w:rsid w:val="6C7FADED"/>
    <w:rsid w:val="6CAB3449"/>
    <w:rsid w:val="6F6E6673"/>
    <w:rsid w:val="6F7DCEB2"/>
    <w:rsid w:val="71816C39"/>
    <w:rsid w:val="76F7AEB6"/>
    <w:rsid w:val="77E7899D"/>
    <w:rsid w:val="77FFDE1B"/>
    <w:rsid w:val="78F7F2DC"/>
    <w:rsid w:val="799B211A"/>
    <w:rsid w:val="7A501FBD"/>
    <w:rsid w:val="7BFB55CC"/>
    <w:rsid w:val="7BFFFF37"/>
    <w:rsid w:val="7CF2B3E2"/>
    <w:rsid w:val="7D7F1231"/>
    <w:rsid w:val="7DEF28F9"/>
    <w:rsid w:val="7DFF9605"/>
    <w:rsid w:val="7F785AC0"/>
    <w:rsid w:val="7FBFD568"/>
    <w:rsid w:val="7FFCCC11"/>
    <w:rsid w:val="95FDDA18"/>
    <w:rsid w:val="9BF786E6"/>
    <w:rsid w:val="9DDF160A"/>
    <w:rsid w:val="9FF58F89"/>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 w:val="CF0EC991"/>
    <w:rsid w:val="D6FE8481"/>
    <w:rsid w:val="D7B69EA4"/>
    <w:rsid w:val="D7F44B79"/>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ind w:firstLine="883"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eastAsia="黑体"/>
      <w:b/>
      <w:sz w:val="32"/>
    </w:rPr>
  </w:style>
  <w:style w:type="paragraph" w:styleId="4">
    <w:name w:val="heading 3"/>
    <w:basedOn w:val="1"/>
    <w:next w:val="1"/>
    <w:unhideWhenUsed/>
    <w:qFormat/>
    <w:uiPriority w:val="0"/>
    <w:pPr>
      <w:keepNext/>
      <w:keepLines/>
      <w:numPr>
        <w:ilvl w:val="1"/>
        <w:numId w:val="1"/>
      </w:numPr>
      <w:spacing w:before="140" w:after="140" w:line="413" w:lineRule="auto"/>
      <w:ind w:left="840"/>
      <w:outlineLvl w:val="2"/>
    </w:pPr>
    <w:rPr>
      <w:rFonts w:eastAsia="黑体"/>
      <w:b/>
      <w:sz w:val="32"/>
    </w:rPr>
  </w:style>
  <w:style w:type="paragraph" w:styleId="5">
    <w:name w:val="heading 4"/>
    <w:basedOn w:val="1"/>
    <w:next w:val="1"/>
    <w:unhideWhenUsed/>
    <w:qFormat/>
    <w:uiPriority w:val="0"/>
    <w:pPr>
      <w:keepNext/>
      <w:keepLines/>
      <w:numPr>
        <w:ilvl w:val="2"/>
        <w:numId w:val="1"/>
      </w:numPr>
      <w:spacing w:before="280" w:after="290" w:line="372" w:lineRule="auto"/>
      <w:outlineLvl w:val="3"/>
    </w:pPr>
    <w:rPr>
      <w:rFonts w:eastAsia="黑体"/>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footer"/>
    <w:basedOn w:val="1"/>
    <w:link w:val="16"/>
    <w:uiPriority w:val="0"/>
    <w:pPr>
      <w:tabs>
        <w:tab w:val="center" w:pos="4153"/>
        <w:tab w:val="right" w:pos="8306"/>
      </w:tabs>
      <w:snapToGrid w:val="0"/>
      <w:spacing w:line="240" w:lineRule="auto"/>
      <w:jc w:val="left"/>
    </w:pPr>
    <w:rPr>
      <w:sz w:val="18"/>
      <w:szCs w:val="18"/>
    </w:rPr>
  </w:style>
  <w:style w:type="paragraph" w:styleId="9">
    <w:name w:val="header"/>
    <w:basedOn w:val="1"/>
    <w:link w:val="15"/>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0">
    <w:name w:val="Normal (Web)"/>
    <w:basedOn w:val="1"/>
    <w:qFormat/>
    <w:uiPriority w:val="0"/>
    <w:pPr>
      <w:spacing w:before="0" w:beforeAutospacing="1" w:after="0" w:afterAutospacing="1"/>
      <w:jc w:val="left"/>
    </w:pPr>
    <w:rPr>
      <w:rFonts w:cs="Times New Roman"/>
      <w:kern w:val="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公式"/>
    <w:basedOn w:val="1"/>
    <w:next w:val="1"/>
    <w:qFormat/>
    <w:uiPriority w:val="0"/>
    <w:pPr>
      <w:tabs>
        <w:tab w:val="center" w:pos="4479"/>
        <w:tab w:val="right" w:pos="8961"/>
        <w:tab w:val="right" w:pos="10431"/>
      </w:tabs>
      <w:spacing w:before="0" w:after="0"/>
      <w:ind w:firstLine="482"/>
      <w:jc w:val="center"/>
    </w:pPr>
    <w:rPr>
      <w:rFonts w:eastAsia="宋体" w:cs="Times New Roman"/>
    </w:rPr>
  </w:style>
  <w:style w:type="character" w:customStyle="1" w:styleId="15">
    <w:name w:val="页眉 字符"/>
    <w:basedOn w:val="13"/>
    <w:link w:val="9"/>
    <w:uiPriority w:val="0"/>
    <w:rPr>
      <w:rFonts w:eastAsiaTheme="minorEastAsia" w:cstheme="minorBidi"/>
      <w:kern w:val="2"/>
      <w:sz w:val="18"/>
      <w:szCs w:val="18"/>
    </w:rPr>
  </w:style>
  <w:style w:type="character" w:customStyle="1" w:styleId="16">
    <w:name w:val="页脚 字符"/>
    <w:basedOn w:val="13"/>
    <w:link w:val="8"/>
    <w:uiPriority w:val="0"/>
    <w:rPr>
      <w:rFonts w:eastAsiaTheme="minorEastAsia" w:cstheme="minorBidi"/>
      <w:kern w:val="2"/>
      <w:sz w:val="18"/>
      <w:szCs w:val="18"/>
    </w:rPr>
  </w:style>
  <w:style w:type="character" w:styleId="17">
    <w:name w:val="Placeholder Text"/>
    <w:basedOn w:val="13"/>
    <w:uiPriority w:val="99"/>
    <w:rPr>
      <w:color w:val="808080"/>
    </w:rPr>
  </w:style>
  <w:style w:type="paragraph" w:customStyle="1" w:styleId="18">
    <w:name w:val="图表"/>
    <w:basedOn w:val="1"/>
    <w:uiPriority w:val="0"/>
    <w:pPr>
      <w:tabs>
        <w:tab w:val="center" w:pos="4479"/>
        <w:tab w:val="right" w:pos="8961"/>
        <w:tab w:val="right" w:pos="10431"/>
      </w:tabs>
      <w:spacing w:before="50" w:beforeLines="50" w:after="50" w:afterLines="50" w:line="240" w:lineRule="auto"/>
      <w:ind w:firstLine="0" w:firstLineChars="0"/>
      <w:jc w:val="center"/>
    </w:pPr>
    <w:rPr>
      <w:rFonts w:hint="default" w:ascii="Times New Roman" w:hAnsi="Times New Roman" w:eastAsia="宋体"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8558</Words>
  <Characters>10068</Characters>
  <Lines>58</Lines>
  <Paragraphs>16</Paragraphs>
  <TotalTime>0</TotalTime>
  <ScaleCrop>false</ScaleCrop>
  <LinksUpToDate>false</LinksUpToDate>
  <CharactersWithSpaces>10930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2022-09-16T15:15:00Z</dcterms:created>
  <dc:creator>Crazy月</dc:creator>
  <cp:lastModifiedBy>GYJ</cp:lastModifiedBy>
  <dcterms:modified xsi:type="dcterms:W3CDTF">2022-11-15T07:49:48Z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29DA124FC4134668B91C43E8680AC0B7</vt:lpwstr>
  </property>
</Properties>
</file>