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9F8A1" w14:textId="77777777" w:rsidR="00477CB0" w:rsidRDefault="00000000">
      <w:pPr>
        <w:widowControl w:val="0"/>
        <w:spacing w:line="360" w:lineRule="auto"/>
        <w:ind w:firstLineChars="200" w:firstLine="560"/>
        <w:jc w:val="center"/>
        <w:rPr>
          <w:rFonts w:ascii="仿宋_GB2312" w:eastAsia="仿宋_GB2312" w:hAnsi="仿宋_GB2312" w:cs="仿宋_GB2312"/>
          <w:kern w:val="2"/>
          <w:sz w:val="28"/>
          <w:szCs w:val="28"/>
        </w:rPr>
      </w:pPr>
      <w:r>
        <w:rPr>
          <w:rFonts w:ascii="仿宋_GB2312" w:eastAsia="仿宋_GB2312" w:hAnsi="仿宋_GB2312" w:cs="仿宋_GB2312" w:hint="eastAsia"/>
          <w:kern w:val="2"/>
          <w:sz w:val="28"/>
          <w:szCs w:val="28"/>
        </w:rPr>
        <w:t>《软件安全实验》课程大纲</w:t>
      </w:r>
    </w:p>
    <w:p w14:paraId="7B5411A6"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t>一、课程名称（中英文）</w:t>
      </w:r>
    </w:p>
    <w:p w14:paraId="63361359" w14:textId="77777777" w:rsidR="00477CB0" w:rsidRDefault="00000000">
      <w:pPr>
        <w:widowControl w:val="0"/>
        <w:spacing w:line="360" w:lineRule="auto"/>
        <w:ind w:firstLineChars="200" w:firstLine="420"/>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中文名称：软件安全实验</w:t>
      </w:r>
    </w:p>
    <w:p w14:paraId="2C913BE3" w14:textId="77777777" w:rsidR="00477CB0" w:rsidRDefault="00000000">
      <w:pPr>
        <w:widowControl w:val="0"/>
        <w:spacing w:line="360" w:lineRule="auto"/>
        <w:ind w:firstLineChars="200" w:firstLine="420"/>
        <w:jc w:val="both"/>
        <w:rPr>
          <w:rFonts w:ascii="KaiTi" w:eastAsia="KaiTi" w:hAnsi="KaiTi" w:cs="华文仿宋"/>
          <w:bCs/>
        </w:rPr>
      </w:pPr>
      <w:r>
        <w:rPr>
          <w:rFonts w:ascii="仿宋_GB2312" w:eastAsia="仿宋_GB2312" w:hAnsi="仿宋_GB2312" w:cs="仿宋_GB2312" w:hint="eastAsia"/>
          <w:kern w:val="2"/>
          <w:sz w:val="21"/>
          <w:szCs w:val="21"/>
        </w:rPr>
        <w:t>英文名称：</w:t>
      </w:r>
      <w:r>
        <w:rPr>
          <w:rFonts w:ascii="仿宋_GB2312" w:eastAsia="仿宋_GB2312" w:hAnsi="仿宋_GB2312" w:cs="仿宋_GB2312"/>
          <w:kern w:val="2"/>
          <w:sz w:val="21"/>
          <w:szCs w:val="21"/>
        </w:rPr>
        <w:t>Software Security Experiment</w:t>
      </w:r>
    </w:p>
    <w:p w14:paraId="5AB34549"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t>二、课程代码</w:t>
      </w:r>
    </w:p>
    <w:p w14:paraId="2A75E8D9" w14:textId="77777777" w:rsidR="00477CB0" w:rsidRDefault="00000000">
      <w:pPr>
        <w:widowControl w:val="0"/>
        <w:spacing w:line="360" w:lineRule="auto"/>
        <w:ind w:firstLineChars="200" w:firstLine="420"/>
        <w:jc w:val="both"/>
        <w:rPr>
          <w:rStyle w:val="af0"/>
        </w:rPr>
      </w:pPr>
      <w:r>
        <w:rPr>
          <w:rFonts w:ascii="仿宋_GB2312" w:eastAsia="仿宋_GB2312" w:hAnsi="仿宋_GB2312" w:cs="仿宋_GB2312"/>
          <w:kern w:val="2"/>
          <w:sz w:val="21"/>
          <w:szCs w:val="21"/>
        </w:rPr>
        <w:t>SCS0004</w:t>
      </w:r>
    </w:p>
    <w:p w14:paraId="087292D2"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t>三、学时与学分</w:t>
      </w:r>
    </w:p>
    <w:p w14:paraId="2E77286E" w14:textId="77777777" w:rsidR="00477CB0" w:rsidRDefault="00000000">
      <w:pPr>
        <w:widowControl w:val="0"/>
        <w:spacing w:line="360" w:lineRule="auto"/>
        <w:ind w:firstLineChars="200" w:firstLine="420"/>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总学时：</w:t>
      </w:r>
      <w:r>
        <w:rPr>
          <w:rFonts w:ascii="仿宋_GB2312" w:eastAsia="仿宋_GB2312" w:hAnsi="仿宋_GB2312" w:cs="仿宋_GB2312"/>
          <w:kern w:val="2"/>
          <w:sz w:val="21"/>
          <w:szCs w:val="21"/>
        </w:rPr>
        <w:t>16</w:t>
      </w:r>
      <w:r>
        <w:rPr>
          <w:rFonts w:ascii="仿宋_GB2312" w:eastAsia="仿宋_GB2312" w:hAnsi="仿宋_GB2312" w:cs="仿宋_GB2312" w:hint="eastAsia"/>
          <w:kern w:val="2"/>
          <w:sz w:val="21"/>
          <w:szCs w:val="21"/>
        </w:rPr>
        <w:t>学时</w:t>
      </w:r>
    </w:p>
    <w:p w14:paraId="2C56C8E6" w14:textId="77777777" w:rsidR="00477CB0" w:rsidRDefault="00000000">
      <w:pPr>
        <w:widowControl w:val="0"/>
        <w:spacing w:line="360" w:lineRule="auto"/>
        <w:ind w:firstLineChars="200" w:firstLine="420"/>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总学分：</w:t>
      </w:r>
      <w:r>
        <w:rPr>
          <w:rFonts w:ascii="仿宋_GB2312" w:eastAsia="仿宋_GB2312" w:hAnsi="仿宋_GB2312" w:cs="仿宋_GB2312"/>
          <w:kern w:val="2"/>
          <w:sz w:val="21"/>
          <w:szCs w:val="21"/>
        </w:rPr>
        <w:t>1</w:t>
      </w:r>
      <w:r>
        <w:rPr>
          <w:rFonts w:ascii="仿宋_GB2312" w:eastAsia="仿宋_GB2312" w:hAnsi="仿宋_GB2312" w:cs="仿宋_GB2312" w:hint="eastAsia"/>
          <w:kern w:val="2"/>
          <w:sz w:val="21"/>
          <w:szCs w:val="21"/>
        </w:rPr>
        <w:t>学分</w:t>
      </w:r>
    </w:p>
    <w:p w14:paraId="1865D73B"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t>四、先修课程与后续课程</w:t>
      </w:r>
    </w:p>
    <w:p w14:paraId="15FEA457" w14:textId="77777777" w:rsidR="00477CB0" w:rsidRDefault="00000000">
      <w:pPr>
        <w:widowControl w:val="0"/>
        <w:spacing w:line="360" w:lineRule="auto"/>
        <w:ind w:firstLineChars="200" w:firstLine="420"/>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 xml:space="preserve">先修课程：《数据结构》、《C语言程序设计》、《汇编语言》 </w:t>
      </w:r>
    </w:p>
    <w:p w14:paraId="64F35008" w14:textId="77777777" w:rsidR="00477CB0" w:rsidRDefault="00000000">
      <w:pPr>
        <w:widowControl w:val="0"/>
        <w:spacing w:line="360" w:lineRule="auto"/>
        <w:ind w:firstLineChars="200" w:firstLine="420"/>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后续课程：《计算机网络安全》、《无线网络安全》、《WEB安全技术》、《工业网络安全综合实践》、《网络安全程序设计》、《计算机网络与安全工程实践》</w:t>
      </w:r>
    </w:p>
    <w:p w14:paraId="6552261C"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t>五、教材与教辅</w:t>
      </w:r>
    </w:p>
    <w:p w14:paraId="1B8CECE5" w14:textId="77777777" w:rsidR="00477CB0" w:rsidRDefault="00000000">
      <w:pPr>
        <w:widowControl w:val="0"/>
        <w:spacing w:line="360" w:lineRule="auto"/>
        <w:ind w:firstLineChars="200" w:firstLine="420"/>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自编实验指导书</w:t>
      </w:r>
    </w:p>
    <w:p w14:paraId="0868D62D"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t>六、适用学科专业</w:t>
      </w:r>
    </w:p>
    <w:p w14:paraId="38ED2CAD" w14:textId="77777777" w:rsidR="00477CB0" w:rsidRDefault="00000000">
      <w:pPr>
        <w:widowControl w:val="0"/>
        <w:spacing w:line="360" w:lineRule="auto"/>
        <w:ind w:firstLineChars="200" w:firstLine="420"/>
        <w:jc w:val="both"/>
      </w:pPr>
      <w:r>
        <w:rPr>
          <w:rFonts w:ascii="仿宋_GB2312" w:eastAsia="仿宋_GB2312" w:hAnsi="仿宋_GB2312" w:cs="仿宋_GB2312" w:hint="eastAsia"/>
          <w:kern w:val="2"/>
          <w:sz w:val="21"/>
          <w:szCs w:val="21"/>
        </w:rPr>
        <w:t>信息安全</w:t>
      </w:r>
    </w:p>
    <w:p w14:paraId="7DD7C8C1"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lastRenderedPageBreak/>
        <w:t>七、课程简介</w:t>
      </w:r>
    </w:p>
    <w:p w14:paraId="5A3D8122" w14:textId="77777777" w:rsidR="00477CB0" w:rsidRDefault="00000000">
      <w:pPr>
        <w:widowControl w:val="0"/>
        <w:spacing w:line="360" w:lineRule="auto"/>
        <w:ind w:firstLineChars="200" w:firstLine="420"/>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《软件安全实验》是配合《软件安全》课程独立开设的实验课，</w:t>
      </w:r>
      <w:r>
        <w:rPr>
          <w:rFonts w:ascii="仿宋_GB2312" w:eastAsia="仿宋_GB2312" w:hAnsi="仿宋_GB2312" w:cs="仿宋_GB2312"/>
          <w:kern w:val="2"/>
          <w:sz w:val="21"/>
          <w:szCs w:val="21"/>
        </w:rPr>
        <w:t>面向</w:t>
      </w:r>
      <w:r>
        <w:rPr>
          <w:rFonts w:ascii="仿宋_GB2312" w:eastAsia="仿宋_GB2312" w:hAnsi="仿宋_GB2312" w:cs="仿宋_GB2312" w:hint="eastAsia"/>
          <w:kern w:val="2"/>
          <w:sz w:val="21"/>
          <w:szCs w:val="21"/>
        </w:rPr>
        <w:t>（网络空间安全）信息安全</w:t>
      </w:r>
      <w:r>
        <w:rPr>
          <w:rFonts w:ascii="仿宋_GB2312" w:eastAsia="仿宋_GB2312" w:hAnsi="仿宋_GB2312" w:cs="仿宋_GB2312"/>
          <w:kern w:val="2"/>
          <w:sz w:val="21"/>
          <w:szCs w:val="21"/>
        </w:rPr>
        <w:t>专业</w:t>
      </w:r>
      <w:r>
        <w:rPr>
          <w:rFonts w:ascii="仿宋_GB2312" w:eastAsia="仿宋_GB2312" w:hAnsi="仿宋_GB2312" w:cs="仿宋_GB2312" w:hint="eastAsia"/>
          <w:kern w:val="2"/>
          <w:sz w:val="21"/>
          <w:szCs w:val="21"/>
        </w:rPr>
        <w:t>和网络空间安全专业学生开设。目的在于通过一系列实验，帮助学生理解和掌握软件安全中的基础理论知识和核心技术，掌握恶意代码的概念，复制、传播、感染、隐藏等基本原理，并进一步培养学生对软件漏洞挖掘与利用的实际能力，掌握恶意代码查杀流程以及查杀的基本算法。系列实验包括基础实验、验证性实验、综合性实验和创新性实验。</w:t>
      </w:r>
    </w:p>
    <w:p w14:paraId="048FDA49"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t>八、课程目标</w:t>
      </w:r>
    </w:p>
    <w:p w14:paraId="1DB5C956" w14:textId="77777777" w:rsidR="00477CB0" w:rsidRDefault="00000000">
      <w:pPr>
        <w:widowControl w:val="0"/>
        <w:spacing w:line="360" w:lineRule="auto"/>
        <w:ind w:firstLineChars="200" w:firstLine="420"/>
        <w:jc w:val="both"/>
        <w:rPr>
          <w:rFonts w:ascii="仿宋_GB2312" w:eastAsia="仿宋_GB2312" w:hAnsi="仿宋_GB2312" w:cs="仿宋_GB2312"/>
          <w:kern w:val="2"/>
          <w:sz w:val="21"/>
          <w:szCs w:val="21"/>
        </w:rPr>
      </w:pPr>
      <w:r>
        <w:rPr>
          <w:rFonts w:ascii="仿宋_GB2312" w:eastAsia="仿宋_GB2312" w:hAnsi="仿宋_GB2312" w:cs="仿宋_GB2312"/>
          <w:kern w:val="2"/>
          <w:sz w:val="21"/>
          <w:szCs w:val="21"/>
        </w:rPr>
        <w:t>课程</w:t>
      </w:r>
      <w:r>
        <w:rPr>
          <w:rFonts w:ascii="仿宋_GB2312" w:eastAsia="仿宋_GB2312" w:hAnsi="仿宋_GB2312" w:cs="仿宋_GB2312" w:hint="eastAsia"/>
          <w:kern w:val="2"/>
          <w:sz w:val="21"/>
          <w:szCs w:val="21"/>
        </w:rPr>
        <w:t>的具体目标包括</w:t>
      </w:r>
      <w:r>
        <w:rPr>
          <w:rFonts w:ascii="仿宋_GB2312" w:eastAsia="仿宋_GB2312" w:hAnsi="仿宋_GB2312" w:cs="仿宋_GB2312"/>
          <w:kern w:val="2"/>
          <w:sz w:val="21"/>
          <w:szCs w:val="21"/>
        </w:rPr>
        <w:t>：</w:t>
      </w:r>
    </w:p>
    <w:p w14:paraId="61F99F2A" w14:textId="77777777" w:rsidR="00477CB0" w:rsidRDefault="00000000">
      <w:pPr>
        <w:widowControl w:val="0"/>
        <w:spacing w:line="360" w:lineRule="auto"/>
        <w:ind w:firstLineChars="200" w:firstLine="420"/>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目标1：在理解恶意代码概念的基础上，根据任务要求，设计方案，完成代码，并分析复制、感染、传播的原理，比较不同传播技术的差别。同时，依据设计方案，开发满足用户特定安全需求的信息系统或信息安全部件，并对其进行详细分析、比较与优化，以确保系统具备较强的安全性、可靠性和高效性，能够有效应对潜在的恶意代码威胁。</w:t>
      </w:r>
    </w:p>
    <w:p w14:paraId="405BED91" w14:textId="77777777" w:rsidR="00477CB0" w:rsidRDefault="00000000">
      <w:pPr>
        <w:widowControl w:val="0"/>
        <w:spacing w:line="360" w:lineRule="auto"/>
        <w:ind w:firstLineChars="200" w:firstLine="420"/>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目标2：在了解软件安全最新态势以及国内外前沿软件安全利用和防御技术的发展基础上，结合相关的管理手段，分析这些技术在实际应用中对软件效率的负面影响、以及由此带来的额外开销和局限性，全面评估其在实际环境中的适用性和有效性。同时，能够理解通过技术与管理手段降低这些负面影响的作用与局限性，权衡安全性与效率之间的平衡，以便为系统设计和安全策略的优化提供有效的指导。</w:t>
      </w:r>
    </w:p>
    <w:p w14:paraId="3CB6958A"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t>九</w:t>
      </w:r>
      <w:r>
        <w:rPr>
          <w:rFonts w:ascii="SimHei" w:eastAsia="SimHei" w:hAnsi="SimHei" w:cs="SimHei"/>
          <w:sz w:val="21"/>
          <w:szCs w:val="21"/>
        </w:rPr>
        <w:t>、</w:t>
      </w:r>
      <w:r>
        <w:rPr>
          <w:rFonts w:ascii="SimHei" w:eastAsia="SimHei" w:hAnsi="SimHei" w:cs="SimHei" w:hint="eastAsia"/>
          <w:sz w:val="21"/>
          <w:szCs w:val="21"/>
        </w:rPr>
        <w:t>教学内容与教学环节</w:t>
      </w:r>
    </w:p>
    <w:p w14:paraId="43939976" w14:textId="77777777" w:rsidR="00477CB0" w:rsidRPr="00477396" w:rsidRDefault="00000000">
      <w:pPr>
        <w:widowControl w:val="0"/>
        <w:spacing w:line="360" w:lineRule="auto"/>
        <w:jc w:val="both"/>
        <w:rPr>
          <w:rFonts w:ascii="仿宋_GB2312" w:eastAsia="仿宋_GB2312" w:hAnsi="仿宋_GB2312" w:cs="仿宋_GB2312"/>
          <w:b/>
          <w:bCs/>
          <w:color w:val="FF0000"/>
          <w:kern w:val="2"/>
          <w:sz w:val="21"/>
          <w:szCs w:val="21"/>
        </w:rPr>
      </w:pPr>
      <w:r w:rsidRPr="00477396">
        <w:rPr>
          <w:rFonts w:ascii="仿宋_GB2312" w:eastAsia="仿宋_GB2312" w:hAnsi="仿宋_GB2312" w:cs="仿宋_GB2312" w:hint="eastAsia"/>
          <w:b/>
          <w:bCs/>
          <w:color w:val="FF0000"/>
          <w:kern w:val="2"/>
          <w:sz w:val="21"/>
          <w:szCs w:val="21"/>
        </w:rPr>
        <w:t>实践实验1：Win32漏洞攻防工具使用</w:t>
      </w:r>
    </w:p>
    <w:p w14:paraId="107324E7"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1.教学内容</w:t>
      </w:r>
    </w:p>
    <w:p w14:paraId="2C5B6E03"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color w:val="FF0000"/>
          <w:kern w:val="2"/>
          <w:sz w:val="21"/>
          <w:szCs w:val="21"/>
        </w:rPr>
        <w:t>1</w:t>
      </w:r>
      <w:r w:rsidRPr="00477396">
        <w:rPr>
          <w:rFonts w:ascii="仿宋_GB2312" w:eastAsia="仿宋_GB2312" w:hAnsi="仿宋_GB2312" w:cs="仿宋_GB2312" w:hint="eastAsia"/>
          <w:color w:val="FF0000"/>
          <w:kern w:val="2"/>
          <w:sz w:val="21"/>
          <w:szCs w:val="21"/>
        </w:rPr>
        <w:t>）学习</w:t>
      </w:r>
      <w:r w:rsidRPr="00477396">
        <w:rPr>
          <w:rFonts w:ascii="仿宋_GB2312" w:eastAsia="仿宋_GB2312" w:hAnsi="仿宋_GB2312" w:cs="仿宋_GB2312"/>
          <w:color w:val="FF0000"/>
          <w:kern w:val="2"/>
          <w:sz w:val="21"/>
          <w:szCs w:val="21"/>
        </w:rPr>
        <w:t>LordPE.EXE</w:t>
      </w:r>
      <w:r w:rsidRPr="00477396">
        <w:rPr>
          <w:rFonts w:ascii="仿宋_GB2312" w:eastAsia="仿宋_GB2312" w:hAnsi="仿宋_GB2312" w:cs="仿宋_GB2312" w:hint="eastAsia"/>
          <w:color w:val="FF0000"/>
          <w:kern w:val="2"/>
          <w:sz w:val="21"/>
          <w:szCs w:val="21"/>
        </w:rPr>
        <w:t>，通过该工具了解PE格式结构；</w:t>
      </w:r>
    </w:p>
    <w:p w14:paraId="4A98367E"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2）使用</w:t>
      </w:r>
      <w:proofErr w:type="spellStart"/>
      <w:r w:rsidRPr="00477396">
        <w:rPr>
          <w:rFonts w:ascii="仿宋_GB2312" w:eastAsia="仿宋_GB2312" w:hAnsi="仿宋_GB2312" w:cs="仿宋_GB2312" w:hint="eastAsia"/>
          <w:color w:val="FF0000"/>
          <w:kern w:val="2"/>
          <w:sz w:val="21"/>
          <w:szCs w:val="21"/>
        </w:rPr>
        <w:t>Lo</w:t>
      </w:r>
      <w:r w:rsidRPr="00477396">
        <w:rPr>
          <w:rFonts w:ascii="仿宋_GB2312" w:eastAsia="仿宋_GB2312" w:hAnsi="仿宋_GB2312" w:cs="仿宋_GB2312"/>
          <w:color w:val="FF0000"/>
          <w:kern w:val="2"/>
          <w:sz w:val="21"/>
          <w:szCs w:val="21"/>
        </w:rPr>
        <w:t>r</w:t>
      </w:r>
      <w:r w:rsidRPr="00477396">
        <w:rPr>
          <w:rFonts w:ascii="仿宋_GB2312" w:eastAsia="仿宋_GB2312" w:hAnsi="仿宋_GB2312" w:cs="仿宋_GB2312" w:hint="eastAsia"/>
          <w:color w:val="FF0000"/>
          <w:kern w:val="2"/>
          <w:sz w:val="21"/>
          <w:szCs w:val="21"/>
        </w:rPr>
        <w:t>dPE</w:t>
      </w:r>
      <w:proofErr w:type="spellEnd"/>
      <w:r w:rsidRPr="00477396">
        <w:rPr>
          <w:rFonts w:ascii="仿宋_GB2312" w:eastAsia="仿宋_GB2312" w:hAnsi="仿宋_GB2312" w:cs="仿宋_GB2312" w:hint="eastAsia"/>
          <w:color w:val="FF0000"/>
          <w:kern w:val="2"/>
          <w:sz w:val="21"/>
          <w:szCs w:val="21"/>
        </w:rPr>
        <w:t>与</w:t>
      </w:r>
      <w:proofErr w:type="spellStart"/>
      <w:r w:rsidRPr="00477396">
        <w:rPr>
          <w:rFonts w:ascii="仿宋_GB2312" w:eastAsia="仿宋_GB2312" w:hAnsi="仿宋_GB2312" w:cs="仿宋_GB2312"/>
          <w:color w:val="FF0000"/>
          <w:kern w:val="2"/>
          <w:sz w:val="21"/>
          <w:szCs w:val="21"/>
        </w:rPr>
        <w:t>ProcessExplorer</w:t>
      </w:r>
      <w:proofErr w:type="spellEnd"/>
      <w:r w:rsidRPr="00477396">
        <w:rPr>
          <w:rFonts w:ascii="仿宋_GB2312" w:eastAsia="仿宋_GB2312" w:hAnsi="仿宋_GB2312" w:cs="仿宋_GB2312" w:hint="eastAsia"/>
          <w:color w:val="FF0000"/>
          <w:kern w:val="2"/>
          <w:sz w:val="21"/>
          <w:szCs w:val="21"/>
        </w:rPr>
        <w:t>工具，了解在win32进程空间的各个执行程序的分布；</w:t>
      </w:r>
    </w:p>
    <w:p w14:paraId="4C6F4B9A"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lastRenderedPageBreak/>
        <w:t>3）利用</w:t>
      </w:r>
      <w:proofErr w:type="spellStart"/>
      <w:r w:rsidRPr="00477396">
        <w:rPr>
          <w:rFonts w:ascii="仿宋_GB2312" w:eastAsia="仿宋_GB2312" w:hAnsi="仿宋_GB2312" w:cs="仿宋_GB2312" w:hint="eastAsia"/>
          <w:color w:val="FF0000"/>
          <w:kern w:val="2"/>
          <w:sz w:val="21"/>
          <w:szCs w:val="21"/>
        </w:rPr>
        <w:t>OllyDbg</w:t>
      </w:r>
      <w:proofErr w:type="spellEnd"/>
      <w:r w:rsidRPr="00477396">
        <w:rPr>
          <w:rFonts w:ascii="仿宋_GB2312" w:eastAsia="仿宋_GB2312" w:hAnsi="仿宋_GB2312" w:cs="仿宋_GB2312" w:hint="eastAsia"/>
          <w:color w:val="FF0000"/>
          <w:kern w:val="2"/>
          <w:sz w:val="21"/>
          <w:szCs w:val="21"/>
        </w:rPr>
        <w:t>分析DemoD.exe中的序列号，并分析各类函数的调用方法，指出其调用区别。</w:t>
      </w:r>
    </w:p>
    <w:p w14:paraId="64B425E4"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2</w:t>
      </w:r>
      <w:r w:rsidRPr="00477396">
        <w:rPr>
          <w:rFonts w:ascii="仿宋_GB2312" w:eastAsia="仿宋_GB2312" w:hAnsi="仿宋_GB2312" w:cs="仿宋_GB2312"/>
          <w:color w:val="FF0000"/>
          <w:kern w:val="2"/>
          <w:sz w:val="21"/>
          <w:szCs w:val="21"/>
        </w:rPr>
        <w:t>.</w:t>
      </w:r>
      <w:r w:rsidRPr="00477396">
        <w:rPr>
          <w:rFonts w:ascii="仿宋_GB2312" w:eastAsia="仿宋_GB2312" w:hAnsi="仿宋_GB2312" w:cs="仿宋_GB2312" w:hint="eastAsia"/>
          <w:color w:val="FF0000"/>
          <w:kern w:val="2"/>
          <w:sz w:val="21"/>
          <w:szCs w:val="21"/>
        </w:rPr>
        <w:t>教学目标</w:t>
      </w:r>
    </w:p>
    <w:p w14:paraId="6E1E7896"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1）使学生认识到可以借助于逆向分析技术，分析软件的行为并定位序列号的位置；</w:t>
      </w:r>
    </w:p>
    <w:p w14:paraId="22050DC0"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2）课程思政：通过技术水平的提升增加学生对专业知识应用的成就感。</w:t>
      </w:r>
    </w:p>
    <w:p w14:paraId="36ED50F2"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本实践实验支持的课程目标为目标1、目标2。</w:t>
      </w:r>
    </w:p>
    <w:p w14:paraId="494737B8"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3</w:t>
      </w:r>
      <w:r w:rsidRPr="00477396">
        <w:rPr>
          <w:rFonts w:ascii="仿宋_GB2312" w:eastAsia="仿宋_GB2312" w:hAnsi="仿宋_GB2312" w:cs="仿宋_GB2312"/>
          <w:color w:val="FF0000"/>
          <w:kern w:val="2"/>
          <w:sz w:val="21"/>
          <w:szCs w:val="21"/>
        </w:rPr>
        <w:t>.</w:t>
      </w:r>
      <w:r w:rsidRPr="00477396">
        <w:rPr>
          <w:rFonts w:ascii="仿宋_GB2312" w:eastAsia="仿宋_GB2312" w:hAnsi="仿宋_GB2312" w:cs="仿宋_GB2312" w:hint="eastAsia"/>
          <w:color w:val="FF0000"/>
          <w:kern w:val="2"/>
          <w:sz w:val="21"/>
          <w:szCs w:val="21"/>
        </w:rPr>
        <w:t>教学重点</w:t>
      </w:r>
    </w:p>
    <w:p w14:paraId="4C316596"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color w:val="FF0000"/>
          <w:kern w:val="2"/>
          <w:sz w:val="21"/>
          <w:szCs w:val="21"/>
        </w:rPr>
        <w:t>1</w:t>
      </w:r>
      <w:r w:rsidRPr="00477396">
        <w:rPr>
          <w:rFonts w:ascii="仿宋_GB2312" w:eastAsia="仿宋_GB2312" w:hAnsi="仿宋_GB2312" w:cs="仿宋_GB2312" w:hint="eastAsia"/>
          <w:color w:val="FF0000"/>
          <w:kern w:val="2"/>
          <w:sz w:val="21"/>
          <w:szCs w:val="21"/>
        </w:rPr>
        <w:t>）掌握Windows系统PE格式文件以及载入原理</w:t>
      </w:r>
    </w:p>
    <w:p w14:paraId="1E12F9DF"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2）掌握反汇编代码分析工具分析原理与使用方法</w:t>
      </w:r>
    </w:p>
    <w:p w14:paraId="59089356"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4</w:t>
      </w:r>
      <w:r w:rsidRPr="00477396">
        <w:rPr>
          <w:rFonts w:ascii="仿宋_GB2312" w:eastAsia="仿宋_GB2312" w:hAnsi="仿宋_GB2312" w:cs="仿宋_GB2312"/>
          <w:color w:val="FF0000"/>
          <w:kern w:val="2"/>
          <w:sz w:val="21"/>
          <w:szCs w:val="21"/>
        </w:rPr>
        <w:t>.</w:t>
      </w:r>
      <w:r w:rsidRPr="00477396">
        <w:rPr>
          <w:rFonts w:ascii="仿宋_GB2312" w:eastAsia="仿宋_GB2312" w:hAnsi="仿宋_GB2312" w:cs="仿宋_GB2312" w:hint="eastAsia"/>
          <w:color w:val="FF0000"/>
          <w:kern w:val="2"/>
          <w:sz w:val="21"/>
          <w:szCs w:val="21"/>
        </w:rPr>
        <w:t>教学难点</w:t>
      </w:r>
    </w:p>
    <w:p w14:paraId="39093457"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掌握多种Win32漏洞攻防工具的使用</w:t>
      </w:r>
    </w:p>
    <w:p w14:paraId="3129CF3D"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5</w:t>
      </w:r>
      <w:r w:rsidRPr="00477396">
        <w:rPr>
          <w:rFonts w:ascii="仿宋_GB2312" w:eastAsia="仿宋_GB2312" w:hAnsi="仿宋_GB2312" w:cs="仿宋_GB2312"/>
          <w:color w:val="FF0000"/>
          <w:kern w:val="2"/>
          <w:sz w:val="21"/>
          <w:szCs w:val="21"/>
        </w:rPr>
        <w:t>.</w:t>
      </w:r>
      <w:r w:rsidRPr="00477396">
        <w:rPr>
          <w:rFonts w:ascii="仿宋_GB2312" w:eastAsia="仿宋_GB2312" w:hAnsi="仿宋_GB2312" w:cs="仿宋_GB2312" w:hint="eastAsia"/>
          <w:color w:val="FF0000"/>
          <w:kern w:val="2"/>
          <w:sz w:val="21"/>
          <w:szCs w:val="21"/>
        </w:rPr>
        <w:t>教学环节</w:t>
      </w:r>
    </w:p>
    <w:p w14:paraId="2C0024A3"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1）作业</w:t>
      </w:r>
    </w:p>
    <w:p w14:paraId="1C8A5403"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学生独立演示利用进程分析工具分析Win</w:t>
      </w:r>
      <w:r w:rsidRPr="00477396">
        <w:rPr>
          <w:rFonts w:ascii="仿宋_GB2312" w:eastAsia="仿宋_GB2312" w:hAnsi="仿宋_GB2312" w:cs="仿宋_GB2312"/>
          <w:color w:val="FF0000"/>
          <w:kern w:val="2"/>
          <w:sz w:val="21"/>
          <w:szCs w:val="21"/>
        </w:rPr>
        <w:t>32</w:t>
      </w:r>
      <w:r w:rsidRPr="00477396">
        <w:rPr>
          <w:rFonts w:ascii="仿宋_GB2312" w:eastAsia="仿宋_GB2312" w:hAnsi="仿宋_GB2312" w:cs="仿宋_GB2312" w:hint="eastAsia"/>
          <w:color w:val="FF0000"/>
          <w:kern w:val="2"/>
          <w:sz w:val="21"/>
          <w:szCs w:val="21"/>
        </w:rPr>
        <w:t>进程空间信息，以小组为单位完成反汇编分析以获得演示程序的序列号。</w:t>
      </w:r>
    </w:p>
    <w:p w14:paraId="01C5C5EB"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2）课外阅读</w:t>
      </w:r>
    </w:p>
    <w:p w14:paraId="1B467F25"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阅读0day安全：软件漏洞分析技术(第2版) 王清。</w:t>
      </w:r>
      <w:r w:rsidRPr="00477396">
        <w:rPr>
          <w:rFonts w:ascii="仿宋_GB2312" w:eastAsia="仿宋_GB2312" w:hAnsi="仿宋_GB2312" w:cs="仿宋_GB2312"/>
          <w:color w:val="FF0000"/>
          <w:kern w:val="2"/>
          <w:sz w:val="21"/>
          <w:szCs w:val="21"/>
        </w:rPr>
        <w:t xml:space="preserve"> </w:t>
      </w:r>
    </w:p>
    <w:p w14:paraId="7A887FD0" w14:textId="77777777" w:rsidR="00477CB0" w:rsidRPr="00477396" w:rsidRDefault="00477CB0">
      <w:pPr>
        <w:widowControl w:val="0"/>
        <w:spacing w:line="360" w:lineRule="auto"/>
        <w:jc w:val="both"/>
        <w:rPr>
          <w:rFonts w:ascii="仿宋_GB2312" w:eastAsia="仿宋_GB2312" w:hAnsi="仿宋_GB2312" w:cs="仿宋_GB2312"/>
          <w:color w:val="FF0000"/>
          <w:kern w:val="2"/>
          <w:sz w:val="21"/>
          <w:szCs w:val="21"/>
        </w:rPr>
      </w:pPr>
    </w:p>
    <w:p w14:paraId="619C4971" w14:textId="77777777" w:rsidR="00477CB0" w:rsidRPr="00477396" w:rsidRDefault="00000000">
      <w:pPr>
        <w:widowControl w:val="0"/>
        <w:spacing w:line="360" w:lineRule="auto"/>
        <w:jc w:val="both"/>
        <w:rPr>
          <w:rFonts w:ascii="仿宋_GB2312" w:eastAsia="仿宋_GB2312" w:hAnsi="仿宋_GB2312" w:cs="仿宋_GB2312"/>
          <w:b/>
          <w:bCs/>
          <w:color w:val="FF0000"/>
          <w:kern w:val="2"/>
          <w:sz w:val="21"/>
          <w:szCs w:val="21"/>
        </w:rPr>
      </w:pPr>
      <w:r w:rsidRPr="00477396">
        <w:rPr>
          <w:rFonts w:ascii="仿宋_GB2312" w:eastAsia="仿宋_GB2312" w:hAnsi="仿宋_GB2312" w:cs="仿宋_GB2312" w:hint="eastAsia"/>
          <w:b/>
          <w:bCs/>
          <w:color w:val="FF0000"/>
          <w:kern w:val="2"/>
          <w:sz w:val="21"/>
          <w:szCs w:val="21"/>
        </w:rPr>
        <w:t>实践实验</w:t>
      </w:r>
      <w:r w:rsidRPr="00477396">
        <w:rPr>
          <w:rFonts w:ascii="仿宋_GB2312" w:eastAsia="仿宋_GB2312" w:hAnsi="仿宋_GB2312" w:cs="仿宋_GB2312"/>
          <w:b/>
          <w:bCs/>
          <w:color w:val="FF0000"/>
          <w:kern w:val="2"/>
          <w:sz w:val="21"/>
          <w:szCs w:val="21"/>
        </w:rPr>
        <w:t>2</w:t>
      </w:r>
      <w:r w:rsidRPr="00477396">
        <w:rPr>
          <w:rFonts w:ascii="仿宋_GB2312" w:eastAsia="仿宋_GB2312" w:hAnsi="仿宋_GB2312" w:cs="仿宋_GB2312" w:hint="eastAsia"/>
          <w:b/>
          <w:bCs/>
          <w:color w:val="FF0000"/>
          <w:kern w:val="2"/>
          <w:sz w:val="21"/>
          <w:szCs w:val="21"/>
        </w:rPr>
        <w:t>：栈保护机制绕过与漏洞利用实例分析</w:t>
      </w:r>
    </w:p>
    <w:p w14:paraId="43BA700F"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1.教学内容</w:t>
      </w:r>
    </w:p>
    <w:p w14:paraId="6269BA87"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1）利用</w:t>
      </w:r>
      <w:proofErr w:type="spellStart"/>
      <w:r w:rsidRPr="00477396">
        <w:rPr>
          <w:rFonts w:ascii="仿宋_GB2312" w:eastAsia="仿宋_GB2312" w:hAnsi="仿宋_GB2312" w:cs="仿宋_GB2312" w:hint="eastAsia"/>
          <w:color w:val="FF0000"/>
          <w:kern w:val="2"/>
          <w:sz w:val="21"/>
          <w:szCs w:val="21"/>
        </w:rPr>
        <w:t>pwndbg</w:t>
      </w:r>
      <w:proofErr w:type="spellEnd"/>
      <w:r w:rsidRPr="00477396">
        <w:rPr>
          <w:rFonts w:ascii="仿宋_GB2312" w:eastAsia="仿宋_GB2312" w:hAnsi="仿宋_GB2312" w:cs="仿宋_GB2312" w:hint="eastAsia"/>
          <w:color w:val="FF0000"/>
          <w:kern w:val="2"/>
          <w:sz w:val="21"/>
          <w:szCs w:val="21"/>
        </w:rPr>
        <w:t>反汇编测试软件并寻找程序溢出点，掌握缓冲区溢出的原理</w:t>
      </w:r>
    </w:p>
    <w:p w14:paraId="0D25A709"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2）学习栈保护机制及其爆破绕过，劫持程序控制流</w:t>
      </w:r>
    </w:p>
    <w:p w14:paraId="7885BD83"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3）编写ROP链，获取具有任意命令执行功能的Shell</w:t>
      </w:r>
    </w:p>
    <w:p w14:paraId="3DC4421A"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color w:val="FF0000"/>
          <w:kern w:val="2"/>
          <w:sz w:val="21"/>
          <w:szCs w:val="21"/>
        </w:rPr>
        <w:t>4</w:t>
      </w:r>
      <w:r w:rsidRPr="00477396">
        <w:rPr>
          <w:rFonts w:ascii="仿宋_GB2312" w:eastAsia="仿宋_GB2312" w:hAnsi="仿宋_GB2312" w:cs="仿宋_GB2312" w:hint="eastAsia"/>
          <w:color w:val="FF0000"/>
          <w:kern w:val="2"/>
          <w:sz w:val="21"/>
          <w:szCs w:val="21"/>
        </w:rPr>
        <w:t>）通过实例来理解缓冲区溢出漏洞的防范措施</w:t>
      </w:r>
    </w:p>
    <w:p w14:paraId="2D28AE7F"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2</w:t>
      </w:r>
      <w:r w:rsidRPr="00477396">
        <w:rPr>
          <w:rFonts w:ascii="仿宋_GB2312" w:eastAsia="仿宋_GB2312" w:hAnsi="仿宋_GB2312" w:cs="仿宋_GB2312"/>
          <w:color w:val="FF0000"/>
          <w:kern w:val="2"/>
          <w:sz w:val="21"/>
          <w:szCs w:val="21"/>
        </w:rPr>
        <w:t>.</w:t>
      </w:r>
      <w:r w:rsidRPr="00477396">
        <w:rPr>
          <w:rFonts w:ascii="仿宋_GB2312" w:eastAsia="仿宋_GB2312" w:hAnsi="仿宋_GB2312" w:cs="仿宋_GB2312" w:hint="eastAsia"/>
          <w:color w:val="FF0000"/>
          <w:kern w:val="2"/>
          <w:sz w:val="21"/>
          <w:szCs w:val="21"/>
        </w:rPr>
        <w:t>教学目标</w:t>
      </w:r>
    </w:p>
    <w:p w14:paraId="0CBB09D1"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lastRenderedPageBreak/>
        <w:t>1）结合现实场景中被黑客利用的漏洞，强调漏洞挖掘和利用在网络空间安全的重要性；</w:t>
      </w:r>
    </w:p>
    <w:p w14:paraId="7E745BEE"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color w:val="FF0000"/>
          <w:kern w:val="2"/>
          <w:sz w:val="21"/>
          <w:szCs w:val="21"/>
        </w:rPr>
        <w:t>2</w:t>
      </w:r>
      <w:r w:rsidRPr="00477396">
        <w:rPr>
          <w:rFonts w:ascii="仿宋_GB2312" w:eastAsia="仿宋_GB2312" w:hAnsi="仿宋_GB2312" w:cs="仿宋_GB2312" w:hint="eastAsia"/>
          <w:color w:val="FF0000"/>
          <w:kern w:val="2"/>
          <w:sz w:val="21"/>
          <w:szCs w:val="21"/>
        </w:rPr>
        <w:t>）课程思政：提示同学漏洞问题关系到国家和社会安全稳定，要努力学习深入研究保护网络安全，此外应避免利用漏洞来牟利，树立正确的网络安全意识。</w:t>
      </w:r>
    </w:p>
    <w:p w14:paraId="50F7C4D4"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本实践实验支持的课程目标为目标1、目标2。</w:t>
      </w:r>
    </w:p>
    <w:p w14:paraId="4C46CD29"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color w:val="FF0000"/>
          <w:kern w:val="2"/>
          <w:sz w:val="21"/>
          <w:szCs w:val="21"/>
        </w:rPr>
        <w:t>3</w:t>
      </w:r>
      <w:r w:rsidRPr="00477396">
        <w:rPr>
          <w:rFonts w:ascii="仿宋_GB2312" w:eastAsia="仿宋_GB2312" w:hAnsi="仿宋_GB2312" w:cs="仿宋_GB2312" w:hint="eastAsia"/>
          <w:color w:val="FF0000"/>
          <w:kern w:val="2"/>
          <w:sz w:val="21"/>
          <w:szCs w:val="21"/>
        </w:rPr>
        <w:t>.教学重点</w:t>
      </w:r>
    </w:p>
    <w:p w14:paraId="5339770F"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1）掌握缓冲区溢出的原理</w:t>
      </w:r>
    </w:p>
    <w:p w14:paraId="5E995A22"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2）缓冲区的利用需要精心的payload设计，以及不断尝试</w:t>
      </w:r>
    </w:p>
    <w:p w14:paraId="3C23A278"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4</w:t>
      </w:r>
      <w:r w:rsidRPr="00477396">
        <w:rPr>
          <w:rFonts w:ascii="仿宋_GB2312" w:eastAsia="仿宋_GB2312" w:hAnsi="仿宋_GB2312" w:cs="仿宋_GB2312"/>
          <w:color w:val="FF0000"/>
          <w:kern w:val="2"/>
          <w:sz w:val="21"/>
          <w:szCs w:val="21"/>
        </w:rPr>
        <w:t>.</w:t>
      </w:r>
      <w:r w:rsidRPr="00477396">
        <w:rPr>
          <w:rFonts w:ascii="仿宋_GB2312" w:eastAsia="仿宋_GB2312" w:hAnsi="仿宋_GB2312" w:cs="仿宋_GB2312" w:hint="eastAsia"/>
          <w:color w:val="FF0000"/>
          <w:kern w:val="2"/>
          <w:sz w:val="21"/>
          <w:szCs w:val="21"/>
        </w:rPr>
        <w:t>教学难点</w:t>
      </w:r>
    </w:p>
    <w:p w14:paraId="3E1CA073"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1）缓冲区的利用中使用的地址和</w:t>
      </w:r>
      <w:proofErr w:type="spellStart"/>
      <w:r w:rsidRPr="00477396">
        <w:rPr>
          <w:rFonts w:ascii="仿宋_GB2312" w:eastAsia="仿宋_GB2312" w:hAnsi="仿宋_GB2312" w:cs="仿宋_GB2312" w:hint="eastAsia"/>
          <w:color w:val="FF0000"/>
          <w:kern w:val="2"/>
          <w:sz w:val="21"/>
          <w:szCs w:val="21"/>
        </w:rPr>
        <w:t>ShellCode</w:t>
      </w:r>
      <w:proofErr w:type="spellEnd"/>
      <w:r w:rsidRPr="00477396">
        <w:rPr>
          <w:rFonts w:ascii="仿宋_GB2312" w:eastAsia="仿宋_GB2312" w:hAnsi="仿宋_GB2312" w:cs="仿宋_GB2312" w:hint="eastAsia"/>
          <w:color w:val="FF0000"/>
          <w:kern w:val="2"/>
          <w:sz w:val="21"/>
          <w:szCs w:val="21"/>
        </w:rPr>
        <w:t>会根据操作系统以及环境而不同</w:t>
      </w:r>
    </w:p>
    <w:p w14:paraId="6B4420DC"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2）掌握缓冲区溢出漏洞的利用技巧和防范措施</w:t>
      </w:r>
    </w:p>
    <w:p w14:paraId="2FAD83E5"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5</w:t>
      </w:r>
      <w:r w:rsidRPr="00477396">
        <w:rPr>
          <w:rFonts w:ascii="仿宋_GB2312" w:eastAsia="仿宋_GB2312" w:hAnsi="仿宋_GB2312" w:cs="仿宋_GB2312"/>
          <w:color w:val="FF0000"/>
          <w:kern w:val="2"/>
          <w:sz w:val="21"/>
          <w:szCs w:val="21"/>
        </w:rPr>
        <w:t>.</w:t>
      </w:r>
      <w:r w:rsidRPr="00477396">
        <w:rPr>
          <w:rFonts w:ascii="仿宋_GB2312" w:eastAsia="仿宋_GB2312" w:hAnsi="仿宋_GB2312" w:cs="仿宋_GB2312" w:hint="eastAsia"/>
          <w:color w:val="FF0000"/>
          <w:kern w:val="2"/>
          <w:sz w:val="21"/>
          <w:szCs w:val="21"/>
        </w:rPr>
        <w:t>教学环节</w:t>
      </w:r>
    </w:p>
    <w:p w14:paraId="2EA9B84B"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color w:val="FF0000"/>
          <w:kern w:val="2"/>
          <w:sz w:val="21"/>
          <w:szCs w:val="21"/>
        </w:rPr>
        <w:t>1</w:t>
      </w:r>
      <w:r w:rsidRPr="00477396">
        <w:rPr>
          <w:rFonts w:ascii="仿宋_GB2312" w:eastAsia="仿宋_GB2312" w:hAnsi="仿宋_GB2312" w:cs="仿宋_GB2312" w:hint="eastAsia"/>
          <w:color w:val="FF0000"/>
          <w:kern w:val="2"/>
          <w:sz w:val="21"/>
          <w:szCs w:val="21"/>
        </w:rPr>
        <w:t>）作业</w:t>
      </w:r>
    </w:p>
    <w:p w14:paraId="400FCF64"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学生以小组为单位完成实例分析，定位漏洞所在位置，对栈保护机制进行绕过，并编写ROP链获取具有任意命令执行功能的Shell。</w:t>
      </w:r>
    </w:p>
    <w:p w14:paraId="3994075F"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hint="eastAsia"/>
          <w:color w:val="FF0000"/>
          <w:kern w:val="2"/>
          <w:sz w:val="21"/>
          <w:szCs w:val="21"/>
        </w:rPr>
        <w:t>2）课外阅读</w:t>
      </w:r>
    </w:p>
    <w:p w14:paraId="7EEB8B65"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color w:val="FF0000"/>
          <w:kern w:val="2"/>
          <w:sz w:val="21"/>
          <w:szCs w:val="21"/>
        </w:rPr>
        <w:t xml:space="preserve">Buffer </w:t>
      </w:r>
      <w:proofErr w:type="spellStart"/>
      <w:r w:rsidRPr="00477396">
        <w:rPr>
          <w:rFonts w:ascii="仿宋_GB2312" w:eastAsia="仿宋_GB2312" w:hAnsi="仿宋_GB2312" w:cs="仿宋_GB2312"/>
          <w:color w:val="FF0000"/>
          <w:kern w:val="2"/>
          <w:sz w:val="21"/>
          <w:szCs w:val="21"/>
        </w:rPr>
        <w:t>OverFlow</w:t>
      </w:r>
      <w:proofErr w:type="spellEnd"/>
      <w:r w:rsidRPr="00477396">
        <w:rPr>
          <w:rFonts w:ascii="仿宋_GB2312" w:eastAsia="仿宋_GB2312" w:hAnsi="仿宋_GB2312" w:cs="仿宋_GB2312"/>
          <w:color w:val="FF0000"/>
          <w:kern w:val="2"/>
          <w:sz w:val="21"/>
          <w:szCs w:val="21"/>
        </w:rPr>
        <w:t xml:space="preserve"> Attacks: Detect, Exploit, Prevent. James </w:t>
      </w:r>
      <w:proofErr w:type="spellStart"/>
      <w:proofErr w:type="gramStart"/>
      <w:r w:rsidRPr="00477396">
        <w:rPr>
          <w:rFonts w:ascii="仿宋_GB2312" w:eastAsia="仿宋_GB2312" w:hAnsi="仿宋_GB2312" w:cs="仿宋_GB2312"/>
          <w:color w:val="FF0000"/>
          <w:kern w:val="2"/>
          <w:sz w:val="21"/>
          <w:szCs w:val="21"/>
        </w:rPr>
        <w:t>C.Foster</w:t>
      </w:r>
      <w:proofErr w:type="spellEnd"/>
      <w:proofErr w:type="gramEnd"/>
      <w:r w:rsidRPr="00477396">
        <w:rPr>
          <w:rFonts w:ascii="仿宋_GB2312" w:eastAsia="仿宋_GB2312" w:hAnsi="仿宋_GB2312" w:cs="仿宋_GB2312"/>
          <w:color w:val="FF0000"/>
          <w:kern w:val="2"/>
          <w:sz w:val="21"/>
          <w:szCs w:val="21"/>
        </w:rPr>
        <w:t xml:space="preserve">. </w:t>
      </w:r>
    </w:p>
    <w:p w14:paraId="2D4F9143" w14:textId="77777777" w:rsidR="00477CB0" w:rsidRPr="00477396" w:rsidRDefault="00000000">
      <w:pPr>
        <w:widowControl w:val="0"/>
        <w:spacing w:line="360" w:lineRule="auto"/>
        <w:jc w:val="both"/>
        <w:rPr>
          <w:rFonts w:ascii="仿宋_GB2312" w:eastAsia="仿宋_GB2312" w:hAnsi="仿宋_GB2312" w:cs="仿宋_GB2312"/>
          <w:color w:val="FF0000"/>
          <w:kern w:val="2"/>
          <w:sz w:val="21"/>
          <w:szCs w:val="21"/>
        </w:rPr>
      </w:pPr>
      <w:r w:rsidRPr="00477396">
        <w:rPr>
          <w:rFonts w:ascii="仿宋_GB2312" w:eastAsia="仿宋_GB2312" w:hAnsi="仿宋_GB2312" w:cs="仿宋_GB2312"/>
          <w:color w:val="FF0000"/>
          <w:kern w:val="2"/>
          <w:sz w:val="21"/>
          <w:szCs w:val="21"/>
        </w:rPr>
        <w:t>Return-oriented programming without returns</w:t>
      </w:r>
      <w:r w:rsidRPr="00477396">
        <w:rPr>
          <w:rFonts w:ascii="仿宋_GB2312" w:eastAsia="仿宋_GB2312" w:hAnsi="仿宋_GB2312" w:cs="仿宋_GB2312" w:hint="eastAsia"/>
          <w:color w:val="FF0000"/>
          <w:kern w:val="2"/>
          <w:sz w:val="21"/>
          <w:szCs w:val="21"/>
        </w:rPr>
        <w:t>.</w:t>
      </w:r>
      <w:r w:rsidRPr="00477396">
        <w:rPr>
          <w:rFonts w:ascii="仿宋_GB2312" w:eastAsia="仿宋_GB2312" w:hAnsi="仿宋_GB2312" w:cs="仿宋_GB2312"/>
          <w:color w:val="FF0000"/>
          <w:kern w:val="2"/>
          <w:sz w:val="21"/>
          <w:szCs w:val="21"/>
        </w:rPr>
        <w:t xml:space="preserve"> </w:t>
      </w:r>
      <w:proofErr w:type="spellStart"/>
      <w:r w:rsidRPr="00477396">
        <w:rPr>
          <w:rFonts w:ascii="仿宋_GB2312" w:eastAsia="仿宋_GB2312" w:hAnsi="仿宋_GB2312" w:cs="仿宋_GB2312"/>
          <w:color w:val="FF0000"/>
          <w:kern w:val="2"/>
          <w:sz w:val="21"/>
          <w:szCs w:val="21"/>
        </w:rPr>
        <w:t>Checkoway</w:t>
      </w:r>
      <w:proofErr w:type="spellEnd"/>
      <w:r w:rsidRPr="00477396">
        <w:rPr>
          <w:rFonts w:ascii="仿宋_GB2312" w:eastAsia="仿宋_GB2312" w:hAnsi="仿宋_GB2312" w:cs="仿宋_GB2312"/>
          <w:color w:val="FF0000"/>
          <w:kern w:val="2"/>
          <w:sz w:val="21"/>
          <w:szCs w:val="21"/>
        </w:rPr>
        <w:t>.</w:t>
      </w:r>
    </w:p>
    <w:p w14:paraId="60847CA6" w14:textId="77777777" w:rsidR="00477CB0" w:rsidRDefault="00477CB0">
      <w:pPr>
        <w:widowControl w:val="0"/>
        <w:spacing w:line="360" w:lineRule="auto"/>
        <w:jc w:val="both"/>
        <w:rPr>
          <w:rFonts w:ascii="仿宋_GB2312" w:eastAsia="仿宋_GB2312" w:hAnsi="仿宋_GB2312" w:cs="仿宋_GB2312"/>
          <w:b/>
          <w:bCs/>
          <w:kern w:val="2"/>
          <w:sz w:val="21"/>
          <w:szCs w:val="21"/>
        </w:rPr>
      </w:pPr>
    </w:p>
    <w:p w14:paraId="55AEC6D1" w14:textId="77777777" w:rsidR="00477CB0" w:rsidRDefault="00000000">
      <w:pPr>
        <w:widowControl w:val="0"/>
        <w:spacing w:line="360" w:lineRule="auto"/>
        <w:jc w:val="both"/>
        <w:rPr>
          <w:rFonts w:ascii="仿宋_GB2312" w:eastAsia="仿宋_GB2312" w:hAnsi="仿宋_GB2312" w:cs="仿宋_GB2312"/>
          <w:b/>
          <w:bCs/>
          <w:kern w:val="2"/>
          <w:sz w:val="21"/>
          <w:szCs w:val="21"/>
        </w:rPr>
      </w:pPr>
      <w:r>
        <w:rPr>
          <w:rFonts w:ascii="仿宋_GB2312" w:eastAsia="仿宋_GB2312" w:hAnsi="仿宋_GB2312" w:cs="仿宋_GB2312" w:hint="eastAsia"/>
          <w:b/>
          <w:bCs/>
          <w:kern w:val="2"/>
          <w:sz w:val="21"/>
          <w:szCs w:val="21"/>
        </w:rPr>
        <w:t>实践实验</w:t>
      </w:r>
      <w:r>
        <w:rPr>
          <w:rFonts w:ascii="仿宋_GB2312" w:eastAsia="仿宋_GB2312" w:hAnsi="仿宋_GB2312" w:cs="仿宋_GB2312"/>
          <w:b/>
          <w:bCs/>
          <w:kern w:val="2"/>
          <w:sz w:val="21"/>
          <w:szCs w:val="21"/>
        </w:rPr>
        <w:t>3</w:t>
      </w:r>
      <w:r>
        <w:rPr>
          <w:rFonts w:ascii="仿宋_GB2312" w:eastAsia="仿宋_GB2312" w:hAnsi="仿宋_GB2312" w:cs="仿宋_GB2312" w:hint="eastAsia"/>
          <w:b/>
          <w:bCs/>
          <w:kern w:val="2"/>
          <w:sz w:val="21"/>
          <w:szCs w:val="21"/>
        </w:rPr>
        <w:t>：病毒的自我复制实验</w:t>
      </w:r>
    </w:p>
    <w:p w14:paraId="2D0E29F3"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1.教学内容</w:t>
      </w:r>
    </w:p>
    <w:p w14:paraId="136C29F2"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1）设计并开发可自我复制的病毒来理解病毒自我复制的原理</w:t>
      </w:r>
    </w:p>
    <w:p w14:paraId="3791D426"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kern w:val="2"/>
          <w:sz w:val="21"/>
          <w:szCs w:val="21"/>
        </w:rPr>
        <w:t>2</w:t>
      </w:r>
      <w:r>
        <w:rPr>
          <w:rFonts w:ascii="仿宋_GB2312" w:eastAsia="仿宋_GB2312" w:hAnsi="仿宋_GB2312" w:cs="仿宋_GB2312" w:hint="eastAsia"/>
          <w:kern w:val="2"/>
          <w:sz w:val="21"/>
          <w:szCs w:val="21"/>
        </w:rPr>
        <w:t>）利用亲手编写的病毒来观察并掌握病毒复制的全部文件操作流程</w:t>
      </w:r>
    </w:p>
    <w:p w14:paraId="70848839"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3）</w:t>
      </w:r>
      <w:r>
        <w:rPr>
          <w:rFonts w:ascii="仿宋_GB2312" w:eastAsia="仿宋_GB2312" w:hAnsi="仿宋_GB2312" w:cs="仿宋_GB2312"/>
          <w:kern w:val="2"/>
          <w:sz w:val="21"/>
          <w:szCs w:val="21"/>
        </w:rPr>
        <w:t>在不限制复制次数的情况下观察它的破坏效果</w:t>
      </w:r>
    </w:p>
    <w:p w14:paraId="276AEB6B"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kern w:val="2"/>
          <w:sz w:val="21"/>
          <w:szCs w:val="21"/>
        </w:rPr>
        <w:t>2.</w:t>
      </w:r>
      <w:r>
        <w:rPr>
          <w:rFonts w:ascii="仿宋_GB2312" w:eastAsia="仿宋_GB2312" w:hAnsi="仿宋_GB2312" w:cs="仿宋_GB2312" w:hint="eastAsia"/>
          <w:kern w:val="2"/>
          <w:sz w:val="21"/>
          <w:szCs w:val="21"/>
        </w:rPr>
        <w:t>教学目标</w:t>
      </w:r>
    </w:p>
    <w:p w14:paraId="4BD63353"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lastRenderedPageBreak/>
        <w:t>1）帮助学生深入理解计算机病毒的自我复制机制，并掌握防范病毒攻击的基本原理和技术；</w:t>
      </w:r>
    </w:p>
    <w:p w14:paraId="737BCD9E"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2）课程思政：让学生避免触及法律的红线，并树立正确的网络安全意识。</w:t>
      </w:r>
    </w:p>
    <w:p w14:paraId="6F8C17C3"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本实践实验支持的课程目标为目标1、目标2。</w:t>
      </w:r>
    </w:p>
    <w:p w14:paraId="6C788D4C"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3</w:t>
      </w:r>
      <w:r>
        <w:rPr>
          <w:rFonts w:ascii="仿宋_GB2312" w:eastAsia="仿宋_GB2312" w:hAnsi="仿宋_GB2312" w:cs="仿宋_GB2312"/>
          <w:kern w:val="2"/>
          <w:sz w:val="21"/>
          <w:szCs w:val="21"/>
        </w:rPr>
        <w:t>.</w:t>
      </w:r>
      <w:r>
        <w:rPr>
          <w:rFonts w:ascii="仿宋_GB2312" w:eastAsia="仿宋_GB2312" w:hAnsi="仿宋_GB2312" w:cs="仿宋_GB2312" w:hint="eastAsia"/>
          <w:kern w:val="2"/>
          <w:sz w:val="21"/>
          <w:szCs w:val="21"/>
        </w:rPr>
        <w:t>教学重点</w:t>
      </w:r>
    </w:p>
    <w:p w14:paraId="67D18761"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理解病毒的自我复制原理，并掌握病毒复制的文件操作流程</w:t>
      </w:r>
    </w:p>
    <w:p w14:paraId="6C438E4B"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4</w:t>
      </w:r>
      <w:r>
        <w:rPr>
          <w:rFonts w:ascii="仿宋_GB2312" w:eastAsia="仿宋_GB2312" w:hAnsi="仿宋_GB2312" w:cs="仿宋_GB2312"/>
          <w:kern w:val="2"/>
          <w:sz w:val="21"/>
          <w:szCs w:val="21"/>
        </w:rPr>
        <w:t>.</w:t>
      </w:r>
      <w:r>
        <w:rPr>
          <w:rFonts w:ascii="仿宋_GB2312" w:eastAsia="仿宋_GB2312" w:hAnsi="仿宋_GB2312" w:cs="仿宋_GB2312" w:hint="eastAsia"/>
          <w:kern w:val="2"/>
          <w:sz w:val="21"/>
          <w:szCs w:val="21"/>
        </w:rPr>
        <w:t>教学难点</w:t>
      </w:r>
    </w:p>
    <w:p w14:paraId="76B6CF53"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传播病毒的文件共享权限获取问题</w:t>
      </w:r>
    </w:p>
    <w:p w14:paraId="5E3C9B90"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5</w:t>
      </w:r>
      <w:r>
        <w:rPr>
          <w:rFonts w:ascii="仿宋_GB2312" w:eastAsia="仿宋_GB2312" w:hAnsi="仿宋_GB2312" w:cs="仿宋_GB2312"/>
          <w:kern w:val="2"/>
          <w:sz w:val="21"/>
          <w:szCs w:val="21"/>
        </w:rPr>
        <w:t>.</w:t>
      </w:r>
      <w:r>
        <w:rPr>
          <w:rFonts w:ascii="仿宋_GB2312" w:eastAsia="仿宋_GB2312" w:hAnsi="仿宋_GB2312" w:cs="仿宋_GB2312" w:hint="eastAsia"/>
          <w:kern w:val="2"/>
          <w:sz w:val="21"/>
          <w:szCs w:val="21"/>
        </w:rPr>
        <w:t>教学环节</w:t>
      </w:r>
    </w:p>
    <w:p w14:paraId="5628B941"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1）作业</w:t>
      </w:r>
    </w:p>
    <w:p w14:paraId="7357D990"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学生独立开发自己编写的病毒程序，并演示病毒的自我复制过程。</w:t>
      </w:r>
    </w:p>
    <w:p w14:paraId="0C42592F"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2）课外阅读</w:t>
      </w:r>
    </w:p>
    <w:p w14:paraId="68641AE4"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阅读《计算机病毒与恶意代码》刘功申。</w:t>
      </w:r>
    </w:p>
    <w:p w14:paraId="63688D38" w14:textId="77777777" w:rsidR="00477CB0" w:rsidRDefault="00477CB0">
      <w:pPr>
        <w:adjustRightInd w:val="0"/>
        <w:spacing w:beforeLines="50" w:before="120" w:afterLines="50" w:after="120" w:line="300" w:lineRule="auto"/>
        <w:rPr>
          <w:rFonts w:ascii="KaiTi" w:eastAsia="KaiTi" w:hAnsi="KaiTi"/>
          <w:bCs/>
        </w:rPr>
      </w:pPr>
    </w:p>
    <w:p w14:paraId="3CFE88DE" w14:textId="77777777" w:rsidR="00477CB0" w:rsidRDefault="00000000">
      <w:pPr>
        <w:widowControl w:val="0"/>
        <w:spacing w:line="360" w:lineRule="auto"/>
        <w:jc w:val="both"/>
        <w:rPr>
          <w:rFonts w:ascii="仿宋_GB2312" w:eastAsia="仿宋_GB2312" w:hAnsi="仿宋_GB2312" w:cs="仿宋_GB2312"/>
          <w:b/>
          <w:bCs/>
          <w:kern w:val="2"/>
          <w:sz w:val="21"/>
          <w:szCs w:val="21"/>
        </w:rPr>
      </w:pPr>
      <w:r>
        <w:rPr>
          <w:rFonts w:ascii="仿宋_GB2312" w:eastAsia="仿宋_GB2312" w:hAnsi="仿宋_GB2312" w:cs="仿宋_GB2312" w:hint="eastAsia"/>
          <w:b/>
          <w:bCs/>
          <w:kern w:val="2"/>
          <w:sz w:val="21"/>
          <w:szCs w:val="21"/>
        </w:rPr>
        <w:t>实践实验</w:t>
      </w:r>
      <w:r>
        <w:rPr>
          <w:rFonts w:ascii="仿宋_GB2312" w:eastAsia="仿宋_GB2312" w:hAnsi="仿宋_GB2312" w:cs="仿宋_GB2312"/>
          <w:b/>
          <w:bCs/>
          <w:kern w:val="2"/>
          <w:sz w:val="21"/>
          <w:szCs w:val="21"/>
        </w:rPr>
        <w:t>4</w:t>
      </w:r>
      <w:r>
        <w:rPr>
          <w:rFonts w:ascii="仿宋_GB2312" w:eastAsia="仿宋_GB2312" w:hAnsi="仿宋_GB2312" w:cs="仿宋_GB2312" w:hint="eastAsia"/>
          <w:b/>
          <w:bCs/>
          <w:kern w:val="2"/>
          <w:sz w:val="21"/>
          <w:szCs w:val="21"/>
        </w:rPr>
        <w:t>：恶意代码查杀实验</w:t>
      </w:r>
    </w:p>
    <w:p w14:paraId="0BD5793B"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w:t>
      </w:r>
      <w:r>
        <w:rPr>
          <w:rFonts w:ascii="仿宋_GB2312" w:eastAsia="仿宋_GB2312" w:hAnsi="仿宋_GB2312" w:cs="仿宋_GB2312"/>
          <w:kern w:val="2"/>
          <w:sz w:val="21"/>
          <w:szCs w:val="21"/>
        </w:rPr>
        <w:t>.</w:t>
      </w:r>
      <w:r>
        <w:rPr>
          <w:rFonts w:ascii="仿宋_GB2312" w:eastAsia="仿宋_GB2312" w:hAnsi="仿宋_GB2312" w:cs="仿宋_GB2312" w:hint="eastAsia"/>
          <w:kern w:val="2"/>
          <w:sz w:val="21"/>
          <w:szCs w:val="21"/>
        </w:rPr>
        <w:t>教学内容</w:t>
      </w:r>
    </w:p>
    <w:p w14:paraId="179871FA"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w:t>
      </w:r>
      <w:r>
        <w:rPr>
          <w:rFonts w:ascii="仿宋_GB2312" w:eastAsia="仿宋_GB2312" w:hAnsi="仿宋_GB2312" w:cs="仿宋_GB2312"/>
          <w:kern w:val="2"/>
          <w:sz w:val="21"/>
          <w:szCs w:val="21"/>
        </w:rPr>
        <w:t>理解</w:t>
      </w:r>
      <w:r>
        <w:rPr>
          <w:rFonts w:ascii="仿宋_GB2312" w:eastAsia="仿宋_GB2312" w:hAnsi="仿宋_GB2312" w:cs="仿宋_GB2312" w:hint="eastAsia"/>
          <w:kern w:val="2"/>
          <w:sz w:val="21"/>
          <w:szCs w:val="21"/>
        </w:rPr>
        <w:t>恶意代码查杀流程</w:t>
      </w:r>
    </w:p>
    <w:p w14:paraId="4E59375F"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2）</w:t>
      </w:r>
      <w:r>
        <w:rPr>
          <w:rFonts w:ascii="仿宋_GB2312" w:eastAsia="仿宋_GB2312" w:hAnsi="仿宋_GB2312" w:cs="仿宋_GB2312"/>
          <w:kern w:val="2"/>
          <w:sz w:val="21"/>
          <w:szCs w:val="21"/>
        </w:rPr>
        <w:t>掌握</w:t>
      </w:r>
      <w:r>
        <w:rPr>
          <w:rFonts w:ascii="仿宋_GB2312" w:eastAsia="仿宋_GB2312" w:hAnsi="仿宋_GB2312" w:cs="仿宋_GB2312" w:hint="eastAsia"/>
          <w:kern w:val="2"/>
          <w:sz w:val="21"/>
          <w:szCs w:val="21"/>
        </w:rPr>
        <w:t>查杀基本算法</w:t>
      </w:r>
    </w:p>
    <w:p w14:paraId="4FAE1027"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3）基本掌握特征码、校验和、简单启发查杀技术</w:t>
      </w:r>
    </w:p>
    <w:p w14:paraId="63AE7D6F"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2</w:t>
      </w:r>
      <w:r>
        <w:rPr>
          <w:rFonts w:ascii="仿宋_GB2312" w:eastAsia="仿宋_GB2312" w:hAnsi="仿宋_GB2312" w:cs="仿宋_GB2312"/>
          <w:kern w:val="2"/>
          <w:sz w:val="21"/>
          <w:szCs w:val="21"/>
        </w:rPr>
        <w:t>.</w:t>
      </w:r>
      <w:r>
        <w:rPr>
          <w:rFonts w:ascii="仿宋_GB2312" w:eastAsia="仿宋_GB2312" w:hAnsi="仿宋_GB2312" w:cs="仿宋_GB2312" w:hint="eastAsia"/>
          <w:kern w:val="2"/>
          <w:sz w:val="21"/>
          <w:szCs w:val="21"/>
        </w:rPr>
        <w:t>教学目标</w:t>
      </w:r>
    </w:p>
    <w:p w14:paraId="380F004A"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1）帮助学生深入理解恶意代码的行为特征及其查杀方法，并掌握查杀工具的使用和手动分析恶意代码的技巧；</w:t>
      </w:r>
    </w:p>
    <w:p w14:paraId="328ADF1D"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2）课程思政：引导学生遵守法律法规，树立正确的网络安全意识，避免触犯法律底线。</w:t>
      </w:r>
    </w:p>
    <w:p w14:paraId="149E3946"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本实践实验支持的课程目标为目标1、目标2。</w:t>
      </w:r>
    </w:p>
    <w:p w14:paraId="1507EED3"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kern w:val="2"/>
          <w:sz w:val="21"/>
          <w:szCs w:val="21"/>
        </w:rPr>
        <w:t>3.</w:t>
      </w:r>
      <w:r>
        <w:rPr>
          <w:rFonts w:ascii="仿宋_GB2312" w:eastAsia="仿宋_GB2312" w:hAnsi="仿宋_GB2312" w:cs="仿宋_GB2312" w:hint="eastAsia"/>
          <w:kern w:val="2"/>
          <w:sz w:val="21"/>
          <w:szCs w:val="21"/>
        </w:rPr>
        <w:t>教学重点</w:t>
      </w:r>
    </w:p>
    <w:p w14:paraId="6C61D790"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lastRenderedPageBreak/>
        <w:t>掌握恶意代码查杀流程以及查杀基本算法</w:t>
      </w:r>
    </w:p>
    <w:p w14:paraId="00979106"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4</w:t>
      </w:r>
      <w:r>
        <w:rPr>
          <w:rFonts w:ascii="仿宋_GB2312" w:eastAsia="仿宋_GB2312" w:hAnsi="仿宋_GB2312" w:cs="仿宋_GB2312"/>
          <w:kern w:val="2"/>
          <w:sz w:val="21"/>
          <w:szCs w:val="21"/>
        </w:rPr>
        <w:t>.</w:t>
      </w:r>
      <w:r>
        <w:rPr>
          <w:rFonts w:ascii="仿宋_GB2312" w:eastAsia="仿宋_GB2312" w:hAnsi="仿宋_GB2312" w:cs="仿宋_GB2312" w:hint="eastAsia"/>
          <w:kern w:val="2"/>
          <w:sz w:val="21"/>
          <w:szCs w:val="21"/>
        </w:rPr>
        <w:t>教学难点</w:t>
      </w:r>
    </w:p>
    <w:p w14:paraId="51A34143"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病毒查杀需要一定的时间形成自己的经验，且特征码精简与准确性难以保证</w:t>
      </w:r>
    </w:p>
    <w:p w14:paraId="7F0B7603"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5</w:t>
      </w:r>
      <w:r>
        <w:rPr>
          <w:rFonts w:ascii="仿宋_GB2312" w:eastAsia="仿宋_GB2312" w:hAnsi="仿宋_GB2312" w:cs="仿宋_GB2312"/>
          <w:kern w:val="2"/>
          <w:sz w:val="21"/>
          <w:szCs w:val="21"/>
        </w:rPr>
        <w:t>.</w:t>
      </w:r>
      <w:r>
        <w:rPr>
          <w:rFonts w:ascii="仿宋_GB2312" w:eastAsia="仿宋_GB2312" w:hAnsi="仿宋_GB2312" w:cs="仿宋_GB2312" w:hint="eastAsia"/>
          <w:kern w:val="2"/>
          <w:sz w:val="21"/>
          <w:szCs w:val="21"/>
        </w:rPr>
        <w:t>教学环节</w:t>
      </w:r>
    </w:p>
    <w:p w14:paraId="75BB521D"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1）作业</w:t>
      </w:r>
    </w:p>
    <w:p w14:paraId="2E4A1AA6"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演示恶意代码查杀的命令行程序</w:t>
      </w:r>
      <w:proofErr w:type="spellStart"/>
      <w:r>
        <w:rPr>
          <w:rFonts w:ascii="仿宋_GB2312" w:eastAsia="仿宋_GB2312" w:hAnsi="仿宋_GB2312" w:cs="仿宋_GB2312"/>
          <w:kern w:val="2"/>
          <w:sz w:val="21"/>
          <w:szCs w:val="21"/>
        </w:rPr>
        <w:t>MiniAntiVirus</w:t>
      </w:r>
      <w:proofErr w:type="spellEnd"/>
      <w:r>
        <w:rPr>
          <w:rFonts w:ascii="仿宋_GB2312" w:eastAsia="仿宋_GB2312" w:hAnsi="仿宋_GB2312" w:cs="仿宋_GB2312" w:hint="eastAsia"/>
          <w:kern w:val="2"/>
          <w:sz w:val="21"/>
          <w:szCs w:val="21"/>
        </w:rPr>
        <w:t>，并对某文件夹中的文件进行病毒查杀；最后通过分析工具，找出同组人编写的病毒模拟程序的特征串，通过特征串扫描，对该模拟程序进行识别，并报出该病毒名称、染毒文件名、文件创建时间、文件大小、文件位置等信息。</w:t>
      </w:r>
    </w:p>
    <w:p w14:paraId="6BED0C5F"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2）课外阅读</w:t>
      </w:r>
    </w:p>
    <w:p w14:paraId="00008FF4"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阅读《计算机病毒与恶意代码》刘功申。</w:t>
      </w:r>
    </w:p>
    <w:p w14:paraId="309F256F"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t>十、学时分配</w:t>
      </w:r>
    </w:p>
    <w:tbl>
      <w:tblPr>
        <w:tblStyle w:val="af"/>
        <w:tblW w:w="9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3832"/>
        <w:gridCol w:w="2286"/>
        <w:gridCol w:w="2259"/>
      </w:tblGrid>
      <w:tr w:rsidR="00477CB0" w14:paraId="0233FB3F" w14:textId="77777777">
        <w:trPr>
          <w:trHeight w:val="420"/>
          <w:jc w:val="center"/>
        </w:trPr>
        <w:tc>
          <w:tcPr>
            <w:tcW w:w="992" w:type="dxa"/>
            <w:vAlign w:val="center"/>
          </w:tcPr>
          <w:p w14:paraId="646BEA17" w14:textId="77777777" w:rsidR="00477CB0" w:rsidRDefault="00000000">
            <w:pPr>
              <w:widowControl w:val="0"/>
              <w:spacing w:line="360" w:lineRule="auto"/>
              <w:jc w:val="center"/>
              <w:rPr>
                <w:rFonts w:ascii="仿宋_GB2312" w:eastAsia="仿宋_GB2312" w:hAnsi="仿宋_GB2312" w:cs="仿宋_GB2312"/>
                <w:b/>
                <w:bCs/>
                <w:kern w:val="2"/>
                <w:sz w:val="21"/>
                <w:szCs w:val="21"/>
              </w:rPr>
            </w:pPr>
            <w:r>
              <w:rPr>
                <w:rFonts w:ascii="仿宋_GB2312" w:eastAsia="仿宋_GB2312" w:hAnsi="仿宋_GB2312" w:cs="仿宋_GB2312" w:hint="eastAsia"/>
                <w:b/>
                <w:bCs/>
                <w:kern w:val="2"/>
                <w:sz w:val="21"/>
                <w:szCs w:val="21"/>
              </w:rPr>
              <w:t>序号</w:t>
            </w:r>
          </w:p>
        </w:tc>
        <w:tc>
          <w:tcPr>
            <w:tcW w:w="3832" w:type="dxa"/>
            <w:vAlign w:val="center"/>
          </w:tcPr>
          <w:p w14:paraId="1B006905" w14:textId="77777777" w:rsidR="00477CB0" w:rsidRDefault="00000000">
            <w:pPr>
              <w:widowControl w:val="0"/>
              <w:spacing w:line="360" w:lineRule="auto"/>
              <w:jc w:val="center"/>
              <w:rPr>
                <w:rFonts w:ascii="仿宋_GB2312" w:eastAsia="仿宋_GB2312" w:hAnsi="仿宋_GB2312" w:cs="仿宋_GB2312"/>
                <w:b/>
                <w:bCs/>
                <w:kern w:val="2"/>
                <w:sz w:val="21"/>
                <w:szCs w:val="21"/>
              </w:rPr>
            </w:pPr>
            <w:r>
              <w:rPr>
                <w:rFonts w:ascii="仿宋_GB2312" w:eastAsia="仿宋_GB2312" w:hAnsi="仿宋_GB2312" w:cs="仿宋_GB2312" w:hint="eastAsia"/>
                <w:b/>
                <w:bCs/>
                <w:kern w:val="2"/>
                <w:sz w:val="21"/>
                <w:szCs w:val="21"/>
              </w:rPr>
              <w:t>主要内容</w:t>
            </w:r>
          </w:p>
        </w:tc>
        <w:tc>
          <w:tcPr>
            <w:tcW w:w="2286" w:type="dxa"/>
            <w:vAlign w:val="center"/>
          </w:tcPr>
          <w:p w14:paraId="79C9B789" w14:textId="77777777" w:rsidR="00477CB0" w:rsidRDefault="00000000">
            <w:pPr>
              <w:widowControl w:val="0"/>
              <w:spacing w:line="360" w:lineRule="auto"/>
              <w:jc w:val="center"/>
              <w:rPr>
                <w:rFonts w:ascii="仿宋_GB2312" w:eastAsia="仿宋_GB2312" w:hAnsi="仿宋_GB2312" w:cs="仿宋_GB2312"/>
                <w:b/>
                <w:bCs/>
                <w:kern w:val="2"/>
                <w:sz w:val="21"/>
                <w:szCs w:val="21"/>
              </w:rPr>
            </w:pPr>
            <w:r>
              <w:rPr>
                <w:rFonts w:ascii="仿宋_GB2312" w:eastAsia="仿宋_GB2312" w:hAnsi="仿宋_GB2312" w:cs="仿宋_GB2312" w:hint="eastAsia"/>
                <w:b/>
                <w:bCs/>
                <w:kern w:val="2"/>
                <w:sz w:val="21"/>
                <w:szCs w:val="21"/>
              </w:rPr>
              <w:t>课内学时</w:t>
            </w:r>
          </w:p>
        </w:tc>
        <w:tc>
          <w:tcPr>
            <w:tcW w:w="2259" w:type="dxa"/>
            <w:vAlign w:val="center"/>
          </w:tcPr>
          <w:p w14:paraId="4A92F0FD" w14:textId="77777777" w:rsidR="00477CB0" w:rsidRDefault="00000000">
            <w:pPr>
              <w:widowControl w:val="0"/>
              <w:spacing w:line="360" w:lineRule="auto"/>
              <w:jc w:val="center"/>
              <w:rPr>
                <w:rFonts w:ascii="仿宋_GB2312" w:eastAsia="仿宋_GB2312" w:hAnsi="仿宋_GB2312" w:cs="仿宋_GB2312"/>
                <w:b/>
                <w:bCs/>
                <w:kern w:val="2"/>
                <w:sz w:val="21"/>
                <w:szCs w:val="21"/>
              </w:rPr>
            </w:pPr>
            <w:r>
              <w:rPr>
                <w:rFonts w:ascii="仿宋_GB2312" w:eastAsia="仿宋_GB2312" w:hAnsi="仿宋_GB2312" w:cs="仿宋_GB2312" w:hint="eastAsia"/>
                <w:b/>
                <w:bCs/>
                <w:kern w:val="2"/>
                <w:sz w:val="21"/>
                <w:szCs w:val="21"/>
              </w:rPr>
              <w:t>课外学时</w:t>
            </w:r>
          </w:p>
        </w:tc>
      </w:tr>
      <w:tr w:rsidR="00477CB0" w14:paraId="0158BCD6" w14:textId="77777777">
        <w:trPr>
          <w:trHeight w:val="318"/>
          <w:jc w:val="center"/>
        </w:trPr>
        <w:tc>
          <w:tcPr>
            <w:tcW w:w="992" w:type="dxa"/>
          </w:tcPr>
          <w:p w14:paraId="1F3A517E"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实验一</w:t>
            </w:r>
          </w:p>
        </w:tc>
        <w:tc>
          <w:tcPr>
            <w:tcW w:w="3832" w:type="dxa"/>
          </w:tcPr>
          <w:p w14:paraId="1B550BB2"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Win32漏洞攻防工具使用</w:t>
            </w:r>
          </w:p>
        </w:tc>
        <w:tc>
          <w:tcPr>
            <w:tcW w:w="2286" w:type="dxa"/>
          </w:tcPr>
          <w:p w14:paraId="28AE69A2"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4</w:t>
            </w:r>
          </w:p>
        </w:tc>
        <w:tc>
          <w:tcPr>
            <w:tcW w:w="2259" w:type="dxa"/>
          </w:tcPr>
          <w:p w14:paraId="461727A5" w14:textId="77777777" w:rsidR="00477CB0" w:rsidRDefault="00477CB0">
            <w:pPr>
              <w:widowControl w:val="0"/>
              <w:spacing w:line="360" w:lineRule="auto"/>
              <w:jc w:val="center"/>
              <w:rPr>
                <w:rFonts w:ascii="仿宋_GB2312" w:eastAsia="仿宋_GB2312" w:hAnsi="仿宋_GB2312" w:cs="仿宋_GB2312"/>
                <w:kern w:val="2"/>
                <w:sz w:val="21"/>
                <w:szCs w:val="21"/>
              </w:rPr>
            </w:pPr>
          </w:p>
        </w:tc>
      </w:tr>
      <w:tr w:rsidR="00477CB0" w14:paraId="4A44D1CF" w14:textId="77777777">
        <w:trPr>
          <w:trHeight w:val="301"/>
          <w:jc w:val="center"/>
        </w:trPr>
        <w:tc>
          <w:tcPr>
            <w:tcW w:w="992" w:type="dxa"/>
          </w:tcPr>
          <w:p w14:paraId="445113B1"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实验二</w:t>
            </w:r>
          </w:p>
        </w:tc>
        <w:tc>
          <w:tcPr>
            <w:tcW w:w="3832" w:type="dxa"/>
          </w:tcPr>
          <w:p w14:paraId="756D3EBF"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栈保护机制绕过与漏洞利用实例分析</w:t>
            </w:r>
          </w:p>
        </w:tc>
        <w:tc>
          <w:tcPr>
            <w:tcW w:w="2286" w:type="dxa"/>
          </w:tcPr>
          <w:p w14:paraId="7B0D1BB2"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4</w:t>
            </w:r>
          </w:p>
        </w:tc>
        <w:tc>
          <w:tcPr>
            <w:tcW w:w="2259" w:type="dxa"/>
          </w:tcPr>
          <w:p w14:paraId="40EC74AC" w14:textId="77777777" w:rsidR="00477CB0" w:rsidRDefault="00477CB0">
            <w:pPr>
              <w:widowControl w:val="0"/>
              <w:spacing w:line="360" w:lineRule="auto"/>
              <w:jc w:val="center"/>
              <w:rPr>
                <w:rFonts w:ascii="仿宋_GB2312" w:eastAsia="仿宋_GB2312" w:hAnsi="仿宋_GB2312" w:cs="仿宋_GB2312"/>
                <w:kern w:val="2"/>
                <w:sz w:val="21"/>
                <w:szCs w:val="21"/>
              </w:rPr>
            </w:pPr>
          </w:p>
        </w:tc>
      </w:tr>
      <w:tr w:rsidR="00477CB0" w14:paraId="0A83B502" w14:textId="77777777">
        <w:trPr>
          <w:trHeight w:val="318"/>
          <w:jc w:val="center"/>
        </w:trPr>
        <w:tc>
          <w:tcPr>
            <w:tcW w:w="992" w:type="dxa"/>
          </w:tcPr>
          <w:p w14:paraId="4D31DE8C"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实验三</w:t>
            </w:r>
          </w:p>
        </w:tc>
        <w:tc>
          <w:tcPr>
            <w:tcW w:w="3832" w:type="dxa"/>
          </w:tcPr>
          <w:p w14:paraId="0D336D5D"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病毒的自我复制实验</w:t>
            </w:r>
          </w:p>
        </w:tc>
        <w:tc>
          <w:tcPr>
            <w:tcW w:w="2286" w:type="dxa"/>
          </w:tcPr>
          <w:p w14:paraId="08F74DB9"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4</w:t>
            </w:r>
          </w:p>
        </w:tc>
        <w:tc>
          <w:tcPr>
            <w:tcW w:w="2259" w:type="dxa"/>
          </w:tcPr>
          <w:p w14:paraId="126D69E2" w14:textId="77777777" w:rsidR="00477CB0" w:rsidRDefault="00477CB0">
            <w:pPr>
              <w:widowControl w:val="0"/>
              <w:spacing w:line="360" w:lineRule="auto"/>
              <w:jc w:val="center"/>
              <w:rPr>
                <w:rFonts w:ascii="仿宋_GB2312" w:eastAsia="仿宋_GB2312" w:hAnsi="仿宋_GB2312" w:cs="仿宋_GB2312"/>
                <w:kern w:val="2"/>
                <w:sz w:val="21"/>
                <w:szCs w:val="21"/>
              </w:rPr>
            </w:pPr>
          </w:p>
        </w:tc>
      </w:tr>
      <w:tr w:rsidR="00477CB0" w14:paraId="0F952EFD" w14:textId="77777777">
        <w:trPr>
          <w:trHeight w:val="318"/>
          <w:jc w:val="center"/>
        </w:trPr>
        <w:tc>
          <w:tcPr>
            <w:tcW w:w="992" w:type="dxa"/>
          </w:tcPr>
          <w:p w14:paraId="79C3C026"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实验四</w:t>
            </w:r>
          </w:p>
        </w:tc>
        <w:tc>
          <w:tcPr>
            <w:tcW w:w="3832" w:type="dxa"/>
          </w:tcPr>
          <w:p w14:paraId="65AF7B5F"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恶意代码查杀实验</w:t>
            </w:r>
          </w:p>
        </w:tc>
        <w:tc>
          <w:tcPr>
            <w:tcW w:w="2286" w:type="dxa"/>
          </w:tcPr>
          <w:p w14:paraId="181CD83C"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4</w:t>
            </w:r>
          </w:p>
        </w:tc>
        <w:tc>
          <w:tcPr>
            <w:tcW w:w="2259" w:type="dxa"/>
          </w:tcPr>
          <w:p w14:paraId="25A03EC7" w14:textId="77777777" w:rsidR="00477CB0" w:rsidRDefault="00477CB0">
            <w:pPr>
              <w:widowControl w:val="0"/>
              <w:spacing w:line="360" w:lineRule="auto"/>
              <w:jc w:val="center"/>
              <w:rPr>
                <w:rFonts w:ascii="仿宋_GB2312" w:eastAsia="仿宋_GB2312" w:hAnsi="仿宋_GB2312" w:cs="仿宋_GB2312"/>
                <w:kern w:val="2"/>
                <w:sz w:val="21"/>
                <w:szCs w:val="21"/>
              </w:rPr>
            </w:pPr>
          </w:p>
        </w:tc>
      </w:tr>
      <w:tr w:rsidR="00477CB0" w14:paraId="4F2A94F5" w14:textId="77777777">
        <w:trPr>
          <w:trHeight w:val="318"/>
          <w:jc w:val="center"/>
        </w:trPr>
        <w:tc>
          <w:tcPr>
            <w:tcW w:w="4824" w:type="dxa"/>
            <w:gridSpan w:val="2"/>
          </w:tcPr>
          <w:p w14:paraId="69385974"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总计</w:t>
            </w:r>
          </w:p>
        </w:tc>
        <w:tc>
          <w:tcPr>
            <w:tcW w:w="2286" w:type="dxa"/>
          </w:tcPr>
          <w:p w14:paraId="31CCA42A"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w:t>
            </w:r>
            <w:r>
              <w:rPr>
                <w:rFonts w:ascii="仿宋_GB2312" w:eastAsia="仿宋_GB2312" w:hAnsi="仿宋_GB2312" w:cs="仿宋_GB2312"/>
                <w:kern w:val="2"/>
                <w:sz w:val="21"/>
                <w:szCs w:val="21"/>
              </w:rPr>
              <w:t>6</w:t>
            </w:r>
          </w:p>
        </w:tc>
        <w:tc>
          <w:tcPr>
            <w:tcW w:w="2259" w:type="dxa"/>
          </w:tcPr>
          <w:p w14:paraId="12C29DC0" w14:textId="77777777" w:rsidR="00477CB0" w:rsidRDefault="00477CB0">
            <w:pPr>
              <w:widowControl w:val="0"/>
              <w:spacing w:line="360" w:lineRule="auto"/>
              <w:jc w:val="center"/>
              <w:rPr>
                <w:rFonts w:ascii="仿宋_GB2312" w:eastAsia="仿宋_GB2312" w:hAnsi="仿宋_GB2312" w:cs="仿宋_GB2312"/>
                <w:kern w:val="2"/>
                <w:sz w:val="21"/>
                <w:szCs w:val="21"/>
              </w:rPr>
            </w:pPr>
          </w:p>
        </w:tc>
      </w:tr>
    </w:tbl>
    <w:p w14:paraId="2FA15C69"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t>十一</w:t>
      </w:r>
      <w:r>
        <w:rPr>
          <w:rFonts w:ascii="SimHei" w:eastAsia="SimHei" w:hAnsi="SimHei" w:cs="SimHei"/>
          <w:sz w:val="21"/>
          <w:szCs w:val="21"/>
        </w:rPr>
        <w:t>、</w:t>
      </w:r>
      <w:r>
        <w:rPr>
          <w:rFonts w:ascii="SimHei" w:eastAsia="SimHei" w:hAnsi="SimHei" w:cs="SimHei" w:hint="eastAsia"/>
          <w:sz w:val="21"/>
          <w:szCs w:val="21"/>
        </w:rPr>
        <w:t>教学策略</w:t>
      </w:r>
    </w:p>
    <w:p w14:paraId="5C630714"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主要的教学环节包括讲解实验要求和重难点，学生实验，过程辅导，验收问答，实验报告批阅等阶段。</w:t>
      </w:r>
    </w:p>
    <w:p w14:paraId="5E13696C"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w:t>
      </w:r>
      <w:r>
        <w:rPr>
          <w:rFonts w:ascii="仿宋_GB2312" w:eastAsia="仿宋_GB2312" w:hAnsi="仿宋_GB2312" w:cs="仿宋_GB2312"/>
          <w:kern w:val="2"/>
          <w:sz w:val="21"/>
          <w:szCs w:val="21"/>
        </w:rPr>
        <w:t>.</w:t>
      </w:r>
      <w:r>
        <w:rPr>
          <w:rFonts w:ascii="仿宋_GB2312" w:eastAsia="仿宋_GB2312" w:hAnsi="仿宋_GB2312" w:cs="仿宋_GB2312" w:hint="eastAsia"/>
          <w:kern w:val="2"/>
          <w:sz w:val="21"/>
          <w:szCs w:val="21"/>
        </w:rPr>
        <w:t>教学方法</w:t>
      </w:r>
    </w:p>
    <w:p w14:paraId="29C0484D"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本课程的教学方法主要体现在如下几个方面：</w:t>
      </w:r>
    </w:p>
    <w:p w14:paraId="50A2734F"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1）以课程讲解为辅助，以实题和实践为主要手段，通过现实中的漏洞实例进行实战训练，让学生直</w:t>
      </w:r>
      <w:r>
        <w:rPr>
          <w:rFonts w:ascii="仿宋_GB2312" w:eastAsia="仿宋_GB2312" w:hAnsi="仿宋_GB2312" w:cs="仿宋_GB2312" w:hint="eastAsia"/>
          <w:kern w:val="2"/>
          <w:sz w:val="21"/>
          <w:szCs w:val="21"/>
        </w:rPr>
        <w:lastRenderedPageBreak/>
        <w:t>接体验逆向、分析、漏洞挖掘和利用技术；</w:t>
      </w:r>
    </w:p>
    <w:p w14:paraId="032E8687"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2）引导学生自主创新，面对实战漏洞，通过对实战漏洞的分析讨论，各小组汇报解决方案，教师对方案进行点评等一系列过程，让学生在了解一般性方法的同时，提出一些有新意的思路，对创新型思路给予加分；</w:t>
      </w:r>
    </w:p>
    <w:p w14:paraId="2AEBA0F1"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3）因材施教，难易适中，各实践、实验均安排选做加分内容，鼓励特色创新，激发学习热情,提升学生自主学习能力；</w:t>
      </w:r>
    </w:p>
    <w:p w14:paraId="2C8A045D"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kern w:val="2"/>
          <w:sz w:val="21"/>
          <w:szCs w:val="21"/>
        </w:rPr>
        <w:t>4</w:t>
      </w:r>
      <w:r>
        <w:rPr>
          <w:rFonts w:ascii="仿宋_GB2312" w:eastAsia="仿宋_GB2312" w:hAnsi="仿宋_GB2312" w:cs="仿宋_GB2312" w:hint="eastAsia"/>
          <w:kern w:val="2"/>
          <w:sz w:val="21"/>
          <w:szCs w:val="21"/>
        </w:rPr>
        <w:t>）制定完善、公正的实验结果评判标准，通过建立课程检查表，量化实践、实验系统性能指标，提升实践、实验结果评价的科学性、合理性；</w:t>
      </w:r>
    </w:p>
    <w:p w14:paraId="45D620DA"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kern w:val="2"/>
          <w:sz w:val="21"/>
          <w:szCs w:val="21"/>
        </w:rPr>
        <w:t>5</w:t>
      </w:r>
      <w:r>
        <w:rPr>
          <w:rFonts w:ascii="仿宋_GB2312" w:eastAsia="仿宋_GB2312" w:hAnsi="仿宋_GB2312" w:cs="仿宋_GB2312" w:hint="eastAsia"/>
          <w:kern w:val="2"/>
          <w:sz w:val="21"/>
          <w:szCs w:val="21"/>
        </w:rPr>
        <w:t>）引导学生逐步形成软件安全的分析能力。软件安全的分析能力是安全综合能力的主要部分，从全面到局部的顺序来审视安全问题，为走向安全工作岗位以及安全研究人员培养安全的分析思维。</w:t>
      </w:r>
    </w:p>
    <w:p w14:paraId="42B72675"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2</w:t>
      </w:r>
      <w:r>
        <w:rPr>
          <w:rFonts w:ascii="仿宋_GB2312" w:eastAsia="仿宋_GB2312" w:hAnsi="仿宋_GB2312" w:cs="仿宋_GB2312"/>
          <w:kern w:val="2"/>
          <w:sz w:val="21"/>
          <w:szCs w:val="21"/>
        </w:rPr>
        <w:t>.</w:t>
      </w:r>
      <w:r>
        <w:rPr>
          <w:rFonts w:ascii="仿宋_GB2312" w:eastAsia="仿宋_GB2312" w:hAnsi="仿宋_GB2312" w:cs="仿宋_GB2312" w:hint="eastAsia"/>
          <w:kern w:val="2"/>
          <w:sz w:val="21"/>
          <w:szCs w:val="21"/>
        </w:rPr>
        <w:t>学习方法</w:t>
      </w:r>
    </w:p>
    <w:p w14:paraId="074B397D"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软件安全实验”是一门理论性、技术性和实践性高度融合的专业核心课程。学习过程中，首先要注重对安全基础知识和常见漏洞的深入理解，重点研究各类漏洞的成因、危害及防御措施，全面掌握软件安全的基本理论和核心技术。其次，结合先修课程如C语言程序设计、数据结构、汇编语言等内容，将前期知识灵活运用于软件安全问题的分析和解决中。第三，积极参与课程安排的实验项目，独立完成漏洞分析、漏洞修复和安全工具的使用，通过实验训练实践动手能力，增强发现问题、分析问题和解决问题的能力，培养对软件安全问题的敏感性和应对策略。</w:t>
      </w:r>
    </w:p>
    <w:p w14:paraId="6BE921DC" w14:textId="77777777" w:rsidR="00477CB0" w:rsidRDefault="00000000">
      <w:pPr>
        <w:pStyle w:val="3"/>
        <w:rPr>
          <w:rFonts w:ascii="SimHei" w:eastAsia="SimHei" w:hAnsi="SimHei" w:cs="SimHei"/>
          <w:sz w:val="21"/>
          <w:szCs w:val="21"/>
        </w:rPr>
      </w:pPr>
      <w:r>
        <w:rPr>
          <w:rFonts w:ascii="SimHei" w:eastAsia="SimHei" w:hAnsi="SimHei" w:cs="SimHei" w:hint="eastAsia"/>
          <w:sz w:val="21"/>
          <w:szCs w:val="21"/>
        </w:rPr>
        <w:t>十二、课程评价</w:t>
      </w:r>
    </w:p>
    <w:p w14:paraId="69C4F0A0"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w:t>
      </w:r>
      <w:r>
        <w:rPr>
          <w:rFonts w:ascii="仿宋_GB2312" w:eastAsia="仿宋_GB2312" w:hAnsi="仿宋_GB2312" w:cs="仿宋_GB2312"/>
          <w:kern w:val="2"/>
          <w:sz w:val="21"/>
          <w:szCs w:val="21"/>
        </w:rPr>
        <w:t>.</w:t>
      </w:r>
      <w:r>
        <w:rPr>
          <w:rFonts w:ascii="仿宋_GB2312" w:eastAsia="仿宋_GB2312" w:hAnsi="仿宋_GB2312" w:cs="仿宋_GB2312" w:hint="eastAsia"/>
          <w:kern w:val="2"/>
          <w:sz w:val="21"/>
          <w:szCs w:val="21"/>
        </w:rPr>
        <w:t>课程成绩构成</w:t>
      </w:r>
    </w:p>
    <w:p w14:paraId="43502622"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课程成绩由传统的终结性评价向过程评价转变，形成性评价中平时成绩所占比例要加大；</w:t>
      </w:r>
    </w:p>
    <w:p w14:paraId="74D3B16D"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实验检查成绩：</w:t>
      </w:r>
      <w:r>
        <w:rPr>
          <w:rFonts w:ascii="仿宋_GB2312" w:eastAsia="仿宋_GB2312" w:hAnsi="仿宋_GB2312" w:cs="仿宋_GB2312"/>
          <w:kern w:val="2"/>
          <w:sz w:val="21"/>
          <w:szCs w:val="21"/>
        </w:rPr>
        <w:t>50%</w:t>
      </w:r>
      <w:r>
        <w:rPr>
          <w:rFonts w:ascii="仿宋_GB2312" w:eastAsia="仿宋_GB2312" w:hAnsi="仿宋_GB2312" w:cs="仿宋_GB2312" w:hint="eastAsia"/>
          <w:kern w:val="2"/>
          <w:sz w:val="21"/>
          <w:szCs w:val="21"/>
        </w:rPr>
        <w:t>。包括按时参与实验、实验设计思路、实现结果的展示、实验结果的分析等内容。</w:t>
      </w:r>
    </w:p>
    <w:p w14:paraId="784AA2F2"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实验报告：5</w:t>
      </w:r>
      <w:r>
        <w:rPr>
          <w:rFonts w:ascii="仿宋_GB2312" w:eastAsia="仿宋_GB2312" w:hAnsi="仿宋_GB2312" w:cs="仿宋_GB2312"/>
          <w:kern w:val="2"/>
          <w:sz w:val="21"/>
          <w:szCs w:val="21"/>
        </w:rPr>
        <w:t>0%</w:t>
      </w:r>
      <w:r>
        <w:rPr>
          <w:rFonts w:ascii="仿宋_GB2312" w:eastAsia="仿宋_GB2312" w:hAnsi="仿宋_GB2312" w:cs="仿宋_GB2312" w:hint="eastAsia"/>
          <w:kern w:val="2"/>
          <w:sz w:val="21"/>
          <w:szCs w:val="21"/>
        </w:rPr>
        <w:t>。为总结报告的形式，具体评分标准见表2。</w:t>
      </w:r>
    </w:p>
    <w:p w14:paraId="625A23F6" w14:textId="77777777" w:rsidR="00477CB0" w:rsidRDefault="00000000">
      <w:pPr>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表1软件安全实验课程考核与成绩评定</w:t>
      </w:r>
    </w:p>
    <w:tbl>
      <w:tblPr>
        <w:tblStyle w:val="af"/>
        <w:tblW w:w="4997" w:type="pct"/>
        <w:jc w:val="center"/>
        <w:tblLook w:val="04A0" w:firstRow="1" w:lastRow="0" w:firstColumn="1" w:lastColumn="0" w:noHBand="0" w:noVBand="1"/>
      </w:tblPr>
      <w:tblGrid>
        <w:gridCol w:w="1133"/>
        <w:gridCol w:w="6266"/>
        <w:gridCol w:w="1945"/>
      </w:tblGrid>
      <w:tr w:rsidR="00477CB0" w14:paraId="53B81BE4" w14:textId="77777777">
        <w:trPr>
          <w:trHeight w:val="425"/>
          <w:jc w:val="center"/>
        </w:trPr>
        <w:tc>
          <w:tcPr>
            <w:tcW w:w="606" w:type="pct"/>
            <w:vMerge w:val="restart"/>
            <w:shd w:val="clear" w:color="auto" w:fill="DAE3F3" w:themeFill="accent1" w:themeFillTint="32"/>
            <w:vAlign w:val="center"/>
          </w:tcPr>
          <w:p w14:paraId="37226C8F"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lastRenderedPageBreak/>
              <w:t>课程目标</w:t>
            </w:r>
          </w:p>
        </w:tc>
        <w:tc>
          <w:tcPr>
            <w:tcW w:w="4394" w:type="pct"/>
            <w:gridSpan w:val="2"/>
            <w:shd w:val="clear" w:color="auto" w:fill="DAE3F3" w:themeFill="accent1" w:themeFillTint="32"/>
            <w:vAlign w:val="center"/>
          </w:tcPr>
          <w:p w14:paraId="3EAB7BC5"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考核与评价方式及成绩占所在项的比例(约)</w:t>
            </w:r>
          </w:p>
        </w:tc>
      </w:tr>
      <w:tr w:rsidR="00477CB0" w14:paraId="717B5805" w14:textId="77777777">
        <w:trPr>
          <w:trHeight w:val="425"/>
          <w:jc w:val="center"/>
        </w:trPr>
        <w:tc>
          <w:tcPr>
            <w:tcW w:w="606" w:type="pct"/>
            <w:vMerge/>
            <w:shd w:val="clear" w:color="auto" w:fill="DAE3F3" w:themeFill="accent1" w:themeFillTint="32"/>
            <w:vAlign w:val="center"/>
          </w:tcPr>
          <w:p w14:paraId="5912E62C" w14:textId="77777777" w:rsidR="00477CB0" w:rsidRDefault="00477CB0">
            <w:pPr>
              <w:spacing w:line="360" w:lineRule="auto"/>
              <w:jc w:val="center"/>
              <w:rPr>
                <w:rFonts w:ascii="仿宋_GB2312" w:eastAsia="仿宋_GB2312" w:hAnsi="仿宋_GB2312" w:cs="仿宋_GB2312"/>
                <w:sz w:val="20"/>
                <w:szCs w:val="21"/>
              </w:rPr>
            </w:pPr>
          </w:p>
        </w:tc>
        <w:tc>
          <w:tcPr>
            <w:tcW w:w="3353" w:type="pct"/>
            <w:shd w:val="clear" w:color="auto" w:fill="DAE3F3" w:themeFill="accent1" w:themeFillTint="32"/>
            <w:vAlign w:val="center"/>
          </w:tcPr>
          <w:p w14:paraId="451518D9" w14:textId="77777777" w:rsidR="00477CB0" w:rsidRDefault="00000000">
            <w:pPr>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实验检查</w:t>
            </w:r>
            <w:r>
              <w:rPr>
                <w:rFonts w:ascii="仿宋_GB2312" w:eastAsia="仿宋_GB2312" w:hAnsi="仿宋_GB2312" w:cs="仿宋_GB2312" w:hint="eastAsia"/>
                <w:sz w:val="20"/>
                <w:szCs w:val="21"/>
              </w:rPr>
              <w:t>成绩</w:t>
            </w:r>
          </w:p>
        </w:tc>
        <w:tc>
          <w:tcPr>
            <w:tcW w:w="1041" w:type="pct"/>
            <w:shd w:val="clear" w:color="auto" w:fill="DAE3F3" w:themeFill="accent1" w:themeFillTint="32"/>
            <w:vAlign w:val="center"/>
          </w:tcPr>
          <w:p w14:paraId="55672821"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实验报告</w:t>
            </w:r>
          </w:p>
        </w:tc>
      </w:tr>
      <w:tr w:rsidR="00477CB0" w14:paraId="78F9FB38" w14:textId="77777777">
        <w:trPr>
          <w:trHeight w:val="425"/>
          <w:jc w:val="center"/>
        </w:trPr>
        <w:tc>
          <w:tcPr>
            <w:tcW w:w="606" w:type="pct"/>
            <w:vAlign w:val="center"/>
          </w:tcPr>
          <w:p w14:paraId="23ECB673"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1</w:t>
            </w:r>
          </w:p>
        </w:tc>
        <w:tc>
          <w:tcPr>
            <w:tcW w:w="3353" w:type="pct"/>
            <w:vAlign w:val="center"/>
          </w:tcPr>
          <w:p w14:paraId="4B200C5B"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sz w:val="20"/>
                <w:szCs w:val="21"/>
              </w:rPr>
              <w:t>5</w:t>
            </w:r>
            <w:r>
              <w:rPr>
                <w:rFonts w:ascii="仿宋_GB2312" w:eastAsia="仿宋_GB2312" w:hAnsi="仿宋_GB2312" w:cs="仿宋_GB2312" w:hint="eastAsia"/>
                <w:sz w:val="20"/>
                <w:szCs w:val="21"/>
              </w:rPr>
              <w:t>0%</w:t>
            </w:r>
          </w:p>
        </w:tc>
        <w:tc>
          <w:tcPr>
            <w:tcW w:w="1041" w:type="pct"/>
            <w:vAlign w:val="center"/>
          </w:tcPr>
          <w:p w14:paraId="2786C9D7"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50%</w:t>
            </w:r>
          </w:p>
        </w:tc>
      </w:tr>
      <w:tr w:rsidR="00477CB0" w14:paraId="768521E3" w14:textId="77777777">
        <w:trPr>
          <w:trHeight w:val="425"/>
          <w:jc w:val="center"/>
        </w:trPr>
        <w:tc>
          <w:tcPr>
            <w:tcW w:w="606" w:type="pct"/>
            <w:vAlign w:val="center"/>
          </w:tcPr>
          <w:p w14:paraId="29278370"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2</w:t>
            </w:r>
          </w:p>
        </w:tc>
        <w:tc>
          <w:tcPr>
            <w:tcW w:w="3353" w:type="pct"/>
            <w:vAlign w:val="center"/>
          </w:tcPr>
          <w:p w14:paraId="6BEA2F55"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sz w:val="20"/>
                <w:szCs w:val="21"/>
              </w:rPr>
              <w:t>5</w:t>
            </w:r>
            <w:r>
              <w:rPr>
                <w:rFonts w:ascii="仿宋_GB2312" w:eastAsia="仿宋_GB2312" w:hAnsi="仿宋_GB2312" w:cs="仿宋_GB2312" w:hint="eastAsia"/>
                <w:sz w:val="20"/>
                <w:szCs w:val="21"/>
              </w:rPr>
              <w:t>0%</w:t>
            </w:r>
          </w:p>
        </w:tc>
        <w:tc>
          <w:tcPr>
            <w:tcW w:w="1041" w:type="pct"/>
            <w:vAlign w:val="center"/>
          </w:tcPr>
          <w:p w14:paraId="1226D34E"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5</w:t>
            </w:r>
            <w:r>
              <w:rPr>
                <w:rFonts w:ascii="仿宋_GB2312" w:eastAsia="仿宋_GB2312" w:hAnsi="仿宋_GB2312" w:cs="仿宋_GB2312"/>
                <w:sz w:val="20"/>
                <w:szCs w:val="21"/>
              </w:rPr>
              <w:t>0%</w:t>
            </w:r>
          </w:p>
        </w:tc>
      </w:tr>
      <w:tr w:rsidR="00477CB0" w14:paraId="387F2FEF" w14:textId="77777777">
        <w:trPr>
          <w:trHeight w:val="425"/>
          <w:jc w:val="center"/>
        </w:trPr>
        <w:tc>
          <w:tcPr>
            <w:tcW w:w="606" w:type="pct"/>
            <w:vAlign w:val="center"/>
          </w:tcPr>
          <w:p w14:paraId="6C71F766"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总成绩</w:t>
            </w:r>
          </w:p>
        </w:tc>
        <w:tc>
          <w:tcPr>
            <w:tcW w:w="4394" w:type="pct"/>
            <w:gridSpan w:val="2"/>
            <w:vAlign w:val="center"/>
          </w:tcPr>
          <w:p w14:paraId="6B2D00A8" w14:textId="77777777" w:rsidR="00477CB0" w:rsidRDefault="00000000">
            <w:pPr>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实验检查</w:t>
            </w:r>
            <w:r>
              <w:rPr>
                <w:rFonts w:ascii="仿宋_GB2312" w:eastAsia="仿宋_GB2312" w:hAnsi="仿宋_GB2312" w:cs="仿宋_GB2312" w:hint="eastAsia"/>
                <w:sz w:val="20"/>
                <w:szCs w:val="21"/>
              </w:rPr>
              <w:t>成绩</w:t>
            </w:r>
            <w:r>
              <w:rPr>
                <w:rFonts w:ascii="仿宋_GB2312" w:eastAsia="仿宋_GB2312" w:hAnsi="仿宋_GB2312" w:cs="仿宋_GB2312"/>
                <w:sz w:val="20"/>
                <w:szCs w:val="21"/>
              </w:rPr>
              <w:t>×</w:t>
            </w:r>
            <w:r>
              <w:rPr>
                <w:rFonts w:ascii="仿宋_GB2312" w:eastAsia="仿宋_GB2312" w:hAnsi="仿宋_GB2312" w:cs="仿宋_GB2312" w:hint="eastAsia"/>
                <w:sz w:val="20"/>
                <w:szCs w:val="21"/>
              </w:rPr>
              <w:t>0.</w:t>
            </w:r>
            <w:r>
              <w:rPr>
                <w:rFonts w:ascii="仿宋_GB2312" w:eastAsia="仿宋_GB2312" w:hAnsi="仿宋_GB2312" w:cs="仿宋_GB2312"/>
                <w:sz w:val="20"/>
                <w:szCs w:val="21"/>
              </w:rPr>
              <w:t>5</w:t>
            </w:r>
            <w:r>
              <w:rPr>
                <w:rFonts w:ascii="仿宋_GB2312" w:eastAsia="仿宋_GB2312" w:hAnsi="仿宋_GB2312" w:cs="仿宋_GB2312" w:hint="eastAsia"/>
                <w:sz w:val="20"/>
                <w:szCs w:val="21"/>
              </w:rPr>
              <w:t>+终结性考试成绩</w:t>
            </w:r>
            <w:r>
              <w:rPr>
                <w:rFonts w:ascii="仿宋_GB2312" w:eastAsia="仿宋_GB2312" w:hAnsi="仿宋_GB2312" w:cs="仿宋_GB2312"/>
                <w:sz w:val="20"/>
                <w:szCs w:val="21"/>
              </w:rPr>
              <w:t>×</w:t>
            </w:r>
            <w:r>
              <w:rPr>
                <w:rFonts w:ascii="仿宋_GB2312" w:eastAsia="仿宋_GB2312" w:hAnsi="仿宋_GB2312" w:cs="仿宋_GB2312" w:hint="eastAsia"/>
                <w:sz w:val="20"/>
                <w:szCs w:val="21"/>
              </w:rPr>
              <w:t>0.5</w:t>
            </w:r>
          </w:p>
        </w:tc>
      </w:tr>
    </w:tbl>
    <w:p w14:paraId="025EA3E4" w14:textId="77777777" w:rsidR="00477CB0" w:rsidRDefault="00477CB0">
      <w:pPr>
        <w:spacing w:line="360" w:lineRule="auto"/>
        <w:jc w:val="center"/>
        <w:rPr>
          <w:rFonts w:ascii="仿宋_GB2312" w:eastAsia="仿宋_GB2312" w:hAnsi="仿宋_GB2312" w:cs="仿宋_GB2312"/>
          <w:kern w:val="2"/>
          <w:sz w:val="21"/>
          <w:szCs w:val="21"/>
        </w:rPr>
      </w:pPr>
    </w:p>
    <w:p w14:paraId="03C220EC" w14:textId="77777777" w:rsidR="00477CB0" w:rsidRDefault="00477CB0">
      <w:pPr>
        <w:spacing w:line="360" w:lineRule="auto"/>
        <w:jc w:val="center"/>
        <w:rPr>
          <w:rFonts w:ascii="仿宋_GB2312" w:eastAsia="仿宋_GB2312" w:hAnsi="仿宋_GB2312" w:cs="仿宋_GB2312"/>
          <w:kern w:val="2"/>
          <w:sz w:val="21"/>
          <w:szCs w:val="21"/>
        </w:rPr>
      </w:pPr>
    </w:p>
    <w:p w14:paraId="4975AEF7" w14:textId="77777777" w:rsidR="00477CB0" w:rsidRDefault="00000000">
      <w:pPr>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表2实验报告评分标准</w:t>
      </w:r>
    </w:p>
    <w:tbl>
      <w:tblPr>
        <w:tblStyle w:val="af"/>
        <w:tblW w:w="4996" w:type="pct"/>
        <w:jc w:val="center"/>
        <w:tblLook w:val="04A0" w:firstRow="1" w:lastRow="0" w:firstColumn="1" w:lastColumn="0" w:noHBand="0" w:noVBand="1"/>
      </w:tblPr>
      <w:tblGrid>
        <w:gridCol w:w="1133"/>
        <w:gridCol w:w="2164"/>
        <w:gridCol w:w="4103"/>
        <w:gridCol w:w="1943"/>
      </w:tblGrid>
      <w:tr w:rsidR="00477CB0" w14:paraId="1D2396D2" w14:textId="77777777">
        <w:trPr>
          <w:trHeight w:val="425"/>
          <w:jc w:val="center"/>
        </w:trPr>
        <w:tc>
          <w:tcPr>
            <w:tcW w:w="606" w:type="pct"/>
            <w:vMerge w:val="restart"/>
            <w:shd w:val="clear" w:color="auto" w:fill="DAE3F3" w:themeFill="accent1" w:themeFillTint="32"/>
            <w:vAlign w:val="center"/>
          </w:tcPr>
          <w:p w14:paraId="42C6112A"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项目</w:t>
            </w:r>
          </w:p>
        </w:tc>
        <w:tc>
          <w:tcPr>
            <w:tcW w:w="4394" w:type="pct"/>
            <w:gridSpan w:val="3"/>
            <w:shd w:val="clear" w:color="auto" w:fill="DAE3F3" w:themeFill="accent1" w:themeFillTint="32"/>
            <w:vAlign w:val="center"/>
          </w:tcPr>
          <w:p w14:paraId="438D41D6"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实验报告评价方式及成绩占所在项的比例(约)</w:t>
            </w:r>
          </w:p>
        </w:tc>
      </w:tr>
      <w:tr w:rsidR="00477CB0" w14:paraId="4400E50F" w14:textId="77777777">
        <w:trPr>
          <w:trHeight w:val="425"/>
          <w:jc w:val="center"/>
        </w:trPr>
        <w:tc>
          <w:tcPr>
            <w:tcW w:w="606" w:type="pct"/>
            <w:vMerge/>
            <w:shd w:val="clear" w:color="auto" w:fill="DAE3F3" w:themeFill="accent1" w:themeFillTint="32"/>
            <w:vAlign w:val="center"/>
          </w:tcPr>
          <w:p w14:paraId="795DB53A" w14:textId="77777777" w:rsidR="00477CB0" w:rsidRDefault="00477CB0">
            <w:pPr>
              <w:spacing w:line="360" w:lineRule="auto"/>
              <w:jc w:val="center"/>
              <w:rPr>
                <w:rFonts w:ascii="仿宋_GB2312" w:eastAsia="仿宋_GB2312" w:hAnsi="仿宋_GB2312" w:cs="仿宋_GB2312"/>
                <w:sz w:val="20"/>
                <w:szCs w:val="21"/>
              </w:rPr>
            </w:pPr>
          </w:p>
        </w:tc>
        <w:tc>
          <w:tcPr>
            <w:tcW w:w="1158" w:type="pct"/>
            <w:shd w:val="clear" w:color="auto" w:fill="DAE3F3" w:themeFill="accent1" w:themeFillTint="32"/>
            <w:vAlign w:val="center"/>
          </w:tcPr>
          <w:p w14:paraId="1AFE6217"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撰写规范</w:t>
            </w:r>
          </w:p>
        </w:tc>
        <w:tc>
          <w:tcPr>
            <w:tcW w:w="2196" w:type="pct"/>
            <w:shd w:val="clear" w:color="auto" w:fill="DAE3F3" w:themeFill="accent1" w:themeFillTint="32"/>
            <w:vAlign w:val="center"/>
          </w:tcPr>
          <w:p w14:paraId="2C05D51D" w14:textId="77777777" w:rsidR="00477CB0" w:rsidRDefault="00000000">
            <w:pPr>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实验过程</w:t>
            </w:r>
          </w:p>
        </w:tc>
        <w:tc>
          <w:tcPr>
            <w:tcW w:w="1041" w:type="pct"/>
            <w:shd w:val="clear" w:color="auto" w:fill="DAE3F3" w:themeFill="accent1" w:themeFillTint="32"/>
            <w:vAlign w:val="center"/>
          </w:tcPr>
          <w:p w14:paraId="76CD7B52"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问题分析与小结</w:t>
            </w:r>
          </w:p>
        </w:tc>
      </w:tr>
      <w:tr w:rsidR="00477CB0" w14:paraId="10205269" w14:textId="77777777">
        <w:trPr>
          <w:trHeight w:val="425"/>
          <w:jc w:val="center"/>
        </w:trPr>
        <w:tc>
          <w:tcPr>
            <w:tcW w:w="606" w:type="pct"/>
            <w:vAlign w:val="center"/>
          </w:tcPr>
          <w:p w14:paraId="71605C6B"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1</w:t>
            </w:r>
          </w:p>
        </w:tc>
        <w:tc>
          <w:tcPr>
            <w:tcW w:w="1158" w:type="pct"/>
            <w:vAlign w:val="center"/>
          </w:tcPr>
          <w:p w14:paraId="18C66B43"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20%</w:t>
            </w:r>
          </w:p>
        </w:tc>
        <w:tc>
          <w:tcPr>
            <w:tcW w:w="2196" w:type="pct"/>
            <w:vAlign w:val="center"/>
          </w:tcPr>
          <w:p w14:paraId="0F0D9C85"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50%</w:t>
            </w:r>
          </w:p>
        </w:tc>
        <w:tc>
          <w:tcPr>
            <w:tcW w:w="1041" w:type="pct"/>
            <w:vAlign w:val="center"/>
          </w:tcPr>
          <w:p w14:paraId="183A501E"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30%</w:t>
            </w:r>
          </w:p>
        </w:tc>
      </w:tr>
      <w:tr w:rsidR="00477CB0" w14:paraId="519492DE" w14:textId="77777777">
        <w:trPr>
          <w:trHeight w:val="425"/>
          <w:jc w:val="center"/>
        </w:trPr>
        <w:tc>
          <w:tcPr>
            <w:tcW w:w="606" w:type="pct"/>
            <w:vAlign w:val="center"/>
          </w:tcPr>
          <w:p w14:paraId="430652DF" w14:textId="77777777" w:rsidR="00477CB0" w:rsidRDefault="00000000">
            <w:pPr>
              <w:spacing w:line="360" w:lineRule="auto"/>
              <w:jc w:val="center"/>
              <w:rPr>
                <w:rFonts w:ascii="仿宋_GB2312" w:eastAsia="仿宋_GB2312" w:hAnsi="仿宋_GB2312" w:cs="仿宋_GB2312"/>
                <w:sz w:val="20"/>
                <w:szCs w:val="21"/>
              </w:rPr>
            </w:pPr>
            <w:r>
              <w:rPr>
                <w:rFonts w:ascii="仿宋_GB2312" w:eastAsia="仿宋_GB2312" w:hAnsi="仿宋_GB2312" w:cs="仿宋_GB2312" w:hint="eastAsia"/>
                <w:sz w:val="20"/>
                <w:szCs w:val="21"/>
              </w:rPr>
              <w:t>总成绩</w:t>
            </w:r>
          </w:p>
        </w:tc>
        <w:tc>
          <w:tcPr>
            <w:tcW w:w="4394" w:type="pct"/>
            <w:gridSpan w:val="3"/>
            <w:vAlign w:val="center"/>
          </w:tcPr>
          <w:p w14:paraId="64A60ED9" w14:textId="77777777" w:rsidR="00477CB0" w:rsidRDefault="00000000">
            <w:pPr>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sz w:val="20"/>
                <w:szCs w:val="21"/>
              </w:rPr>
              <w:t>撰写规范</w:t>
            </w:r>
            <w:r>
              <w:rPr>
                <w:rFonts w:ascii="仿宋_GB2312" w:eastAsia="仿宋_GB2312" w:hAnsi="仿宋_GB2312" w:cs="仿宋_GB2312"/>
                <w:sz w:val="20"/>
                <w:szCs w:val="21"/>
              </w:rPr>
              <w:t>×</w:t>
            </w:r>
            <w:r>
              <w:rPr>
                <w:rFonts w:ascii="仿宋_GB2312" w:eastAsia="仿宋_GB2312" w:hAnsi="仿宋_GB2312" w:cs="仿宋_GB2312" w:hint="eastAsia"/>
                <w:sz w:val="20"/>
                <w:szCs w:val="21"/>
              </w:rPr>
              <w:t>0.2+</w:t>
            </w:r>
            <w:r>
              <w:rPr>
                <w:rFonts w:ascii="仿宋_GB2312" w:eastAsia="仿宋_GB2312" w:hAnsi="仿宋_GB2312" w:cs="仿宋_GB2312" w:hint="eastAsia"/>
                <w:kern w:val="2"/>
                <w:sz w:val="21"/>
                <w:szCs w:val="21"/>
              </w:rPr>
              <w:t>实验过程</w:t>
            </w:r>
            <w:r>
              <w:rPr>
                <w:rFonts w:ascii="仿宋_GB2312" w:eastAsia="仿宋_GB2312" w:hAnsi="仿宋_GB2312" w:cs="仿宋_GB2312"/>
                <w:sz w:val="20"/>
                <w:szCs w:val="21"/>
              </w:rPr>
              <w:t>×</w:t>
            </w:r>
            <w:r>
              <w:rPr>
                <w:rFonts w:ascii="仿宋_GB2312" w:eastAsia="仿宋_GB2312" w:hAnsi="仿宋_GB2312" w:cs="仿宋_GB2312" w:hint="eastAsia"/>
                <w:sz w:val="20"/>
                <w:szCs w:val="21"/>
              </w:rPr>
              <w:t>0.5+问题分析与小结</w:t>
            </w:r>
            <w:r>
              <w:rPr>
                <w:rFonts w:ascii="仿宋_GB2312" w:eastAsia="仿宋_GB2312" w:hAnsi="仿宋_GB2312" w:cs="仿宋_GB2312"/>
                <w:sz w:val="20"/>
                <w:szCs w:val="21"/>
              </w:rPr>
              <w:t>×</w:t>
            </w:r>
            <w:r>
              <w:rPr>
                <w:rFonts w:ascii="仿宋_GB2312" w:eastAsia="仿宋_GB2312" w:hAnsi="仿宋_GB2312" w:cs="仿宋_GB2312" w:hint="eastAsia"/>
                <w:sz w:val="20"/>
                <w:szCs w:val="21"/>
              </w:rPr>
              <w:t>0.3</w:t>
            </w:r>
          </w:p>
        </w:tc>
      </w:tr>
    </w:tbl>
    <w:p w14:paraId="4BD3280A" w14:textId="77777777" w:rsidR="00477CB0" w:rsidRDefault="00477CB0">
      <w:pPr>
        <w:widowControl w:val="0"/>
        <w:spacing w:line="360" w:lineRule="auto"/>
        <w:jc w:val="both"/>
        <w:rPr>
          <w:rFonts w:ascii="仿宋_GB2312" w:eastAsia="仿宋_GB2312" w:hAnsi="仿宋_GB2312" w:cs="仿宋_GB2312"/>
          <w:kern w:val="2"/>
          <w:sz w:val="21"/>
          <w:szCs w:val="21"/>
        </w:rPr>
      </w:pPr>
    </w:p>
    <w:p w14:paraId="7EB3D5DB" w14:textId="6118710F" w:rsidR="00477CB0" w:rsidRPr="002D574A"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2</w:t>
      </w:r>
      <w:r>
        <w:rPr>
          <w:rFonts w:ascii="仿宋_GB2312" w:eastAsia="仿宋_GB2312" w:hAnsi="仿宋_GB2312" w:cs="仿宋_GB2312"/>
          <w:kern w:val="2"/>
          <w:sz w:val="21"/>
          <w:szCs w:val="21"/>
        </w:rPr>
        <w:t>.</w:t>
      </w:r>
      <w:r>
        <w:rPr>
          <w:rFonts w:ascii="仿宋_GB2312" w:eastAsia="仿宋_GB2312" w:hAnsi="仿宋_GB2312" w:cs="仿宋_GB2312" w:hint="eastAsia"/>
          <w:kern w:val="2"/>
          <w:sz w:val="21"/>
          <w:szCs w:val="21"/>
        </w:rPr>
        <w:t>考核与评价标准</w:t>
      </w:r>
      <w:r w:rsidR="002D574A" w:rsidRPr="002D574A">
        <w:rPr>
          <w:rFonts w:ascii="仿宋_GB2312" w:eastAsia="仿宋_GB2312" w:hAnsi="仿宋_GB2312" w:cs="仿宋_GB2312"/>
          <w:kern w:val="2"/>
          <w:sz w:val="21"/>
          <w:szCs w:val="21"/>
        </w:rPr>
        <w:t>（实验报告评分标准见</w:t>
      </w:r>
      <w:r w:rsidR="002D574A">
        <w:rPr>
          <w:rFonts w:ascii="仿宋_GB2312" w:eastAsia="仿宋_GB2312" w:hAnsi="仿宋_GB2312" w:cs="仿宋_GB2312" w:hint="eastAsia"/>
          <w:kern w:val="2"/>
          <w:sz w:val="21"/>
          <w:szCs w:val="21"/>
        </w:rPr>
        <w:t>表2</w:t>
      </w:r>
      <w:r w:rsidR="002D574A" w:rsidRPr="002D574A">
        <w:rPr>
          <w:rFonts w:ascii="仿宋_GB2312" w:eastAsia="仿宋_GB2312" w:hAnsi="仿宋_GB2312" w:cs="仿宋_GB2312"/>
          <w:kern w:val="2"/>
          <w:sz w:val="21"/>
          <w:szCs w:val="21"/>
        </w:rPr>
        <w:t>）</w:t>
      </w:r>
    </w:p>
    <w:p w14:paraId="542024AC"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（1）课程目标1的评价标准</w:t>
      </w:r>
    </w:p>
    <w:tbl>
      <w:tblPr>
        <w:tblStyle w:val="af"/>
        <w:tblW w:w="9356" w:type="dxa"/>
        <w:tblInd w:w="-5" w:type="dxa"/>
        <w:tblLook w:val="04A0" w:firstRow="1" w:lastRow="0" w:firstColumn="1" w:lastColumn="0" w:noHBand="0" w:noVBand="1"/>
      </w:tblPr>
      <w:tblGrid>
        <w:gridCol w:w="2341"/>
        <w:gridCol w:w="2341"/>
        <w:gridCol w:w="2341"/>
        <w:gridCol w:w="2333"/>
      </w:tblGrid>
      <w:tr w:rsidR="00477CB0" w14:paraId="5B607B67" w14:textId="77777777">
        <w:tc>
          <w:tcPr>
            <w:tcW w:w="9356" w:type="dxa"/>
            <w:gridSpan w:val="4"/>
          </w:tcPr>
          <w:p w14:paraId="702BCCE6"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实验检查</w:t>
            </w:r>
            <w:r>
              <w:rPr>
                <w:rFonts w:ascii="仿宋_GB2312" w:eastAsia="仿宋_GB2312" w:hAnsi="仿宋_GB2312" w:cs="仿宋_GB2312" w:hint="eastAsia"/>
                <w:sz w:val="21"/>
                <w:szCs w:val="21"/>
              </w:rPr>
              <w:t>成绩</w:t>
            </w:r>
            <w:r>
              <w:rPr>
                <w:rFonts w:ascii="仿宋_GB2312" w:eastAsia="仿宋_GB2312" w:hAnsi="仿宋_GB2312" w:cs="仿宋_GB2312" w:hint="eastAsia"/>
                <w:b/>
                <w:bCs/>
                <w:sz w:val="21"/>
                <w:szCs w:val="21"/>
              </w:rPr>
              <w:t>评价标准</w:t>
            </w:r>
          </w:p>
        </w:tc>
      </w:tr>
      <w:tr w:rsidR="00477CB0" w14:paraId="3591F5C0" w14:textId="77777777">
        <w:tc>
          <w:tcPr>
            <w:tcW w:w="2341" w:type="dxa"/>
          </w:tcPr>
          <w:p w14:paraId="1F6B1555"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优秀</w:t>
            </w:r>
          </w:p>
        </w:tc>
        <w:tc>
          <w:tcPr>
            <w:tcW w:w="2341" w:type="dxa"/>
          </w:tcPr>
          <w:p w14:paraId="6A1E1B78"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良好</w:t>
            </w:r>
          </w:p>
        </w:tc>
        <w:tc>
          <w:tcPr>
            <w:tcW w:w="2341" w:type="dxa"/>
          </w:tcPr>
          <w:p w14:paraId="2010B046"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及格</w:t>
            </w:r>
          </w:p>
        </w:tc>
        <w:tc>
          <w:tcPr>
            <w:tcW w:w="2333" w:type="dxa"/>
          </w:tcPr>
          <w:p w14:paraId="3B473390"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不及格</w:t>
            </w:r>
          </w:p>
        </w:tc>
      </w:tr>
      <w:tr w:rsidR="00477CB0" w14:paraId="7038A55C" w14:textId="77777777">
        <w:tc>
          <w:tcPr>
            <w:tcW w:w="2341" w:type="dxa"/>
          </w:tcPr>
          <w:p w14:paraId="3B8DA9CE" w14:textId="77777777" w:rsidR="00477CB0" w:rsidRDefault="00000000">
            <w:pPr>
              <w:widowControl w:val="0"/>
              <w:spacing w:line="360" w:lineRule="auto"/>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依据设计方案，开发满足用户特定安全需求的信息系统或信息安全部件，并进行分析、比较和优化。</w:t>
            </w:r>
          </w:p>
        </w:tc>
        <w:tc>
          <w:tcPr>
            <w:tcW w:w="2341" w:type="dxa"/>
          </w:tcPr>
          <w:p w14:paraId="44B8229F" w14:textId="77777777" w:rsidR="00477CB0" w:rsidRDefault="00000000">
            <w:pPr>
              <w:widowControl w:val="0"/>
              <w:spacing w:line="360" w:lineRule="auto"/>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能够依据设计方案，较好开发出符合用户特定安全需求的信息系统或信息安全部件。并对系统的各个方面进行较为系统的分析，能够精确</w:t>
            </w:r>
            <w:r>
              <w:rPr>
                <w:rFonts w:ascii="仿宋_GB2312" w:eastAsia="仿宋_GB2312" w:hAnsi="仿宋_GB2312" w:cs="仿宋_GB2312" w:hint="eastAsia"/>
                <w:kern w:val="2"/>
                <w:sz w:val="21"/>
                <w:szCs w:val="21"/>
              </w:rPr>
              <w:lastRenderedPageBreak/>
              <w:t>比较不同设计的优缺点，有效地提出优化方案。</w:t>
            </w:r>
          </w:p>
        </w:tc>
        <w:tc>
          <w:tcPr>
            <w:tcW w:w="2341" w:type="dxa"/>
          </w:tcPr>
          <w:p w14:paraId="6714FEFB" w14:textId="77777777" w:rsidR="00477CB0" w:rsidRDefault="00000000">
            <w:pPr>
              <w:widowControl w:val="0"/>
              <w:spacing w:line="360" w:lineRule="auto"/>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lastRenderedPageBreak/>
              <w:t>能够根据设计方案开发出基本符合用户特定安全需求的信息系统或安全部件。虽然系统功能基本完整，但在某些方面的安全性或性能优化</w:t>
            </w:r>
            <w:r>
              <w:rPr>
                <w:rFonts w:ascii="仿宋_GB2312" w:eastAsia="仿宋_GB2312" w:hAnsi="仿宋_GB2312" w:cs="仿宋_GB2312" w:hint="eastAsia"/>
                <w:kern w:val="2"/>
                <w:sz w:val="21"/>
                <w:szCs w:val="21"/>
              </w:rPr>
              <w:lastRenderedPageBreak/>
              <w:t>存在不足。能够进行一定程度的分析和比较，但优化策略较为有限，改进空间较大。</w:t>
            </w:r>
          </w:p>
        </w:tc>
        <w:tc>
          <w:tcPr>
            <w:tcW w:w="2333" w:type="dxa"/>
          </w:tcPr>
          <w:p w14:paraId="2B86DF7E" w14:textId="77777777" w:rsidR="00477CB0" w:rsidRDefault="00000000">
            <w:pPr>
              <w:widowControl w:val="0"/>
              <w:spacing w:line="360" w:lineRule="auto"/>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lastRenderedPageBreak/>
              <w:t>不能根据设计方案开发出符合用户特定安全需求的信息系统或安全部件。系统开发过程中存在严重问题，功能不全或安全性不足，无法满</w:t>
            </w:r>
            <w:r>
              <w:rPr>
                <w:rFonts w:ascii="仿宋_GB2312" w:eastAsia="仿宋_GB2312" w:hAnsi="仿宋_GB2312" w:cs="仿宋_GB2312" w:hint="eastAsia"/>
                <w:kern w:val="2"/>
                <w:sz w:val="21"/>
                <w:szCs w:val="21"/>
              </w:rPr>
              <w:lastRenderedPageBreak/>
              <w:t>足用户需求。缺乏有效的分析和比较，对系统的优化欠缺理解或不能提出可行的改进措施。</w:t>
            </w:r>
          </w:p>
        </w:tc>
      </w:tr>
    </w:tbl>
    <w:p w14:paraId="482CAA4A" w14:textId="77777777" w:rsidR="00477CB0" w:rsidRDefault="00000000">
      <w:pPr>
        <w:widowControl w:val="0"/>
        <w:spacing w:line="360" w:lineRule="auto"/>
        <w:jc w:val="both"/>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lastRenderedPageBreak/>
        <w:t>（</w:t>
      </w:r>
      <w:r>
        <w:rPr>
          <w:rFonts w:ascii="仿宋_GB2312" w:eastAsia="仿宋_GB2312" w:hAnsi="仿宋_GB2312" w:cs="仿宋_GB2312"/>
          <w:kern w:val="2"/>
          <w:sz w:val="21"/>
          <w:szCs w:val="21"/>
        </w:rPr>
        <w:t>2</w:t>
      </w:r>
      <w:r>
        <w:rPr>
          <w:rFonts w:ascii="仿宋_GB2312" w:eastAsia="仿宋_GB2312" w:hAnsi="仿宋_GB2312" w:cs="仿宋_GB2312" w:hint="eastAsia"/>
          <w:kern w:val="2"/>
          <w:sz w:val="21"/>
          <w:szCs w:val="21"/>
        </w:rPr>
        <w:t>）课程目标2的评价标准</w:t>
      </w:r>
    </w:p>
    <w:tbl>
      <w:tblPr>
        <w:tblStyle w:val="af"/>
        <w:tblW w:w="9356" w:type="dxa"/>
        <w:tblInd w:w="-5" w:type="dxa"/>
        <w:tblLook w:val="04A0" w:firstRow="1" w:lastRow="0" w:firstColumn="1" w:lastColumn="0" w:noHBand="0" w:noVBand="1"/>
      </w:tblPr>
      <w:tblGrid>
        <w:gridCol w:w="2341"/>
        <w:gridCol w:w="2341"/>
        <w:gridCol w:w="2341"/>
        <w:gridCol w:w="2333"/>
      </w:tblGrid>
      <w:tr w:rsidR="00477CB0" w14:paraId="7C27E834" w14:textId="77777777">
        <w:tc>
          <w:tcPr>
            <w:tcW w:w="9356" w:type="dxa"/>
            <w:gridSpan w:val="4"/>
          </w:tcPr>
          <w:p w14:paraId="748DBA10"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实验检查</w:t>
            </w:r>
            <w:r>
              <w:rPr>
                <w:rFonts w:ascii="仿宋_GB2312" w:eastAsia="仿宋_GB2312" w:hAnsi="仿宋_GB2312" w:cs="仿宋_GB2312" w:hint="eastAsia"/>
                <w:sz w:val="21"/>
                <w:szCs w:val="21"/>
              </w:rPr>
              <w:t>成绩</w:t>
            </w:r>
            <w:r>
              <w:rPr>
                <w:rFonts w:ascii="仿宋_GB2312" w:eastAsia="仿宋_GB2312" w:hAnsi="仿宋_GB2312" w:cs="仿宋_GB2312" w:hint="eastAsia"/>
                <w:b/>
                <w:bCs/>
                <w:sz w:val="21"/>
                <w:szCs w:val="21"/>
              </w:rPr>
              <w:t>评价标准</w:t>
            </w:r>
          </w:p>
        </w:tc>
      </w:tr>
      <w:tr w:rsidR="00477CB0" w14:paraId="163AABA8" w14:textId="77777777">
        <w:tc>
          <w:tcPr>
            <w:tcW w:w="2341" w:type="dxa"/>
          </w:tcPr>
          <w:p w14:paraId="2203FE6A"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优秀</w:t>
            </w:r>
          </w:p>
        </w:tc>
        <w:tc>
          <w:tcPr>
            <w:tcW w:w="2341" w:type="dxa"/>
          </w:tcPr>
          <w:p w14:paraId="0E43F52A"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良好</w:t>
            </w:r>
          </w:p>
        </w:tc>
        <w:tc>
          <w:tcPr>
            <w:tcW w:w="2341" w:type="dxa"/>
          </w:tcPr>
          <w:p w14:paraId="6020F8C3"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及格</w:t>
            </w:r>
          </w:p>
        </w:tc>
        <w:tc>
          <w:tcPr>
            <w:tcW w:w="2333" w:type="dxa"/>
          </w:tcPr>
          <w:p w14:paraId="6BF44CFE" w14:textId="77777777" w:rsidR="00477CB0" w:rsidRDefault="00000000">
            <w:pPr>
              <w:widowControl w:val="0"/>
              <w:spacing w:line="360" w:lineRule="auto"/>
              <w:jc w:val="center"/>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不及格</w:t>
            </w:r>
          </w:p>
        </w:tc>
      </w:tr>
      <w:tr w:rsidR="00477CB0" w14:paraId="20E139DA" w14:textId="77777777">
        <w:tc>
          <w:tcPr>
            <w:tcW w:w="2341" w:type="dxa"/>
          </w:tcPr>
          <w:p w14:paraId="63D7F76A" w14:textId="77777777" w:rsidR="00477CB0" w:rsidRDefault="00000000">
            <w:pPr>
              <w:widowControl w:val="0"/>
              <w:spacing w:line="360" w:lineRule="auto"/>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能够理解用技术、管理手段降低负面影响的作用与其局限性。</w:t>
            </w:r>
          </w:p>
        </w:tc>
        <w:tc>
          <w:tcPr>
            <w:tcW w:w="2341" w:type="dxa"/>
          </w:tcPr>
          <w:p w14:paraId="6F3B7DDD" w14:textId="77777777" w:rsidR="00477CB0" w:rsidRDefault="00000000">
            <w:pPr>
              <w:widowControl w:val="0"/>
              <w:spacing w:line="360" w:lineRule="auto"/>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能够较好理解技术和管理手段在减少信息安全领域负面影响中的重要作用，准确识别其应用场景与局限性。</w:t>
            </w:r>
          </w:p>
        </w:tc>
        <w:tc>
          <w:tcPr>
            <w:tcW w:w="2341" w:type="dxa"/>
          </w:tcPr>
          <w:p w14:paraId="585877C0" w14:textId="77777777" w:rsidR="00477CB0" w:rsidRDefault="00000000">
            <w:pPr>
              <w:widowControl w:val="0"/>
              <w:spacing w:line="360" w:lineRule="auto"/>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对技术和管理手段在降低负面影响中的作用有基本的理解，能够识别常见的局限性，但分析不够深入。</w:t>
            </w:r>
          </w:p>
        </w:tc>
        <w:tc>
          <w:tcPr>
            <w:tcW w:w="2333" w:type="dxa"/>
          </w:tcPr>
          <w:p w14:paraId="54F6F350" w14:textId="77777777" w:rsidR="00477CB0" w:rsidRDefault="00000000">
            <w:pPr>
              <w:widowControl w:val="0"/>
              <w:spacing w:line="360" w:lineRule="auto"/>
              <w:rPr>
                <w:rFonts w:ascii="仿宋_GB2312" w:eastAsia="仿宋_GB2312" w:hAnsi="仿宋_GB2312" w:cs="仿宋_GB2312"/>
                <w:kern w:val="2"/>
                <w:sz w:val="21"/>
                <w:szCs w:val="21"/>
              </w:rPr>
            </w:pPr>
            <w:r>
              <w:rPr>
                <w:rFonts w:ascii="仿宋_GB2312" w:eastAsia="仿宋_GB2312" w:hAnsi="仿宋_GB2312" w:cs="仿宋_GB2312" w:hint="eastAsia"/>
                <w:kern w:val="2"/>
                <w:sz w:val="21"/>
                <w:szCs w:val="21"/>
              </w:rPr>
              <w:t>不能有效理解技术和管理手段在降低负面影响中的作用，无法识别其局限性。选择和应用技术或管理措施时缺乏针对性，难以形成可行的解决方案。</w:t>
            </w:r>
          </w:p>
        </w:tc>
      </w:tr>
    </w:tbl>
    <w:p w14:paraId="7B4FD31A" w14:textId="0FEC11F0" w:rsidR="00477CB0" w:rsidRDefault="00477CB0" w:rsidP="00E93C7A">
      <w:pPr>
        <w:widowControl w:val="0"/>
        <w:spacing w:line="360" w:lineRule="auto"/>
        <w:jc w:val="both"/>
        <w:rPr>
          <w:rFonts w:ascii="仿宋_GB2312" w:eastAsia="仿宋_GB2312" w:hAnsi="仿宋_GB2312" w:cs="仿宋_GB2312" w:hint="eastAsia"/>
          <w:kern w:val="2"/>
          <w:sz w:val="21"/>
          <w:szCs w:val="21"/>
        </w:rPr>
      </w:pPr>
    </w:p>
    <w:sectPr w:rsidR="0047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仿宋_GB2312">
    <w:altName w:val="微软雅黑"/>
    <w:panose1 w:val="020B0604020202020204"/>
    <w:charset w:val="00"/>
    <w:family w:val="auto"/>
    <w:pitch w:val="default"/>
  </w:font>
  <w:font w:name="SimHei">
    <w:altName w:val="黑体"/>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oNotDisplayPageBoundaries/>
  <w:bordersDoNotSurroundHeader/>
  <w:bordersDoNotSurroundFooter/>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I3NmYzMmJmNmM3NTkxOGIxMTc2N2VhN2FhYjg2OGUifQ=="/>
    <w:docVar w:name="KSO_WPS_MARK_KEY" w:val="5c4d5f25-3497-40cc-a7b9-443aa1948766"/>
  </w:docVars>
  <w:rsids>
    <w:rsidRoot w:val="00EA290C"/>
    <w:rsid w:val="00012B33"/>
    <w:rsid w:val="00024835"/>
    <w:rsid w:val="000967CF"/>
    <w:rsid w:val="000C09BA"/>
    <w:rsid w:val="000F4890"/>
    <w:rsid w:val="000F56B8"/>
    <w:rsid w:val="000F7754"/>
    <w:rsid w:val="00111602"/>
    <w:rsid w:val="00127C20"/>
    <w:rsid w:val="00145271"/>
    <w:rsid w:val="00145A97"/>
    <w:rsid w:val="00165330"/>
    <w:rsid w:val="001761E8"/>
    <w:rsid w:val="00176701"/>
    <w:rsid w:val="00182B0C"/>
    <w:rsid w:val="00184425"/>
    <w:rsid w:val="001857B8"/>
    <w:rsid w:val="001A2864"/>
    <w:rsid w:val="001B44DA"/>
    <w:rsid w:val="001C527B"/>
    <w:rsid w:val="00201300"/>
    <w:rsid w:val="0020493D"/>
    <w:rsid w:val="00211C65"/>
    <w:rsid w:val="00243014"/>
    <w:rsid w:val="00267C10"/>
    <w:rsid w:val="002705F1"/>
    <w:rsid w:val="0028262D"/>
    <w:rsid w:val="0029067D"/>
    <w:rsid w:val="00292119"/>
    <w:rsid w:val="002A367B"/>
    <w:rsid w:val="002B66EC"/>
    <w:rsid w:val="002C0ED5"/>
    <w:rsid w:val="002C1EE8"/>
    <w:rsid w:val="002C5AFC"/>
    <w:rsid w:val="002D574A"/>
    <w:rsid w:val="002D6E30"/>
    <w:rsid w:val="002E30A5"/>
    <w:rsid w:val="002F0893"/>
    <w:rsid w:val="00310178"/>
    <w:rsid w:val="003161CD"/>
    <w:rsid w:val="00323941"/>
    <w:rsid w:val="003269F6"/>
    <w:rsid w:val="00335594"/>
    <w:rsid w:val="003378DC"/>
    <w:rsid w:val="003422F7"/>
    <w:rsid w:val="0035450E"/>
    <w:rsid w:val="00371F1C"/>
    <w:rsid w:val="00382F96"/>
    <w:rsid w:val="003879A0"/>
    <w:rsid w:val="00396F33"/>
    <w:rsid w:val="003A6121"/>
    <w:rsid w:val="003D05C3"/>
    <w:rsid w:val="003E6991"/>
    <w:rsid w:val="00405893"/>
    <w:rsid w:val="004169D2"/>
    <w:rsid w:val="00441BFF"/>
    <w:rsid w:val="004631EF"/>
    <w:rsid w:val="00464E03"/>
    <w:rsid w:val="00464F49"/>
    <w:rsid w:val="00465E10"/>
    <w:rsid w:val="00477396"/>
    <w:rsid w:val="004774C0"/>
    <w:rsid w:val="00477CB0"/>
    <w:rsid w:val="00484398"/>
    <w:rsid w:val="0049167D"/>
    <w:rsid w:val="00492846"/>
    <w:rsid w:val="004A2320"/>
    <w:rsid w:val="004A2963"/>
    <w:rsid w:val="004A7B91"/>
    <w:rsid w:val="004B512D"/>
    <w:rsid w:val="004C2E42"/>
    <w:rsid w:val="004D0FAA"/>
    <w:rsid w:val="004D30C8"/>
    <w:rsid w:val="004E4E8F"/>
    <w:rsid w:val="004F2027"/>
    <w:rsid w:val="004F3775"/>
    <w:rsid w:val="00506978"/>
    <w:rsid w:val="005133AF"/>
    <w:rsid w:val="00517554"/>
    <w:rsid w:val="00527250"/>
    <w:rsid w:val="00536B96"/>
    <w:rsid w:val="00547E2E"/>
    <w:rsid w:val="00590424"/>
    <w:rsid w:val="005B0107"/>
    <w:rsid w:val="005B4635"/>
    <w:rsid w:val="005C4047"/>
    <w:rsid w:val="005E766D"/>
    <w:rsid w:val="00604548"/>
    <w:rsid w:val="00605DE4"/>
    <w:rsid w:val="00616954"/>
    <w:rsid w:val="00616F34"/>
    <w:rsid w:val="00623A0E"/>
    <w:rsid w:val="006253E2"/>
    <w:rsid w:val="00626F53"/>
    <w:rsid w:val="006365E3"/>
    <w:rsid w:val="006505B7"/>
    <w:rsid w:val="00654C86"/>
    <w:rsid w:val="006659D4"/>
    <w:rsid w:val="006878AD"/>
    <w:rsid w:val="00694293"/>
    <w:rsid w:val="006A0358"/>
    <w:rsid w:val="006A0792"/>
    <w:rsid w:val="006B64B7"/>
    <w:rsid w:val="006E11CA"/>
    <w:rsid w:val="006E30C8"/>
    <w:rsid w:val="006E6F88"/>
    <w:rsid w:val="006F62A6"/>
    <w:rsid w:val="006F7004"/>
    <w:rsid w:val="00701653"/>
    <w:rsid w:val="00722128"/>
    <w:rsid w:val="00730459"/>
    <w:rsid w:val="00732E79"/>
    <w:rsid w:val="007348E4"/>
    <w:rsid w:val="007525C3"/>
    <w:rsid w:val="0075272D"/>
    <w:rsid w:val="0075284B"/>
    <w:rsid w:val="00790113"/>
    <w:rsid w:val="007B2B29"/>
    <w:rsid w:val="007E49BA"/>
    <w:rsid w:val="007F1424"/>
    <w:rsid w:val="007F4D6C"/>
    <w:rsid w:val="00860E37"/>
    <w:rsid w:val="008660FD"/>
    <w:rsid w:val="008666BD"/>
    <w:rsid w:val="00873B80"/>
    <w:rsid w:val="00887CB4"/>
    <w:rsid w:val="008955BC"/>
    <w:rsid w:val="008E31F0"/>
    <w:rsid w:val="008F48D8"/>
    <w:rsid w:val="008F6312"/>
    <w:rsid w:val="009008D1"/>
    <w:rsid w:val="009070B4"/>
    <w:rsid w:val="00912CDE"/>
    <w:rsid w:val="0095302E"/>
    <w:rsid w:val="00970EC8"/>
    <w:rsid w:val="009737B4"/>
    <w:rsid w:val="009822B4"/>
    <w:rsid w:val="00992DAB"/>
    <w:rsid w:val="009A58B4"/>
    <w:rsid w:val="009C1A74"/>
    <w:rsid w:val="009E0A87"/>
    <w:rsid w:val="009E50D5"/>
    <w:rsid w:val="009E7227"/>
    <w:rsid w:val="009F43AB"/>
    <w:rsid w:val="00A10C94"/>
    <w:rsid w:val="00A37EEE"/>
    <w:rsid w:val="00A516F1"/>
    <w:rsid w:val="00A76D32"/>
    <w:rsid w:val="00AA0241"/>
    <w:rsid w:val="00AB163B"/>
    <w:rsid w:val="00AB3E83"/>
    <w:rsid w:val="00AD0DA2"/>
    <w:rsid w:val="00AE0401"/>
    <w:rsid w:val="00AE314A"/>
    <w:rsid w:val="00AE53A3"/>
    <w:rsid w:val="00AF58BD"/>
    <w:rsid w:val="00B05A90"/>
    <w:rsid w:val="00B10218"/>
    <w:rsid w:val="00B17990"/>
    <w:rsid w:val="00B341FD"/>
    <w:rsid w:val="00B50D95"/>
    <w:rsid w:val="00B55D55"/>
    <w:rsid w:val="00B55DC4"/>
    <w:rsid w:val="00B774AC"/>
    <w:rsid w:val="00B91AE6"/>
    <w:rsid w:val="00B9238C"/>
    <w:rsid w:val="00BA29F3"/>
    <w:rsid w:val="00BA2DC0"/>
    <w:rsid w:val="00BB1E39"/>
    <w:rsid w:val="00BB7171"/>
    <w:rsid w:val="00BD17CE"/>
    <w:rsid w:val="00BD60EB"/>
    <w:rsid w:val="00BE66B8"/>
    <w:rsid w:val="00BF240D"/>
    <w:rsid w:val="00C274D7"/>
    <w:rsid w:val="00C27F0A"/>
    <w:rsid w:val="00C37025"/>
    <w:rsid w:val="00C40ED9"/>
    <w:rsid w:val="00C651B5"/>
    <w:rsid w:val="00C65963"/>
    <w:rsid w:val="00C83A83"/>
    <w:rsid w:val="00C8558D"/>
    <w:rsid w:val="00C903B8"/>
    <w:rsid w:val="00C95746"/>
    <w:rsid w:val="00C970F0"/>
    <w:rsid w:val="00CB64C6"/>
    <w:rsid w:val="00CD5BAA"/>
    <w:rsid w:val="00CE00CA"/>
    <w:rsid w:val="00CF519C"/>
    <w:rsid w:val="00CF7301"/>
    <w:rsid w:val="00D47CAF"/>
    <w:rsid w:val="00D62A30"/>
    <w:rsid w:val="00D83013"/>
    <w:rsid w:val="00D83D92"/>
    <w:rsid w:val="00DA415A"/>
    <w:rsid w:val="00DA684B"/>
    <w:rsid w:val="00DC46A4"/>
    <w:rsid w:val="00DF5730"/>
    <w:rsid w:val="00E16BC5"/>
    <w:rsid w:val="00E20FD0"/>
    <w:rsid w:val="00E32E82"/>
    <w:rsid w:val="00E44B0D"/>
    <w:rsid w:val="00E47F0C"/>
    <w:rsid w:val="00E52152"/>
    <w:rsid w:val="00E56A4C"/>
    <w:rsid w:val="00E7001F"/>
    <w:rsid w:val="00E80A89"/>
    <w:rsid w:val="00E8235A"/>
    <w:rsid w:val="00E87004"/>
    <w:rsid w:val="00E93C7A"/>
    <w:rsid w:val="00EA290C"/>
    <w:rsid w:val="00EA56F7"/>
    <w:rsid w:val="00EC33E2"/>
    <w:rsid w:val="00EF591C"/>
    <w:rsid w:val="00F03652"/>
    <w:rsid w:val="00F13756"/>
    <w:rsid w:val="00F3603E"/>
    <w:rsid w:val="00F5138C"/>
    <w:rsid w:val="00F53A0D"/>
    <w:rsid w:val="00F63F3F"/>
    <w:rsid w:val="00F65B9A"/>
    <w:rsid w:val="00F770CB"/>
    <w:rsid w:val="00F9270A"/>
    <w:rsid w:val="00FA5428"/>
    <w:rsid w:val="00FC607F"/>
    <w:rsid w:val="00FD0C84"/>
    <w:rsid w:val="111C2511"/>
    <w:rsid w:val="19BD5A5E"/>
    <w:rsid w:val="20FD7721"/>
    <w:rsid w:val="23AF1C1D"/>
    <w:rsid w:val="45005CA9"/>
    <w:rsid w:val="46AB13CE"/>
    <w:rsid w:val="563961B1"/>
    <w:rsid w:val="62CD052E"/>
    <w:rsid w:val="6C535443"/>
    <w:rsid w:val="6CC62E32"/>
    <w:rsid w:val="701B1F63"/>
    <w:rsid w:val="711202A3"/>
    <w:rsid w:val="71F30847"/>
    <w:rsid w:val="77906E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066A33"/>
  <w15:docId w15:val="{9610DE3B-88F8-46F4-BF50-5B934F83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4"/>
      <w:szCs w:val="24"/>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nhideWhenUsed/>
    <w:qFormat/>
    <w:pPr>
      <w:keepNext/>
      <w:keepLines/>
      <w:widowControl w:val="0"/>
      <w:spacing w:before="260" w:after="260" w:line="413" w:lineRule="auto"/>
      <w:jc w:val="both"/>
      <w:outlineLvl w:val="2"/>
    </w:pPr>
    <w:rPr>
      <w:b/>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Date"/>
    <w:basedOn w:val="a"/>
    <w:next w:val="a"/>
    <w:link w:val="a6"/>
    <w:uiPriority w:val="99"/>
    <w:semiHidden/>
    <w:unhideWhenUsed/>
    <w:qFormat/>
    <w:pPr>
      <w:ind w:leftChars="2500" w:left="100"/>
    </w:p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iPriority w:val="99"/>
    <w:unhideWhenUsed/>
    <w:qFormat/>
    <w:pPr>
      <w:tabs>
        <w:tab w:val="center" w:pos="4153"/>
        <w:tab w:val="right" w:pos="8306"/>
      </w:tabs>
      <w:snapToGrid w:val="0"/>
      <w:jc w:val="center"/>
    </w:pPr>
    <w:rPr>
      <w:sz w:val="18"/>
      <w:szCs w:val="18"/>
    </w:rPr>
  </w:style>
  <w:style w:type="paragraph" w:styleId="ab">
    <w:name w:val="Title"/>
    <w:basedOn w:val="a"/>
    <w:next w:val="a"/>
    <w:link w:val="ac"/>
    <w:uiPriority w:val="10"/>
    <w:qFormat/>
    <w:pPr>
      <w:contextualSpacing/>
    </w:pPr>
    <w:rPr>
      <w:rFonts w:asciiTheme="majorHAnsi" w:eastAsiaTheme="majorEastAsia" w:hAnsiTheme="majorHAnsi" w:cstheme="majorBidi"/>
      <w:spacing w:val="-10"/>
      <w:kern w:val="28"/>
      <w:sz w:val="56"/>
      <w:szCs w:val="56"/>
    </w:rPr>
  </w:style>
  <w:style w:type="paragraph" w:styleId="ad">
    <w:name w:val="annotation subject"/>
    <w:basedOn w:val="a3"/>
    <w:next w:val="a3"/>
    <w:link w:val="ae"/>
    <w:uiPriority w:val="99"/>
    <w:semiHidden/>
    <w:unhideWhenUsed/>
    <w:qFormat/>
    <w:rPr>
      <w:b/>
      <w:bCs/>
    </w:rPr>
  </w:style>
  <w:style w:type="table" w:styleId="af">
    <w:name w:val="Table Grid"/>
    <w:basedOn w:val="a1"/>
    <w:qFormat/>
    <w:rPr>
      <w:rFonts w:ascii="Calibri"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annotation reference"/>
    <w:basedOn w:val="a0"/>
    <w:uiPriority w:val="99"/>
    <w:semiHidden/>
    <w:unhideWhenUsed/>
    <w:qFormat/>
    <w:rPr>
      <w:sz w:val="21"/>
      <w:szCs w:val="21"/>
    </w:r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32"/>
      <w:szCs w:val="32"/>
    </w:rPr>
  </w:style>
  <w:style w:type="character" w:customStyle="1" w:styleId="ac">
    <w:name w:val="标题 字符"/>
    <w:basedOn w:val="a0"/>
    <w:link w:val="ab"/>
    <w:uiPriority w:val="10"/>
    <w:qFormat/>
    <w:rPr>
      <w:rFonts w:asciiTheme="majorHAnsi" w:eastAsiaTheme="majorEastAsia" w:hAnsiTheme="majorHAnsi" w:cstheme="majorBidi"/>
      <w:spacing w:val="-10"/>
      <w:kern w:val="28"/>
      <w:sz w:val="56"/>
      <w:szCs w:val="56"/>
    </w:rPr>
  </w:style>
  <w:style w:type="paragraph" w:styleId="af1">
    <w:name w:val="List Paragraph"/>
    <w:basedOn w:val="a"/>
    <w:uiPriority w:val="34"/>
    <w:qFormat/>
    <w:pPr>
      <w:widowControl w:val="0"/>
      <w:ind w:firstLineChars="200" w:firstLine="420"/>
      <w:jc w:val="both"/>
    </w:pPr>
    <w:rPr>
      <w:rFonts w:ascii="Times New Roman" w:eastAsia="SimSun" w:hAnsi="Times New Roman" w:cs="Times New Roman"/>
      <w:kern w:val="2"/>
      <w:sz w:val="21"/>
    </w:rPr>
  </w:style>
  <w:style w:type="paragraph" w:customStyle="1" w:styleId="2">
    <w:name w:val="列出段落2"/>
    <w:basedOn w:val="a"/>
    <w:uiPriority w:val="99"/>
    <w:qFormat/>
    <w:pPr>
      <w:widowControl w:val="0"/>
      <w:ind w:firstLineChars="200" w:firstLine="420"/>
      <w:jc w:val="both"/>
    </w:pPr>
    <w:rPr>
      <w:rFonts w:ascii="Times New Roman" w:eastAsia="SimSun" w:hAnsi="Times New Roman" w:cs="Times New Roman"/>
      <w:kern w:val="2"/>
      <w:sz w:val="21"/>
      <w:szCs w:val="21"/>
    </w:rPr>
  </w:style>
  <w:style w:type="paragraph" w:customStyle="1" w:styleId="11">
    <w:name w:val="列出段落1"/>
    <w:basedOn w:val="a"/>
    <w:uiPriority w:val="34"/>
    <w:qFormat/>
    <w:pPr>
      <w:widowControl w:val="0"/>
      <w:ind w:firstLineChars="200" w:firstLine="420"/>
      <w:jc w:val="both"/>
    </w:pPr>
    <w:rPr>
      <w:rFonts w:ascii="Times New Roman" w:eastAsia="SimSun" w:hAnsi="Times New Roman" w:cs="Times New Roman"/>
      <w:kern w:val="2"/>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30">
    <w:name w:val="标题 3 字符"/>
    <w:basedOn w:val="a0"/>
    <w:link w:val="3"/>
    <w:qFormat/>
    <w:rPr>
      <w:b/>
      <w:kern w:val="2"/>
      <w:sz w:val="32"/>
    </w:rPr>
  </w:style>
  <w:style w:type="character" w:customStyle="1" w:styleId="a6">
    <w:name w:val="日期 字符"/>
    <w:basedOn w:val="a0"/>
    <w:link w:val="a5"/>
    <w:uiPriority w:val="99"/>
    <w:semiHidden/>
    <w:qFormat/>
  </w:style>
  <w:style w:type="character" w:customStyle="1" w:styleId="a4">
    <w:name w:val="批注文字 字符"/>
    <w:basedOn w:val="a0"/>
    <w:link w:val="a3"/>
    <w:uiPriority w:val="99"/>
    <w:semiHidden/>
    <w:qFormat/>
    <w:rPr>
      <w:rFonts w:asciiTheme="minorHAnsi" w:eastAsiaTheme="minorEastAsia" w:hAnsiTheme="minorHAnsi" w:cstheme="minorBidi"/>
      <w:sz w:val="24"/>
      <w:szCs w:val="24"/>
    </w:rPr>
  </w:style>
  <w:style w:type="character" w:customStyle="1" w:styleId="ae">
    <w:name w:val="批注主题 字符"/>
    <w:basedOn w:val="a4"/>
    <w:link w:val="ad"/>
    <w:uiPriority w:val="99"/>
    <w:semiHidden/>
    <w:qFormat/>
    <w:rPr>
      <w:rFonts w:asciiTheme="minorHAnsi" w:eastAsiaTheme="minorEastAsia" w:hAnsiTheme="minorHAnsi" w:cstheme="minorBidi"/>
      <w:b/>
      <w:bCs/>
      <w:sz w:val="24"/>
      <w:szCs w:val="24"/>
    </w:rPr>
  </w:style>
  <w:style w:type="paragraph" w:styleId="af2">
    <w:name w:val="Revision"/>
    <w:hidden/>
    <w:uiPriority w:val="99"/>
    <w:unhideWhenUsed/>
    <w:rsid w:val="00790113"/>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584641">
      <w:bodyDiv w:val="1"/>
      <w:marLeft w:val="0"/>
      <w:marRight w:val="0"/>
      <w:marTop w:val="0"/>
      <w:marBottom w:val="0"/>
      <w:divBdr>
        <w:top w:val="none" w:sz="0" w:space="0" w:color="auto"/>
        <w:left w:val="none" w:sz="0" w:space="0" w:color="auto"/>
        <w:bottom w:val="none" w:sz="0" w:space="0" w:color="auto"/>
        <w:right w:val="none" w:sz="0" w:space="0" w:color="auto"/>
      </w:divBdr>
    </w:div>
    <w:div w:id="1716081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37AC2-0B5C-49D8-9A86-284E6E05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dongliang</dc:creator>
  <cp:lastModifiedBy>dongliang mu</cp:lastModifiedBy>
  <cp:revision>5</cp:revision>
  <dcterms:created xsi:type="dcterms:W3CDTF">2024-11-26T03:54:00Z</dcterms:created>
  <dcterms:modified xsi:type="dcterms:W3CDTF">2024-11-26T03:56:00Z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83FE5036138C4582975D8A764297A9F8_13</vt:lpwstr>
  </property>
</Properties>
</file>