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CD7" w:rsidRPr="00710944" w:rsidRDefault="00A73CD7" w:rsidP="00A73CD7">
      <w:pPr>
        <w:spacing w:after="0" w:line="240" w:lineRule="auto"/>
        <w:jc w:val="center"/>
        <w:rPr>
          <w:rFonts w:ascii="Times New Roman" w:hAnsi="Times New Roman" w:cs="Times New Roman"/>
          <w:b/>
          <w:sz w:val="24"/>
          <w:szCs w:val="24"/>
          <w:u w:val="single"/>
        </w:rPr>
      </w:pPr>
      <w:r w:rsidRPr="00710944">
        <w:rPr>
          <w:rFonts w:ascii="Times New Roman" w:hAnsi="Times New Roman" w:cs="Times New Roman"/>
          <w:b/>
          <w:sz w:val="24"/>
          <w:szCs w:val="24"/>
          <w:u w:val="single"/>
        </w:rPr>
        <w:t>Steady State Analysis of Rural Feeder concerning permissible PV-DG</w:t>
      </w:r>
    </w:p>
    <w:p w:rsidR="006C71C9" w:rsidRDefault="006C71C9" w:rsidP="00A73CD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Distribution Engineering Term Project – Final Report</w:t>
      </w:r>
    </w:p>
    <w:p w:rsidR="00A73CD7" w:rsidRPr="001B28DA" w:rsidRDefault="00446DED" w:rsidP="006C71C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Abstract</w:t>
      </w:r>
    </w:p>
    <w:p w:rsidR="00A73CD7" w:rsidRDefault="00A73CD7" w:rsidP="008278C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This paper provides a summary of an initial steady state analysis of a radial 23kV feeder determining the optimal locations of Photovoltaic –Distributed Generation (PV-DG). </w:t>
      </w:r>
      <w:r w:rsidR="005972CD">
        <w:rPr>
          <w:rFonts w:ascii="Times New Roman" w:hAnsi="Times New Roman" w:cs="Times New Roman"/>
          <w:sz w:val="24"/>
          <w:szCs w:val="24"/>
        </w:rPr>
        <w:t xml:space="preserve">As the PV-DG penetration level increases, there can be impacts on the distribution system’s power flow magnitude and direction, line losses, and voltage regulator action. </w:t>
      </w:r>
      <w:r>
        <w:rPr>
          <w:rFonts w:ascii="Times New Roman" w:hAnsi="Times New Roman" w:cs="Times New Roman"/>
          <w:sz w:val="24"/>
          <w:szCs w:val="24"/>
        </w:rPr>
        <w:t>A unique chall</w:t>
      </w:r>
      <w:r w:rsidR="005972CD">
        <w:rPr>
          <w:rFonts w:ascii="Times New Roman" w:hAnsi="Times New Roman" w:cs="Times New Roman"/>
          <w:sz w:val="24"/>
          <w:szCs w:val="24"/>
        </w:rPr>
        <w:t>enge arises on this system due to Duke Energy Progress implementing a</w:t>
      </w:r>
      <w:r>
        <w:rPr>
          <w:rFonts w:ascii="Times New Roman" w:hAnsi="Times New Roman" w:cs="Times New Roman"/>
          <w:sz w:val="24"/>
          <w:szCs w:val="24"/>
        </w:rPr>
        <w:t xml:space="preserve"> distribution system demand response (DSDR) </w:t>
      </w:r>
      <w:r w:rsidR="005972CD">
        <w:rPr>
          <w:rFonts w:ascii="Times New Roman" w:hAnsi="Times New Roman" w:cs="Times New Roman"/>
          <w:sz w:val="24"/>
          <w:szCs w:val="24"/>
        </w:rPr>
        <w:t>program in which</w:t>
      </w:r>
      <w:r>
        <w:rPr>
          <w:rFonts w:ascii="Times New Roman" w:hAnsi="Times New Roman" w:cs="Times New Roman"/>
          <w:sz w:val="24"/>
          <w:szCs w:val="24"/>
        </w:rPr>
        <w:t xml:space="preserve"> multiple </w:t>
      </w:r>
      <w:r w:rsidR="005972CD">
        <w:rPr>
          <w:rFonts w:ascii="Times New Roman" w:hAnsi="Times New Roman" w:cs="Times New Roman"/>
          <w:sz w:val="24"/>
          <w:szCs w:val="24"/>
        </w:rPr>
        <w:t xml:space="preserve">line voltage regulators were installed to achieve a 2 volt profile. </w:t>
      </w:r>
      <w:r w:rsidR="009F2911">
        <w:rPr>
          <w:rFonts w:ascii="Times New Roman" w:hAnsi="Times New Roman" w:cs="Times New Roman"/>
          <w:sz w:val="24"/>
          <w:szCs w:val="24"/>
        </w:rPr>
        <w:t>Describing the methodology in concluding</w:t>
      </w:r>
      <w:r w:rsidR="005972CD">
        <w:rPr>
          <w:rFonts w:ascii="Times New Roman" w:hAnsi="Times New Roman" w:cs="Times New Roman"/>
          <w:sz w:val="24"/>
          <w:szCs w:val="24"/>
        </w:rPr>
        <w:t xml:space="preserve"> the optim</w:t>
      </w:r>
      <w:r w:rsidR="009F2911">
        <w:rPr>
          <w:rFonts w:ascii="Times New Roman" w:hAnsi="Times New Roman" w:cs="Times New Roman"/>
          <w:sz w:val="24"/>
          <w:szCs w:val="24"/>
        </w:rPr>
        <w:t xml:space="preserve">um PV-DG locations on this feeder will be discussed in further detail keeping in mind that this does not include the dynamic nature of Solar irradiance but only selectively the steady state characteristics. </w:t>
      </w:r>
    </w:p>
    <w:p w:rsidR="00A73CD7" w:rsidRPr="000B49F8" w:rsidRDefault="00A73CD7" w:rsidP="008278C7">
      <w:pPr>
        <w:pStyle w:val="ListParagraph"/>
        <w:numPr>
          <w:ilvl w:val="0"/>
          <w:numId w:val="2"/>
        </w:numPr>
        <w:spacing w:after="0" w:line="240" w:lineRule="auto"/>
        <w:ind w:left="360" w:hanging="360"/>
        <w:jc w:val="center"/>
        <w:rPr>
          <w:rFonts w:ascii="Times New Roman" w:hAnsi="Times New Roman" w:cs="Times New Roman"/>
          <w:b/>
          <w:sz w:val="24"/>
          <w:szCs w:val="24"/>
        </w:rPr>
      </w:pPr>
      <w:r w:rsidRPr="000B49F8">
        <w:rPr>
          <w:rFonts w:ascii="Times New Roman" w:hAnsi="Times New Roman" w:cs="Times New Roman"/>
          <w:b/>
          <w:sz w:val="24"/>
          <w:szCs w:val="24"/>
        </w:rPr>
        <w:t>Introduction</w:t>
      </w:r>
    </w:p>
    <w:p w:rsidR="002A0C09" w:rsidRDefault="007571C2" w:rsidP="002A0C09">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The original system was provided Duke Energy in CYMEDIST, a commercial steady state power flow tool. This system has 990 spot loads modeled with total connected capacity of 36.02MVA.</w:t>
      </w:r>
      <w:r w:rsidR="00E7192C">
        <w:rPr>
          <w:rFonts w:ascii="Times New Roman" w:hAnsi="Times New Roman" w:cs="Times New Roman"/>
          <w:sz w:val="24"/>
          <w:szCs w:val="24"/>
        </w:rPr>
        <w:t xml:space="preserve"> This feeder had approximately a 7 mile long three-phase backbone and its furthest point being 13 miles from PCC to the furthest single phase load. It also had three 1,200kVAR capacitor banks, three 3-</w:t>
      </w:r>
      <m:oMath>
        <m:r>
          <w:rPr>
            <w:rFonts w:ascii="Cambria Math" w:hAnsi="Cambria Math" w:cs="Times New Roman"/>
            <w:sz w:val="24"/>
            <w:szCs w:val="24"/>
          </w:rPr>
          <m:t>ϕ</m:t>
        </m:r>
      </m:oMath>
      <w:r>
        <w:rPr>
          <w:rFonts w:ascii="Times New Roman" w:hAnsi="Times New Roman" w:cs="Times New Roman"/>
          <w:sz w:val="24"/>
          <w:szCs w:val="24"/>
        </w:rPr>
        <w:t xml:space="preserve"> </w:t>
      </w:r>
      <w:r w:rsidR="00E7192C">
        <w:rPr>
          <w:rFonts w:ascii="Times New Roman" w:hAnsi="Times New Roman" w:cs="Times New Roman"/>
          <w:sz w:val="24"/>
          <w:szCs w:val="24"/>
        </w:rPr>
        <w:t>line voltage regulators (VREGs), and one 2-</w:t>
      </w:r>
      <m:oMath>
        <m:r>
          <w:rPr>
            <w:rFonts w:ascii="Cambria Math" w:hAnsi="Cambria Math" w:cs="Times New Roman"/>
            <w:sz w:val="24"/>
            <w:szCs w:val="24"/>
          </w:rPr>
          <m:t>ϕ</m:t>
        </m:r>
      </m:oMath>
      <w:r w:rsidR="00E7192C">
        <w:rPr>
          <w:rFonts w:ascii="Times New Roman" w:hAnsi="Times New Roman" w:cs="Times New Roman"/>
          <w:sz w:val="24"/>
          <w:szCs w:val="24"/>
        </w:rPr>
        <w:t xml:space="preserve"> </w:t>
      </w:r>
      <w:r w:rsidR="009D673E">
        <w:rPr>
          <w:rFonts w:ascii="Times New Roman" w:hAnsi="Times New Roman" w:cs="Times New Roman"/>
          <w:sz w:val="24"/>
          <w:szCs w:val="24"/>
        </w:rPr>
        <w:t xml:space="preserve">VREG. </w:t>
      </w:r>
      <w:r w:rsidR="00E7192C">
        <w:rPr>
          <w:rFonts w:ascii="Times New Roman" w:hAnsi="Times New Roman" w:cs="Times New Roman"/>
          <w:sz w:val="24"/>
          <w:szCs w:val="24"/>
        </w:rPr>
        <w:t xml:space="preserve">The topology of this feeder is shown </w:t>
      </w:r>
      <w:r w:rsidR="00653C5A">
        <w:rPr>
          <w:rFonts w:ascii="Times New Roman" w:hAnsi="Times New Roman" w:cs="Times New Roman"/>
          <w:sz w:val="24"/>
          <w:szCs w:val="24"/>
        </w:rPr>
        <w:t>in Appendix A, figure 1 with the backbone conductor being 477CMIL</w:t>
      </w:r>
      <w:r w:rsidR="009D673E">
        <w:rPr>
          <w:rFonts w:ascii="Times New Roman" w:hAnsi="Times New Roman" w:cs="Times New Roman"/>
          <w:sz w:val="24"/>
          <w:szCs w:val="24"/>
        </w:rPr>
        <w:t xml:space="preserve"> </w:t>
      </w:r>
      <w:r w:rsidR="00E7192C">
        <w:rPr>
          <w:rFonts w:ascii="Times New Roman" w:hAnsi="Times New Roman" w:cs="Times New Roman"/>
          <w:sz w:val="24"/>
          <w:szCs w:val="24"/>
        </w:rPr>
        <w:t>Historical</w:t>
      </w:r>
      <w:r>
        <w:rPr>
          <w:rFonts w:ascii="Times New Roman" w:hAnsi="Times New Roman" w:cs="Times New Roman"/>
          <w:sz w:val="24"/>
          <w:szCs w:val="24"/>
        </w:rPr>
        <w:t xml:space="preserve"> telemetered data</w:t>
      </w:r>
      <w:r w:rsidR="00E7192C">
        <w:rPr>
          <w:rFonts w:ascii="Times New Roman" w:hAnsi="Times New Roman" w:cs="Times New Roman"/>
          <w:sz w:val="24"/>
          <w:szCs w:val="24"/>
        </w:rPr>
        <w:t xml:space="preserve"> was provided</w:t>
      </w:r>
      <w:r>
        <w:rPr>
          <w:rFonts w:ascii="Times New Roman" w:hAnsi="Times New Roman" w:cs="Times New Roman"/>
          <w:sz w:val="24"/>
          <w:szCs w:val="24"/>
        </w:rPr>
        <w:t xml:space="preserve"> at the point of common coupling (PCC), on 7/2/2014</w:t>
      </w:r>
      <w:r w:rsidR="00E7192C">
        <w:rPr>
          <w:rFonts w:ascii="Times New Roman" w:hAnsi="Times New Roman" w:cs="Times New Roman"/>
          <w:sz w:val="24"/>
          <w:szCs w:val="24"/>
        </w:rPr>
        <w:t xml:space="preserve"> and 4/17/2014. On the summer day</w:t>
      </w:r>
      <w:r>
        <w:rPr>
          <w:rFonts w:ascii="Times New Roman" w:hAnsi="Times New Roman" w:cs="Times New Roman"/>
          <w:sz w:val="24"/>
          <w:szCs w:val="24"/>
        </w:rPr>
        <w:t xml:space="preserve"> at 4:45 there was a daily peak of 9.737MVA which was assumed to be the feeder’s peak. When conducting a permissibility study of PV-DG injection levels, the peak condition is not as pertinent as the maximum ratio condition of load to PV output. The early spring typically has these con</w:t>
      </w:r>
      <w:r w:rsidR="00446DED">
        <w:rPr>
          <w:rFonts w:ascii="Times New Roman" w:hAnsi="Times New Roman" w:cs="Times New Roman"/>
          <w:sz w:val="24"/>
          <w:szCs w:val="24"/>
        </w:rPr>
        <w:t xml:space="preserve">ditions having </w:t>
      </w:r>
      <w:r>
        <w:rPr>
          <w:rFonts w:ascii="Times New Roman" w:hAnsi="Times New Roman" w:cs="Times New Roman"/>
          <w:sz w:val="24"/>
          <w:szCs w:val="24"/>
        </w:rPr>
        <w:t xml:space="preserve">relatively clear, cooler days </w:t>
      </w:r>
      <w:r w:rsidR="00446DED">
        <w:rPr>
          <w:rFonts w:ascii="Times New Roman" w:hAnsi="Times New Roman" w:cs="Times New Roman"/>
          <w:sz w:val="24"/>
          <w:szCs w:val="24"/>
        </w:rPr>
        <w:t xml:space="preserve">with </w:t>
      </w:r>
      <w:r>
        <w:rPr>
          <w:rFonts w:ascii="Times New Roman" w:hAnsi="Times New Roman" w:cs="Times New Roman"/>
          <w:sz w:val="24"/>
          <w:szCs w:val="24"/>
        </w:rPr>
        <w:t>minimum HVAC loading.</w:t>
      </w:r>
      <w:r w:rsidR="00446DED">
        <w:rPr>
          <w:rFonts w:ascii="Times New Roman" w:hAnsi="Times New Roman" w:cs="Times New Roman"/>
          <w:sz w:val="24"/>
          <w:szCs w:val="24"/>
        </w:rPr>
        <w:t xml:space="preserve"> Thus, the 4/17/2014 was selected to be used as the loading condition with it having a daily peak three phase power measurement of</w:t>
      </w:r>
      <w:r w:rsidR="002A0C09">
        <w:rPr>
          <w:rFonts w:ascii="Times New Roman" w:hAnsi="Times New Roman" w:cs="Times New Roman"/>
          <w:sz w:val="24"/>
          <w:szCs w:val="24"/>
        </w:rPr>
        <w:t xml:space="preserve"> 6.04MVA. Since</w:t>
      </w:r>
      <w:r w:rsidR="006F0FD1">
        <w:rPr>
          <w:rFonts w:ascii="Times New Roman" w:hAnsi="Times New Roman" w:cs="Times New Roman"/>
          <w:sz w:val="24"/>
          <w:szCs w:val="24"/>
        </w:rPr>
        <w:t xml:space="preserve"> we are planning for the future, a 1.25 </w:t>
      </w:r>
      <w:r w:rsidR="00B646CB">
        <w:rPr>
          <w:rFonts w:ascii="Times New Roman" w:hAnsi="Times New Roman" w:cs="Times New Roman"/>
          <w:sz w:val="24"/>
          <w:szCs w:val="24"/>
        </w:rPr>
        <w:t xml:space="preserve">load increase </w:t>
      </w:r>
      <w:r w:rsidR="006F0FD1">
        <w:rPr>
          <w:rFonts w:ascii="Times New Roman" w:hAnsi="Times New Roman" w:cs="Times New Roman"/>
          <w:sz w:val="24"/>
          <w:szCs w:val="24"/>
        </w:rPr>
        <w:t xml:space="preserve">factor was applied yielding </w:t>
      </w:r>
      <w:r w:rsidR="00446DED">
        <w:rPr>
          <w:rFonts w:ascii="Times New Roman" w:hAnsi="Times New Roman" w:cs="Times New Roman"/>
          <w:sz w:val="24"/>
          <w:szCs w:val="24"/>
        </w:rPr>
        <w:t xml:space="preserve">7.55 </w:t>
      </w:r>
      <w:r w:rsidR="006F0FD1">
        <w:rPr>
          <w:rFonts w:ascii="Times New Roman" w:hAnsi="Times New Roman" w:cs="Times New Roman"/>
          <w:sz w:val="24"/>
          <w:szCs w:val="24"/>
        </w:rPr>
        <w:t>MVA</w:t>
      </w:r>
      <w:r w:rsidR="00B646CB">
        <w:rPr>
          <w:rFonts w:ascii="Times New Roman" w:hAnsi="Times New Roman" w:cs="Times New Roman"/>
          <w:sz w:val="24"/>
          <w:szCs w:val="24"/>
        </w:rPr>
        <w:t>.</w:t>
      </w:r>
      <w:r w:rsidR="0055456D">
        <w:rPr>
          <w:rFonts w:ascii="Times New Roman" w:hAnsi="Times New Roman" w:cs="Times New Roman"/>
          <w:sz w:val="24"/>
          <w:szCs w:val="24"/>
        </w:rPr>
        <w:t xml:space="preserve"> </w:t>
      </w:r>
      <w:r w:rsidR="00B646CB">
        <w:rPr>
          <w:rFonts w:ascii="Times New Roman" w:hAnsi="Times New Roman" w:cs="Times New Roman"/>
          <w:sz w:val="24"/>
          <w:szCs w:val="24"/>
        </w:rPr>
        <w:t>Table</w:t>
      </w:r>
      <w:r w:rsidR="00446DED">
        <w:rPr>
          <w:rFonts w:ascii="Times New Roman" w:hAnsi="Times New Roman" w:cs="Times New Roman"/>
          <w:sz w:val="24"/>
          <w:szCs w:val="24"/>
        </w:rPr>
        <w:t xml:space="preserve"> I </w:t>
      </w:r>
      <w:r w:rsidR="002A0C09">
        <w:rPr>
          <w:rFonts w:ascii="Times New Roman" w:hAnsi="Times New Roman" w:cs="Times New Roman"/>
          <w:sz w:val="24"/>
          <w:szCs w:val="24"/>
        </w:rPr>
        <w:t xml:space="preserve">presents the real and reactive power per phase and the future estimate </w:t>
      </w:r>
      <w:r w:rsidR="00446DED">
        <w:rPr>
          <w:rFonts w:ascii="Times New Roman" w:hAnsi="Times New Roman" w:cs="Times New Roman"/>
          <w:sz w:val="24"/>
          <w:szCs w:val="24"/>
        </w:rPr>
        <w:t xml:space="preserve">was </w:t>
      </w:r>
      <w:r w:rsidR="00E7192C">
        <w:rPr>
          <w:rFonts w:ascii="Times New Roman" w:hAnsi="Times New Roman" w:cs="Times New Roman"/>
          <w:sz w:val="24"/>
          <w:szCs w:val="24"/>
        </w:rPr>
        <w:t xml:space="preserve">selected to be </w:t>
      </w:r>
      <w:r w:rsidR="002A0C09">
        <w:rPr>
          <w:rFonts w:ascii="Times New Roman" w:hAnsi="Times New Roman" w:cs="Times New Roman"/>
          <w:sz w:val="24"/>
          <w:szCs w:val="24"/>
        </w:rPr>
        <w:t>testing condition for</w:t>
      </w:r>
      <w:r w:rsidR="00E7192C">
        <w:rPr>
          <w:rFonts w:ascii="Times New Roman" w:hAnsi="Times New Roman" w:cs="Times New Roman"/>
          <w:sz w:val="24"/>
          <w:szCs w:val="24"/>
        </w:rPr>
        <w:t xml:space="preserve"> further </w:t>
      </w:r>
      <w:r w:rsidR="002A0C09">
        <w:rPr>
          <w:rFonts w:ascii="Times New Roman" w:hAnsi="Times New Roman" w:cs="Times New Roman"/>
          <w:sz w:val="24"/>
          <w:szCs w:val="24"/>
        </w:rPr>
        <w:t xml:space="preserve">PV-DG impact </w:t>
      </w:r>
      <w:r w:rsidR="00E7192C">
        <w:rPr>
          <w:rFonts w:ascii="Times New Roman" w:hAnsi="Times New Roman" w:cs="Times New Roman"/>
          <w:sz w:val="24"/>
          <w:szCs w:val="24"/>
        </w:rPr>
        <w:t>studies.</w:t>
      </w:r>
      <w:r w:rsidR="00E121FF">
        <w:rPr>
          <w:rFonts w:ascii="Times New Roman" w:hAnsi="Times New Roman" w:cs="Times New Roman"/>
          <w:sz w:val="24"/>
          <w:szCs w:val="24"/>
        </w:rPr>
        <w:t xml:space="preserve"> </w:t>
      </w:r>
    </w:p>
    <w:p w:rsidR="002A0C09" w:rsidRDefault="002A0C09" w:rsidP="002A0C09">
      <w:pPr>
        <w:spacing w:after="0" w:line="240" w:lineRule="auto"/>
        <w:ind w:firstLine="360"/>
        <w:jc w:val="center"/>
        <w:rPr>
          <w:rFonts w:ascii="Times New Roman" w:hAnsi="Times New Roman" w:cs="Times New Roman"/>
          <w:color w:val="000000" w:themeColor="text1"/>
          <w:sz w:val="24"/>
          <w:szCs w:val="24"/>
        </w:rPr>
      </w:pPr>
      <w:r w:rsidRPr="00446DED">
        <w:rPr>
          <w:rFonts w:ascii="Times New Roman" w:hAnsi="Times New Roman" w:cs="Times New Roman"/>
          <w:b/>
          <w:color w:val="000000" w:themeColor="text1"/>
          <w:sz w:val="24"/>
          <w:szCs w:val="24"/>
        </w:rPr>
        <w:t>Table I</w:t>
      </w:r>
      <w:r w:rsidRPr="00446DED">
        <w:rPr>
          <w:rFonts w:ascii="Times New Roman" w:hAnsi="Times New Roman" w:cs="Times New Roman"/>
          <w:color w:val="000000" w:themeColor="text1"/>
          <w:sz w:val="24"/>
          <w:szCs w:val="24"/>
        </w:rPr>
        <w:t xml:space="preserve"> – Unbalanced Loading Cond</w:t>
      </w:r>
      <w:r>
        <w:rPr>
          <w:rFonts w:ascii="Times New Roman" w:hAnsi="Times New Roman" w:cs="Times New Roman"/>
          <w:color w:val="000000" w:themeColor="text1"/>
          <w:sz w:val="24"/>
          <w:szCs w:val="24"/>
        </w:rPr>
        <w:t>itions</w:t>
      </w:r>
    </w:p>
    <w:p w:rsidR="00710944" w:rsidRPr="002A0C09" w:rsidRDefault="00710944" w:rsidP="002A0C09">
      <w:pPr>
        <w:spacing w:after="0" w:line="240" w:lineRule="auto"/>
        <w:ind w:firstLine="360"/>
        <w:jc w:val="center"/>
        <w:rPr>
          <w:rFonts w:ascii="Times New Roman" w:hAnsi="Times New Roman" w:cs="Times New Roman"/>
          <w:color w:val="000000" w:themeColor="text1"/>
          <w:sz w:val="24"/>
          <w:szCs w:val="24"/>
        </w:rPr>
      </w:pPr>
    </w:p>
    <w:p w:rsidR="00E121FF" w:rsidRDefault="0055456D" w:rsidP="008446CA">
      <w:pPr>
        <w:spacing w:after="0" w:line="240" w:lineRule="auto"/>
        <w:ind w:firstLine="360"/>
        <w:jc w:val="center"/>
        <w:rPr>
          <w:rFonts w:ascii="Times New Roman" w:hAnsi="Times New Roman" w:cs="Times New Roman"/>
          <w:color w:val="FF0000"/>
          <w:sz w:val="24"/>
          <w:szCs w:val="24"/>
        </w:rPr>
      </w:pPr>
      <w:r>
        <w:rPr>
          <w:noProof/>
        </w:rPr>
        <w:drawing>
          <wp:inline distT="0" distB="0" distL="0" distR="0" wp14:anchorId="0A03A451" wp14:editId="0D30A2DA">
            <wp:extent cx="4867275" cy="904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67275" cy="904875"/>
                    </a:xfrm>
                    <a:prstGeom prst="rect">
                      <a:avLst/>
                    </a:prstGeom>
                  </pic:spPr>
                </pic:pic>
              </a:graphicData>
            </a:graphic>
          </wp:inline>
        </w:drawing>
      </w:r>
    </w:p>
    <w:p w:rsidR="00235FB3" w:rsidRDefault="007571C2" w:rsidP="008278C7">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Initial work was </w:t>
      </w:r>
      <w:r w:rsidR="00E7192C">
        <w:rPr>
          <w:rFonts w:ascii="Times New Roman" w:hAnsi="Times New Roman" w:cs="Times New Roman"/>
          <w:sz w:val="24"/>
          <w:szCs w:val="24"/>
        </w:rPr>
        <w:t xml:space="preserve">focused on </w:t>
      </w:r>
      <w:r>
        <w:rPr>
          <w:rFonts w:ascii="Times New Roman" w:hAnsi="Times New Roman" w:cs="Times New Roman"/>
          <w:sz w:val="24"/>
          <w:szCs w:val="24"/>
        </w:rPr>
        <w:t xml:space="preserve">developing a simplified system for conceptualizing feeder design. </w:t>
      </w:r>
      <w:r w:rsidR="001B28DA">
        <w:rPr>
          <w:rFonts w:ascii="Times New Roman" w:hAnsi="Times New Roman" w:cs="Times New Roman"/>
          <w:sz w:val="24"/>
          <w:szCs w:val="24"/>
        </w:rPr>
        <w:t xml:space="preserve">The majority of laterals were condensed to spot loads unless their lengths were considerable. The system was divided into 36 conductor sections depending on if a voltage regulator was present, the locations of capacitor banks, phase conductor gauge, pole configuration, overall length of section, multi-junction nodes, and major lateral branches. </w:t>
      </w:r>
      <w:r w:rsidR="009D673E">
        <w:rPr>
          <w:rFonts w:ascii="Times New Roman" w:hAnsi="Times New Roman" w:cs="Times New Roman"/>
          <w:sz w:val="24"/>
          <w:szCs w:val="24"/>
        </w:rPr>
        <w:t xml:space="preserve">All the spot load’s connected capacities were aggregated and an equivalent spot load was modeled at the apparent load center. </w:t>
      </w:r>
      <w:r w:rsidR="00235FB3">
        <w:rPr>
          <w:rFonts w:ascii="Times New Roman" w:hAnsi="Times New Roman" w:cs="Times New Roman"/>
          <w:sz w:val="24"/>
          <w:szCs w:val="24"/>
        </w:rPr>
        <w:t xml:space="preserve">A 3.3% error was developed with this conversion process, with total connected load of each phase in the actual and equivalent feeder shown in below in Table </w:t>
      </w:r>
      <w:r w:rsidR="00E121FF">
        <w:rPr>
          <w:rFonts w:ascii="Times New Roman" w:hAnsi="Times New Roman" w:cs="Times New Roman"/>
          <w:sz w:val="24"/>
          <w:szCs w:val="24"/>
        </w:rPr>
        <w:t>I</w:t>
      </w:r>
      <w:r w:rsidR="00235FB3">
        <w:rPr>
          <w:rFonts w:ascii="Times New Roman" w:hAnsi="Times New Roman" w:cs="Times New Roman"/>
          <w:sz w:val="24"/>
          <w:szCs w:val="24"/>
        </w:rPr>
        <w:t xml:space="preserve">I. </w:t>
      </w:r>
    </w:p>
    <w:p w:rsidR="002A0C09" w:rsidRDefault="002A0C09" w:rsidP="002A0C09">
      <w:pPr>
        <w:spacing w:after="0" w:line="240" w:lineRule="auto"/>
        <w:jc w:val="center"/>
        <w:rPr>
          <w:rFonts w:ascii="Times New Roman" w:hAnsi="Times New Roman" w:cs="Times New Roman"/>
          <w:b/>
          <w:sz w:val="24"/>
          <w:szCs w:val="24"/>
        </w:rPr>
      </w:pPr>
    </w:p>
    <w:p w:rsidR="002A0C09" w:rsidRDefault="002A0C09" w:rsidP="002A0C09">
      <w:pPr>
        <w:spacing w:after="0" w:line="240" w:lineRule="auto"/>
        <w:jc w:val="center"/>
        <w:rPr>
          <w:rFonts w:ascii="Times New Roman" w:hAnsi="Times New Roman" w:cs="Times New Roman"/>
          <w:b/>
          <w:sz w:val="24"/>
          <w:szCs w:val="24"/>
        </w:rPr>
      </w:pPr>
    </w:p>
    <w:p w:rsidR="002A0C09" w:rsidRDefault="002A0C09" w:rsidP="002A0C09">
      <w:pPr>
        <w:spacing w:after="0" w:line="240" w:lineRule="auto"/>
        <w:jc w:val="center"/>
        <w:rPr>
          <w:rFonts w:ascii="Times New Roman" w:hAnsi="Times New Roman" w:cs="Times New Roman"/>
          <w:b/>
          <w:sz w:val="24"/>
          <w:szCs w:val="24"/>
        </w:rPr>
      </w:pPr>
    </w:p>
    <w:p w:rsidR="002A0C09" w:rsidRDefault="002A0C09" w:rsidP="002A0C09">
      <w:pPr>
        <w:spacing w:after="0" w:line="240" w:lineRule="auto"/>
        <w:jc w:val="center"/>
        <w:rPr>
          <w:rFonts w:ascii="Times New Roman" w:hAnsi="Times New Roman" w:cs="Times New Roman"/>
          <w:sz w:val="24"/>
          <w:szCs w:val="24"/>
        </w:rPr>
      </w:pPr>
      <w:r w:rsidRPr="008446CA">
        <w:rPr>
          <w:rFonts w:ascii="Times New Roman" w:hAnsi="Times New Roman" w:cs="Times New Roman"/>
          <w:b/>
          <w:sz w:val="24"/>
          <w:szCs w:val="24"/>
        </w:rPr>
        <w:t>Table II</w:t>
      </w:r>
      <w:r>
        <w:rPr>
          <w:rFonts w:ascii="Times New Roman" w:hAnsi="Times New Roman" w:cs="Times New Roman"/>
          <w:sz w:val="24"/>
          <w:szCs w:val="24"/>
        </w:rPr>
        <w:t xml:space="preserve"> – Connected kVA Error per phase</w:t>
      </w:r>
    </w:p>
    <w:tbl>
      <w:tblPr>
        <w:tblStyle w:val="TableGrid"/>
        <w:tblW w:w="0" w:type="auto"/>
        <w:tblLook w:val="04A0" w:firstRow="1" w:lastRow="0" w:firstColumn="1" w:lastColumn="0" w:noHBand="0" w:noVBand="1"/>
      </w:tblPr>
      <w:tblGrid>
        <w:gridCol w:w="1638"/>
        <w:gridCol w:w="1890"/>
        <w:gridCol w:w="1980"/>
        <w:gridCol w:w="1800"/>
        <w:gridCol w:w="2268"/>
      </w:tblGrid>
      <w:tr w:rsidR="00BC027D" w:rsidTr="00E35C06">
        <w:tc>
          <w:tcPr>
            <w:tcW w:w="1638" w:type="dxa"/>
          </w:tcPr>
          <w:p w:rsidR="00BC027D" w:rsidRPr="00BC027D" w:rsidRDefault="00BC027D" w:rsidP="002A0C09">
            <w:pPr>
              <w:jc w:val="center"/>
              <w:rPr>
                <w:rFonts w:ascii="Times New Roman" w:hAnsi="Times New Roman" w:cs="Times New Roman"/>
                <w:b/>
                <w:sz w:val="24"/>
                <w:szCs w:val="24"/>
              </w:rPr>
            </w:pPr>
          </w:p>
        </w:tc>
        <w:tc>
          <w:tcPr>
            <w:tcW w:w="1890" w:type="dxa"/>
          </w:tcPr>
          <w:p w:rsidR="00BC027D" w:rsidRPr="00BC027D" w:rsidRDefault="00BC027D" w:rsidP="00BC027D">
            <w:pPr>
              <w:jc w:val="center"/>
              <w:rPr>
                <w:rFonts w:ascii="Times New Roman" w:hAnsi="Times New Roman" w:cs="Times New Roman"/>
                <w:b/>
                <w:sz w:val="24"/>
                <w:szCs w:val="24"/>
              </w:rPr>
            </w:pPr>
            <w:r w:rsidRPr="00BC027D">
              <w:rPr>
                <w:rFonts w:ascii="Times New Roman" w:hAnsi="Times New Roman" w:cs="Times New Roman"/>
                <w:b/>
                <w:sz w:val="24"/>
                <w:szCs w:val="24"/>
              </w:rPr>
              <w:t>Phase A</w:t>
            </w:r>
            <w:r>
              <w:rPr>
                <w:rFonts w:ascii="Times New Roman" w:hAnsi="Times New Roman" w:cs="Times New Roman"/>
                <w:b/>
                <w:sz w:val="24"/>
                <w:szCs w:val="24"/>
              </w:rPr>
              <w:t xml:space="preserve"> </w:t>
            </w:r>
            <w:r w:rsidRPr="00BC027D">
              <w:rPr>
                <w:rFonts w:ascii="Times New Roman" w:hAnsi="Times New Roman" w:cs="Times New Roman"/>
                <w:b/>
                <w:sz w:val="24"/>
                <w:szCs w:val="24"/>
              </w:rPr>
              <w:t>(kVA)</w:t>
            </w:r>
          </w:p>
        </w:tc>
        <w:tc>
          <w:tcPr>
            <w:tcW w:w="1980" w:type="dxa"/>
          </w:tcPr>
          <w:p w:rsidR="00BC027D" w:rsidRPr="00BC027D" w:rsidRDefault="00BC027D" w:rsidP="00BC027D">
            <w:pPr>
              <w:jc w:val="center"/>
              <w:rPr>
                <w:rFonts w:ascii="Times New Roman" w:hAnsi="Times New Roman" w:cs="Times New Roman"/>
                <w:b/>
                <w:sz w:val="24"/>
                <w:szCs w:val="24"/>
              </w:rPr>
            </w:pPr>
            <w:r w:rsidRPr="00BC027D">
              <w:rPr>
                <w:rFonts w:ascii="Times New Roman" w:hAnsi="Times New Roman" w:cs="Times New Roman"/>
                <w:b/>
                <w:sz w:val="24"/>
                <w:szCs w:val="24"/>
              </w:rPr>
              <w:t>Phase B</w:t>
            </w:r>
            <w:r>
              <w:rPr>
                <w:rFonts w:ascii="Times New Roman" w:hAnsi="Times New Roman" w:cs="Times New Roman"/>
                <w:b/>
                <w:sz w:val="24"/>
                <w:szCs w:val="24"/>
              </w:rPr>
              <w:t xml:space="preserve"> </w:t>
            </w:r>
            <w:r w:rsidRPr="00BC027D">
              <w:rPr>
                <w:rFonts w:ascii="Times New Roman" w:hAnsi="Times New Roman" w:cs="Times New Roman"/>
                <w:b/>
                <w:sz w:val="24"/>
                <w:szCs w:val="24"/>
              </w:rPr>
              <w:t>(kVA)</w:t>
            </w:r>
          </w:p>
        </w:tc>
        <w:tc>
          <w:tcPr>
            <w:tcW w:w="1800" w:type="dxa"/>
          </w:tcPr>
          <w:p w:rsidR="00BC027D" w:rsidRPr="00BC027D" w:rsidRDefault="00BC027D" w:rsidP="00BC027D">
            <w:pPr>
              <w:jc w:val="center"/>
              <w:rPr>
                <w:rFonts w:ascii="Times New Roman" w:hAnsi="Times New Roman" w:cs="Times New Roman"/>
                <w:b/>
                <w:sz w:val="24"/>
                <w:szCs w:val="24"/>
              </w:rPr>
            </w:pPr>
            <w:r w:rsidRPr="00BC027D">
              <w:rPr>
                <w:rFonts w:ascii="Times New Roman" w:hAnsi="Times New Roman" w:cs="Times New Roman"/>
                <w:b/>
                <w:sz w:val="24"/>
                <w:szCs w:val="24"/>
              </w:rPr>
              <w:t>Phase C</w:t>
            </w:r>
            <w:r>
              <w:rPr>
                <w:rFonts w:ascii="Times New Roman" w:hAnsi="Times New Roman" w:cs="Times New Roman"/>
                <w:b/>
                <w:sz w:val="24"/>
                <w:szCs w:val="24"/>
              </w:rPr>
              <w:t xml:space="preserve"> </w:t>
            </w:r>
            <w:r w:rsidRPr="00BC027D">
              <w:rPr>
                <w:rFonts w:ascii="Times New Roman" w:hAnsi="Times New Roman" w:cs="Times New Roman"/>
                <w:b/>
                <w:sz w:val="24"/>
                <w:szCs w:val="24"/>
              </w:rPr>
              <w:t>(kVA)</w:t>
            </w:r>
          </w:p>
        </w:tc>
        <w:tc>
          <w:tcPr>
            <w:tcW w:w="2268" w:type="dxa"/>
          </w:tcPr>
          <w:p w:rsidR="00BC027D" w:rsidRPr="00BC027D" w:rsidRDefault="00BC027D" w:rsidP="002A0C09">
            <w:pPr>
              <w:jc w:val="center"/>
              <w:rPr>
                <w:rFonts w:ascii="Times New Roman" w:hAnsi="Times New Roman" w:cs="Times New Roman"/>
                <w:b/>
                <w:sz w:val="24"/>
                <w:szCs w:val="24"/>
              </w:rPr>
            </w:pPr>
            <w:r>
              <w:rPr>
                <w:rFonts w:ascii="Times New Roman" w:hAnsi="Times New Roman" w:cs="Times New Roman"/>
                <w:b/>
                <w:sz w:val="24"/>
                <w:szCs w:val="24"/>
              </w:rPr>
              <w:t>Three Phase</w:t>
            </w:r>
            <w:r w:rsidR="00E35C06">
              <w:rPr>
                <w:rFonts w:ascii="Times New Roman" w:hAnsi="Times New Roman" w:cs="Times New Roman"/>
                <w:b/>
                <w:sz w:val="24"/>
                <w:szCs w:val="24"/>
              </w:rPr>
              <w:t xml:space="preserve"> </w:t>
            </w:r>
            <w:r w:rsidRPr="00BC027D">
              <w:rPr>
                <w:rFonts w:ascii="Times New Roman" w:hAnsi="Times New Roman" w:cs="Times New Roman"/>
                <w:b/>
                <w:sz w:val="24"/>
                <w:szCs w:val="24"/>
              </w:rPr>
              <w:t>(kVA)</w:t>
            </w:r>
          </w:p>
        </w:tc>
      </w:tr>
      <w:tr w:rsidR="00BC027D" w:rsidTr="00E35C06">
        <w:tc>
          <w:tcPr>
            <w:tcW w:w="1638" w:type="dxa"/>
          </w:tcPr>
          <w:p w:rsidR="00BC027D" w:rsidRPr="00BC027D" w:rsidRDefault="00BC027D" w:rsidP="002A0C09">
            <w:pPr>
              <w:jc w:val="center"/>
              <w:rPr>
                <w:rFonts w:ascii="Times New Roman" w:hAnsi="Times New Roman" w:cs="Times New Roman"/>
                <w:b/>
                <w:sz w:val="24"/>
                <w:szCs w:val="24"/>
              </w:rPr>
            </w:pPr>
            <w:r w:rsidRPr="00BC027D">
              <w:rPr>
                <w:rFonts w:ascii="Times New Roman" w:hAnsi="Times New Roman" w:cs="Times New Roman"/>
                <w:b/>
                <w:sz w:val="24"/>
                <w:szCs w:val="24"/>
              </w:rPr>
              <w:t>DEP Feeder</w:t>
            </w:r>
          </w:p>
        </w:tc>
        <w:tc>
          <w:tcPr>
            <w:tcW w:w="189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11,547</w:t>
            </w:r>
          </w:p>
        </w:tc>
        <w:tc>
          <w:tcPr>
            <w:tcW w:w="198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12,440</w:t>
            </w:r>
          </w:p>
        </w:tc>
        <w:tc>
          <w:tcPr>
            <w:tcW w:w="180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12,045</w:t>
            </w:r>
          </w:p>
        </w:tc>
        <w:tc>
          <w:tcPr>
            <w:tcW w:w="2268"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36,032</w:t>
            </w:r>
          </w:p>
        </w:tc>
      </w:tr>
      <w:tr w:rsidR="00BC027D" w:rsidTr="00E35C06">
        <w:tc>
          <w:tcPr>
            <w:tcW w:w="1638" w:type="dxa"/>
          </w:tcPr>
          <w:p w:rsidR="00BC027D" w:rsidRPr="00BC027D" w:rsidRDefault="00BC027D" w:rsidP="002A0C09">
            <w:pPr>
              <w:jc w:val="center"/>
              <w:rPr>
                <w:rFonts w:ascii="Times New Roman" w:hAnsi="Times New Roman" w:cs="Times New Roman"/>
                <w:b/>
                <w:sz w:val="24"/>
                <w:szCs w:val="24"/>
              </w:rPr>
            </w:pPr>
            <w:r w:rsidRPr="00BC027D">
              <w:rPr>
                <w:rFonts w:ascii="Times New Roman" w:hAnsi="Times New Roman" w:cs="Times New Roman"/>
                <w:b/>
                <w:sz w:val="24"/>
                <w:szCs w:val="24"/>
              </w:rPr>
              <w:t>EQV Feeder</w:t>
            </w:r>
          </w:p>
        </w:tc>
        <w:tc>
          <w:tcPr>
            <w:tcW w:w="189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11,545</w:t>
            </w:r>
          </w:p>
        </w:tc>
        <w:tc>
          <w:tcPr>
            <w:tcW w:w="198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12,112</w:t>
            </w:r>
          </w:p>
        </w:tc>
        <w:tc>
          <w:tcPr>
            <w:tcW w:w="180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11,180</w:t>
            </w:r>
          </w:p>
        </w:tc>
        <w:tc>
          <w:tcPr>
            <w:tcW w:w="2268"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34,837</w:t>
            </w:r>
          </w:p>
        </w:tc>
      </w:tr>
      <w:tr w:rsidR="00BC027D" w:rsidTr="00E35C06">
        <w:tc>
          <w:tcPr>
            <w:tcW w:w="1638" w:type="dxa"/>
          </w:tcPr>
          <w:p w:rsidR="00BC027D" w:rsidRPr="00BC027D" w:rsidRDefault="00BC027D" w:rsidP="002A0C09">
            <w:pPr>
              <w:jc w:val="center"/>
              <w:rPr>
                <w:rFonts w:ascii="Times New Roman" w:hAnsi="Times New Roman" w:cs="Times New Roman"/>
                <w:b/>
                <w:sz w:val="24"/>
                <w:szCs w:val="24"/>
              </w:rPr>
            </w:pPr>
            <w:r w:rsidRPr="00BC027D">
              <w:rPr>
                <w:rFonts w:ascii="Times New Roman" w:hAnsi="Times New Roman" w:cs="Times New Roman"/>
                <w:b/>
                <w:sz w:val="24"/>
                <w:szCs w:val="24"/>
              </w:rPr>
              <w:t>Error</w:t>
            </w:r>
          </w:p>
        </w:tc>
        <w:tc>
          <w:tcPr>
            <w:tcW w:w="189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0.022%</w:t>
            </w:r>
          </w:p>
        </w:tc>
        <w:tc>
          <w:tcPr>
            <w:tcW w:w="198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2.633%</w:t>
            </w:r>
          </w:p>
        </w:tc>
        <w:tc>
          <w:tcPr>
            <w:tcW w:w="1800" w:type="dxa"/>
          </w:tcPr>
          <w:p w:rsidR="00BC027D" w:rsidRDefault="00BC027D" w:rsidP="002A0C09">
            <w:pPr>
              <w:jc w:val="center"/>
              <w:rPr>
                <w:rFonts w:ascii="Times New Roman" w:hAnsi="Times New Roman" w:cs="Times New Roman"/>
                <w:sz w:val="24"/>
                <w:szCs w:val="24"/>
              </w:rPr>
            </w:pPr>
            <w:r>
              <w:rPr>
                <w:rFonts w:ascii="Times New Roman" w:hAnsi="Times New Roman" w:cs="Times New Roman"/>
                <w:sz w:val="24"/>
                <w:szCs w:val="24"/>
              </w:rPr>
              <w:t>7.18%</w:t>
            </w:r>
          </w:p>
        </w:tc>
        <w:tc>
          <w:tcPr>
            <w:tcW w:w="2268" w:type="dxa"/>
          </w:tcPr>
          <w:p w:rsidR="00BC027D" w:rsidRPr="00BC027D" w:rsidRDefault="00BC027D" w:rsidP="002A0C09">
            <w:pPr>
              <w:jc w:val="center"/>
              <w:rPr>
                <w:rFonts w:ascii="Times New Roman" w:hAnsi="Times New Roman" w:cs="Times New Roman"/>
                <w:b/>
                <w:sz w:val="24"/>
                <w:szCs w:val="24"/>
              </w:rPr>
            </w:pPr>
            <w:r w:rsidRPr="00BC027D">
              <w:rPr>
                <w:rFonts w:ascii="Times New Roman" w:hAnsi="Times New Roman" w:cs="Times New Roman"/>
                <w:b/>
                <w:sz w:val="24"/>
                <w:szCs w:val="24"/>
              </w:rPr>
              <w:t>3.316%</w:t>
            </w:r>
          </w:p>
        </w:tc>
      </w:tr>
    </w:tbl>
    <w:p w:rsidR="00E35C06" w:rsidRDefault="00E35C06" w:rsidP="00C92984">
      <w:pPr>
        <w:spacing w:after="0" w:line="240" w:lineRule="auto"/>
        <w:ind w:firstLine="360"/>
        <w:rPr>
          <w:rFonts w:ascii="Times New Roman" w:hAnsi="Times New Roman" w:cs="Times New Roman"/>
          <w:sz w:val="24"/>
          <w:szCs w:val="24"/>
        </w:rPr>
      </w:pPr>
    </w:p>
    <w:p w:rsidR="002F4EF0" w:rsidRDefault="00235FB3" w:rsidP="00C92984">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To view the topology of the actual and equivalent feeders, reference </w:t>
      </w:r>
      <w:r w:rsidR="009F2911">
        <w:rPr>
          <w:rFonts w:ascii="Times New Roman" w:hAnsi="Times New Roman" w:cs="Times New Roman"/>
          <w:sz w:val="24"/>
          <w:szCs w:val="24"/>
        </w:rPr>
        <w:t>Appendix-</w:t>
      </w:r>
      <w:r>
        <w:rPr>
          <w:rFonts w:ascii="Times New Roman" w:hAnsi="Times New Roman" w:cs="Times New Roman"/>
          <w:sz w:val="24"/>
          <w:szCs w:val="24"/>
        </w:rPr>
        <w:t>A, F</w:t>
      </w:r>
      <w:r w:rsidR="00E7192C">
        <w:rPr>
          <w:rFonts w:ascii="Times New Roman" w:hAnsi="Times New Roman" w:cs="Times New Roman"/>
          <w:sz w:val="24"/>
          <w:szCs w:val="24"/>
        </w:rPr>
        <w:t>igure</w:t>
      </w:r>
      <w:r>
        <w:rPr>
          <w:rFonts w:ascii="Times New Roman" w:hAnsi="Times New Roman" w:cs="Times New Roman"/>
          <w:sz w:val="24"/>
          <w:szCs w:val="24"/>
        </w:rPr>
        <w:t>s 1 &amp; 2. Appendix B provides</w:t>
      </w:r>
      <w:r w:rsidR="009D673E">
        <w:rPr>
          <w:rFonts w:ascii="Times New Roman" w:hAnsi="Times New Roman" w:cs="Times New Roman"/>
          <w:sz w:val="24"/>
          <w:szCs w:val="24"/>
        </w:rPr>
        <w:t xml:space="preserve"> the </w:t>
      </w:r>
      <w:r>
        <w:rPr>
          <w:rFonts w:ascii="Times New Roman" w:hAnsi="Times New Roman" w:cs="Times New Roman"/>
          <w:sz w:val="24"/>
          <w:szCs w:val="24"/>
        </w:rPr>
        <w:t xml:space="preserve">connected kVA of each spot load and </w:t>
      </w:r>
      <w:r w:rsidR="009D673E">
        <w:rPr>
          <w:rFonts w:ascii="Times New Roman" w:hAnsi="Times New Roman" w:cs="Times New Roman"/>
          <w:sz w:val="24"/>
          <w:szCs w:val="24"/>
        </w:rPr>
        <w:t xml:space="preserve">lengths of each section </w:t>
      </w:r>
      <w:r>
        <w:rPr>
          <w:rFonts w:ascii="Times New Roman" w:hAnsi="Times New Roman" w:cs="Times New Roman"/>
          <w:sz w:val="24"/>
          <w:szCs w:val="24"/>
        </w:rPr>
        <w:t xml:space="preserve">in Tables I &amp; II. </w:t>
      </w:r>
      <w:r w:rsidR="00E121FF">
        <w:rPr>
          <w:rFonts w:ascii="Times New Roman" w:hAnsi="Times New Roman" w:cs="Times New Roman"/>
          <w:sz w:val="24"/>
          <w:szCs w:val="24"/>
        </w:rPr>
        <w:t xml:space="preserve">The conductor properties and configurations were easily transferred from using the same database associated with </w:t>
      </w:r>
      <w:r w:rsidR="009F2911">
        <w:rPr>
          <w:rFonts w:ascii="Times New Roman" w:hAnsi="Times New Roman" w:cs="Times New Roman"/>
          <w:sz w:val="24"/>
          <w:szCs w:val="24"/>
        </w:rPr>
        <w:t>t</w:t>
      </w:r>
      <w:r w:rsidR="00E121FF">
        <w:rPr>
          <w:rFonts w:ascii="Times New Roman" w:hAnsi="Times New Roman" w:cs="Times New Roman"/>
          <w:sz w:val="24"/>
          <w:szCs w:val="24"/>
        </w:rPr>
        <w:t>he equivalent feeder was modeled in CYME as shown in Appendix A, Figure 3.</w:t>
      </w:r>
      <w:r w:rsidR="009D673E">
        <w:rPr>
          <w:rFonts w:ascii="Times New Roman" w:hAnsi="Times New Roman" w:cs="Times New Roman"/>
          <w:sz w:val="24"/>
          <w:szCs w:val="24"/>
        </w:rPr>
        <w:t xml:space="preserve"> </w:t>
      </w:r>
      <w:r w:rsidR="00E121FF">
        <w:rPr>
          <w:rFonts w:ascii="Times New Roman" w:hAnsi="Times New Roman" w:cs="Times New Roman"/>
          <w:sz w:val="24"/>
          <w:szCs w:val="24"/>
        </w:rPr>
        <w:t xml:space="preserve">Only connected load was specified because CYME has an analysis tool called </w:t>
      </w:r>
      <w:r w:rsidR="00E121FF" w:rsidRPr="00E121FF">
        <w:rPr>
          <w:rFonts w:ascii="Times New Roman" w:hAnsi="Times New Roman" w:cs="Times New Roman"/>
          <w:i/>
          <w:sz w:val="24"/>
          <w:szCs w:val="24"/>
        </w:rPr>
        <w:t>load allocation</w:t>
      </w:r>
      <w:r w:rsidR="00E121FF">
        <w:rPr>
          <w:rFonts w:ascii="Times New Roman" w:hAnsi="Times New Roman" w:cs="Times New Roman"/>
          <w:sz w:val="24"/>
          <w:szCs w:val="24"/>
        </w:rPr>
        <w:t xml:space="preserve"> that proportionally </w:t>
      </w:r>
      <w:r w:rsidR="009D673E">
        <w:rPr>
          <w:rFonts w:ascii="Times New Roman" w:hAnsi="Times New Roman" w:cs="Times New Roman"/>
          <w:sz w:val="24"/>
          <w:szCs w:val="24"/>
        </w:rPr>
        <w:t xml:space="preserve">distributed </w:t>
      </w:r>
      <w:r w:rsidR="00E121FF">
        <w:rPr>
          <w:rFonts w:ascii="Times New Roman" w:hAnsi="Times New Roman" w:cs="Times New Roman"/>
          <w:sz w:val="24"/>
          <w:szCs w:val="24"/>
        </w:rPr>
        <w:t xml:space="preserve">the </w:t>
      </w:r>
      <w:r w:rsidR="009D673E">
        <w:rPr>
          <w:rFonts w:ascii="Times New Roman" w:hAnsi="Times New Roman" w:cs="Times New Roman"/>
          <w:sz w:val="24"/>
          <w:szCs w:val="24"/>
        </w:rPr>
        <w:t>active load depending</w:t>
      </w:r>
      <w:r w:rsidR="00E121FF">
        <w:rPr>
          <w:rFonts w:ascii="Times New Roman" w:hAnsi="Times New Roman" w:cs="Times New Roman"/>
          <w:sz w:val="24"/>
          <w:szCs w:val="24"/>
        </w:rPr>
        <w:t xml:space="preserve"> on that ratio of the individual connected kVA/phase to the total feeder connected kVA/phase. This tool was driven by the PCC’s real and reactive measurements on each phase. </w:t>
      </w:r>
      <w:r w:rsidR="009D673E">
        <w:rPr>
          <w:rFonts w:ascii="Times New Roman" w:hAnsi="Times New Roman" w:cs="Times New Roman"/>
          <w:sz w:val="24"/>
          <w:szCs w:val="24"/>
        </w:rPr>
        <w:t xml:space="preserve"> </w:t>
      </w:r>
      <w:r w:rsidR="00C92984">
        <w:rPr>
          <w:rFonts w:ascii="Times New Roman" w:hAnsi="Times New Roman" w:cs="Times New Roman"/>
          <w:sz w:val="24"/>
          <w:szCs w:val="24"/>
        </w:rPr>
        <w:t>To bench</w:t>
      </w:r>
      <w:r w:rsidR="00E121FF">
        <w:rPr>
          <w:rFonts w:ascii="Times New Roman" w:hAnsi="Times New Roman" w:cs="Times New Roman"/>
          <w:sz w:val="24"/>
          <w:szCs w:val="24"/>
        </w:rPr>
        <w:t>mark th</w:t>
      </w:r>
      <w:r w:rsidR="00C92984">
        <w:rPr>
          <w:rFonts w:ascii="Times New Roman" w:hAnsi="Times New Roman" w:cs="Times New Roman"/>
          <w:sz w:val="24"/>
          <w:szCs w:val="24"/>
        </w:rPr>
        <w:t xml:space="preserve">e </w:t>
      </w:r>
      <w:r w:rsidR="00E121FF">
        <w:rPr>
          <w:rFonts w:ascii="Times New Roman" w:hAnsi="Times New Roman" w:cs="Times New Roman"/>
          <w:sz w:val="24"/>
          <w:szCs w:val="24"/>
        </w:rPr>
        <w:t>simplified model, sampling points were selected on the original feeder to align with the simplified feeder nodes.</w:t>
      </w:r>
      <w:r w:rsidR="00C92984">
        <w:rPr>
          <w:rFonts w:ascii="Times New Roman" w:hAnsi="Times New Roman" w:cs="Times New Roman"/>
          <w:sz w:val="24"/>
          <w:szCs w:val="24"/>
        </w:rPr>
        <w:t xml:space="preserve"> A common load allocation scenario was applied to both feeders and their voltages and apparent power (S) flow were compared to one another as shown in Appendix C, Figures 1A &amp; 2A. Equation (1) was applied to calculate the percent error as shown in Appendix C, Figures 1B &amp; 2B.</w:t>
      </w:r>
    </w:p>
    <w:p w:rsidR="00C92984" w:rsidRPr="00C92984" w:rsidRDefault="00C92984" w:rsidP="002F4EF0">
      <w:pPr>
        <w:spacing w:after="0" w:line="240" w:lineRule="auto"/>
        <w:ind w:firstLine="360"/>
        <w:jc w:val="center"/>
        <w:rPr>
          <w:rFonts w:ascii="Times New Roman" w:hAnsi="Times New Roman" w:cs="Times New Roman"/>
          <w:sz w:val="24"/>
          <w:szCs w:val="24"/>
        </w:rPr>
      </w:pPr>
      <m:oMathPara>
        <m:oMath>
          <m:r>
            <m:rPr>
              <m:sty m:val="p"/>
            </m:rPr>
            <w:rPr>
              <w:rFonts w:ascii="Cambria Math" w:hAnsi="Cambria Math" w:cs="Times New Roman"/>
              <w:sz w:val="24"/>
              <w:szCs w:val="24"/>
            </w:rPr>
            <m:t xml:space="preserve">%Error= </m:t>
          </m:r>
          <m:f>
            <m:fPr>
              <m:ctrlPr>
                <w:rPr>
                  <w:rFonts w:ascii="Cambria Math" w:hAnsi="Cambria Math" w:cs="Times New Roman"/>
                  <w:sz w:val="24"/>
                  <w:szCs w:val="24"/>
                </w:rPr>
              </m:ctrlPr>
            </m:fPr>
            <m:num>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actual-equivalent</m:t>
                  </m:r>
                </m:e>
              </m:d>
            </m:num>
            <m:den>
              <m:r>
                <m:rPr>
                  <m:sty m:val="p"/>
                </m:rPr>
                <w:rPr>
                  <w:rFonts w:ascii="Cambria Math" w:hAnsi="Cambria Math" w:cs="Times New Roman"/>
                  <w:sz w:val="24"/>
                  <w:szCs w:val="24"/>
                </w:rPr>
                <m:t>actual</m:t>
              </m:r>
            </m:den>
          </m:f>
          <m:r>
            <w:rPr>
              <w:rFonts w:ascii="Cambria Math" w:hAnsi="Cambria Math" w:cs="Times New Roman"/>
              <w:sz w:val="24"/>
              <w:szCs w:val="24"/>
            </w:rPr>
            <m:t xml:space="preserve">   [1]</m:t>
          </m:r>
        </m:oMath>
      </m:oMathPara>
    </w:p>
    <w:p w:rsidR="002F4EF0" w:rsidRDefault="002F4EF0" w:rsidP="002F4EF0">
      <w:pPr>
        <w:spacing w:after="0" w:line="240" w:lineRule="auto"/>
        <w:rPr>
          <w:rFonts w:ascii="Times New Roman" w:hAnsi="Times New Roman" w:cs="Times New Roman"/>
          <w:sz w:val="24"/>
          <w:szCs w:val="24"/>
        </w:rPr>
      </w:pPr>
      <w:r>
        <w:rPr>
          <w:rFonts w:ascii="Times New Roman" w:hAnsi="Times New Roman" w:cs="Times New Roman"/>
          <w:sz w:val="24"/>
          <w:szCs w:val="24"/>
        </w:rPr>
        <w:t>The feeder was divided into three zones where the main divided into two branches. This made it easier to understand where the data points were located. From observing these plots, it was concluded that zones 1 &amp; 2 were properly modeled but in zone 3 at bus 20, the voltage was a maximum of 1.5% higher in the equivalen</w:t>
      </w:r>
      <w:r w:rsidR="00F02261">
        <w:rPr>
          <w:rFonts w:ascii="Times New Roman" w:hAnsi="Times New Roman" w:cs="Times New Roman"/>
          <w:sz w:val="24"/>
          <w:szCs w:val="24"/>
        </w:rPr>
        <w:t xml:space="preserve">t model than the actual. </w:t>
      </w:r>
      <w:r>
        <w:rPr>
          <w:rFonts w:ascii="Times New Roman" w:hAnsi="Times New Roman" w:cs="Times New Roman"/>
          <w:sz w:val="24"/>
          <w:szCs w:val="24"/>
        </w:rPr>
        <w:t xml:space="preserve">The load flow checked out having a maximum error of 1%. </w:t>
      </w:r>
      <w:r w:rsidR="00F02261">
        <w:rPr>
          <w:rFonts w:ascii="Times New Roman" w:hAnsi="Times New Roman" w:cs="Times New Roman"/>
          <w:sz w:val="24"/>
          <w:szCs w:val="24"/>
        </w:rPr>
        <w:t xml:space="preserve">The reason behind this voltage discrepancy is most likely due to not including enough laterals, neglecting voltage drop. This area of the feeder had numerous single phase laterals going off of a two phase line. With this in mind, it was decided that the simplified model </w:t>
      </w:r>
      <w:r w:rsidR="009F2911">
        <w:rPr>
          <w:rFonts w:ascii="Times New Roman" w:hAnsi="Times New Roman" w:cs="Times New Roman"/>
          <w:sz w:val="24"/>
          <w:szCs w:val="24"/>
        </w:rPr>
        <w:t>was sufficient to proceed in conducting a</w:t>
      </w:r>
      <w:r w:rsidR="00F02261">
        <w:rPr>
          <w:rFonts w:ascii="Times New Roman" w:hAnsi="Times New Roman" w:cs="Times New Roman"/>
          <w:sz w:val="24"/>
          <w:szCs w:val="24"/>
        </w:rPr>
        <w:t xml:space="preserve"> PV-DG impact study. </w:t>
      </w:r>
    </w:p>
    <w:p w:rsidR="001B28DA" w:rsidRPr="001B28DA" w:rsidRDefault="001B28DA" w:rsidP="001B28DA">
      <w:pPr>
        <w:spacing w:after="0" w:line="240" w:lineRule="auto"/>
        <w:ind w:left="360"/>
        <w:rPr>
          <w:rFonts w:ascii="Times New Roman" w:hAnsi="Times New Roman" w:cs="Times New Roman"/>
          <w:sz w:val="24"/>
          <w:szCs w:val="24"/>
        </w:rPr>
      </w:pPr>
    </w:p>
    <w:p w:rsidR="008278C7" w:rsidRDefault="008278C7" w:rsidP="008278C7">
      <w:pPr>
        <w:pStyle w:val="ListParagraph"/>
        <w:numPr>
          <w:ilvl w:val="0"/>
          <w:numId w:val="2"/>
        </w:numPr>
        <w:spacing w:after="0" w:line="240" w:lineRule="auto"/>
        <w:ind w:left="360" w:hanging="360"/>
        <w:jc w:val="center"/>
        <w:rPr>
          <w:rFonts w:ascii="Times New Roman" w:hAnsi="Times New Roman" w:cs="Times New Roman"/>
          <w:b/>
          <w:sz w:val="24"/>
          <w:szCs w:val="24"/>
        </w:rPr>
      </w:pPr>
      <w:r w:rsidRPr="008278C7">
        <w:rPr>
          <w:rFonts w:ascii="Times New Roman" w:hAnsi="Times New Roman" w:cs="Times New Roman"/>
          <w:b/>
          <w:sz w:val="24"/>
          <w:szCs w:val="24"/>
        </w:rPr>
        <w:t xml:space="preserve">Impact Study </w:t>
      </w:r>
      <w:r w:rsidR="00A73CD7" w:rsidRPr="008278C7">
        <w:rPr>
          <w:rFonts w:ascii="Times New Roman" w:hAnsi="Times New Roman" w:cs="Times New Roman"/>
          <w:b/>
          <w:sz w:val="24"/>
          <w:szCs w:val="24"/>
        </w:rPr>
        <w:t>Methodology</w:t>
      </w:r>
    </w:p>
    <w:p w:rsidR="00743469" w:rsidRPr="00743469" w:rsidRDefault="00F35476" w:rsidP="00F35476">
      <w:pPr>
        <w:spacing w:after="0" w:line="240" w:lineRule="auto"/>
        <w:rPr>
          <w:rFonts w:ascii="Times New Roman" w:hAnsi="Times New Roman" w:cs="Times New Roman"/>
          <w:b/>
          <w:sz w:val="24"/>
          <w:szCs w:val="24"/>
        </w:rPr>
      </w:pPr>
      <w:r w:rsidRPr="00743469">
        <w:rPr>
          <w:rFonts w:ascii="Times New Roman" w:hAnsi="Times New Roman" w:cs="Times New Roman"/>
          <w:b/>
          <w:sz w:val="24"/>
          <w:szCs w:val="24"/>
        </w:rPr>
        <w:t xml:space="preserve">A. </w:t>
      </w:r>
      <w:r w:rsidR="00743469" w:rsidRPr="00743469">
        <w:rPr>
          <w:rFonts w:ascii="Times New Roman" w:hAnsi="Times New Roman" w:cs="Times New Roman"/>
          <w:b/>
          <w:sz w:val="24"/>
          <w:szCs w:val="24"/>
        </w:rPr>
        <w:t>Land Feasibility Study –</w:t>
      </w:r>
    </w:p>
    <w:p w:rsidR="00743469" w:rsidRDefault="008278C7" w:rsidP="00E35C06">
      <w:pPr>
        <w:spacing w:after="0" w:line="240" w:lineRule="auto"/>
        <w:ind w:firstLine="360"/>
        <w:rPr>
          <w:rFonts w:ascii="Times New Roman" w:hAnsi="Times New Roman" w:cs="Times New Roman"/>
          <w:sz w:val="24"/>
          <w:szCs w:val="24"/>
        </w:rPr>
      </w:pPr>
      <w:r w:rsidRPr="008278C7">
        <w:rPr>
          <w:rFonts w:ascii="Times New Roman" w:hAnsi="Times New Roman" w:cs="Times New Roman"/>
          <w:sz w:val="24"/>
          <w:szCs w:val="24"/>
        </w:rPr>
        <w:t xml:space="preserve">Due to the majority of the feeder serving rural connected loads, it was decided that </w:t>
      </w:r>
      <w:r>
        <w:rPr>
          <w:rFonts w:ascii="Times New Roman" w:hAnsi="Times New Roman" w:cs="Times New Roman"/>
          <w:sz w:val="24"/>
          <w:szCs w:val="24"/>
        </w:rPr>
        <w:t>a utility-scale solar PV site</w:t>
      </w:r>
      <w:r w:rsidR="009F2911">
        <w:rPr>
          <w:rFonts w:ascii="Times New Roman" w:hAnsi="Times New Roman" w:cs="Times New Roman"/>
          <w:sz w:val="24"/>
          <w:szCs w:val="24"/>
        </w:rPr>
        <w:t xml:space="preserve"> (&gt;500kWp)</w:t>
      </w:r>
      <w:r>
        <w:rPr>
          <w:rFonts w:ascii="Times New Roman" w:hAnsi="Times New Roman" w:cs="Times New Roman"/>
          <w:sz w:val="24"/>
          <w:szCs w:val="24"/>
        </w:rPr>
        <w:t xml:space="preserve"> would</w:t>
      </w:r>
      <w:r w:rsidR="009F2911">
        <w:rPr>
          <w:rFonts w:ascii="Times New Roman" w:hAnsi="Times New Roman" w:cs="Times New Roman"/>
          <w:sz w:val="24"/>
          <w:szCs w:val="24"/>
        </w:rPr>
        <w:t xml:space="preserve"> more likely request to connect. To begin a land feasibility study was conducted referencing the original CYME </w:t>
      </w:r>
      <w:r w:rsidR="00250FD4">
        <w:rPr>
          <w:rFonts w:ascii="Times New Roman" w:hAnsi="Times New Roman" w:cs="Times New Roman"/>
          <w:sz w:val="24"/>
          <w:szCs w:val="24"/>
        </w:rPr>
        <w:t>file for feeder topology and Google Earth. After finding the distribution su</w:t>
      </w:r>
      <w:r w:rsidR="00C7616D">
        <w:rPr>
          <w:rFonts w:ascii="Times New Roman" w:hAnsi="Times New Roman" w:cs="Times New Roman"/>
          <w:sz w:val="24"/>
          <w:szCs w:val="24"/>
        </w:rPr>
        <w:t>bstation, the main roads of the</w:t>
      </w:r>
      <w:r w:rsidR="00250FD4">
        <w:rPr>
          <w:rFonts w:ascii="Times New Roman" w:hAnsi="Times New Roman" w:cs="Times New Roman"/>
          <w:sz w:val="24"/>
          <w:szCs w:val="24"/>
        </w:rPr>
        <w:t xml:space="preserve"> town </w:t>
      </w:r>
      <w:r w:rsidR="00C7616D">
        <w:rPr>
          <w:rFonts w:ascii="Times New Roman" w:hAnsi="Times New Roman" w:cs="Times New Roman"/>
          <w:sz w:val="24"/>
          <w:szCs w:val="24"/>
        </w:rPr>
        <w:t xml:space="preserve">where this feeder was located was </w:t>
      </w:r>
      <w:r w:rsidR="00250FD4">
        <w:rPr>
          <w:rFonts w:ascii="Times New Roman" w:hAnsi="Times New Roman" w:cs="Times New Roman"/>
          <w:sz w:val="24"/>
          <w:szCs w:val="24"/>
        </w:rPr>
        <w:t>accurately aligned with the three-phase main</w:t>
      </w:r>
      <w:r w:rsidR="00C7616D">
        <w:rPr>
          <w:rFonts w:ascii="Times New Roman" w:hAnsi="Times New Roman" w:cs="Times New Roman"/>
          <w:sz w:val="24"/>
          <w:szCs w:val="24"/>
        </w:rPr>
        <w:t xml:space="preserve"> line and traced down as shown in</w:t>
      </w:r>
      <w:r w:rsidR="00250FD4">
        <w:rPr>
          <w:rFonts w:ascii="Times New Roman" w:hAnsi="Times New Roman" w:cs="Times New Roman"/>
          <w:sz w:val="24"/>
          <w:szCs w:val="24"/>
        </w:rPr>
        <w:t xml:space="preserve"> Appendix </w:t>
      </w:r>
      <w:r w:rsidR="00250FD4" w:rsidRPr="004C557E">
        <w:rPr>
          <w:rFonts w:ascii="Times New Roman" w:hAnsi="Times New Roman" w:cs="Times New Roman"/>
          <w:color w:val="FF0000"/>
          <w:sz w:val="24"/>
          <w:szCs w:val="24"/>
        </w:rPr>
        <w:t>D</w:t>
      </w:r>
      <w:r w:rsidR="00C7616D">
        <w:rPr>
          <w:rFonts w:ascii="Times New Roman" w:hAnsi="Times New Roman" w:cs="Times New Roman"/>
          <w:sz w:val="24"/>
          <w:szCs w:val="24"/>
        </w:rPr>
        <w:t xml:space="preserve"> Figures </w:t>
      </w:r>
      <w:r w:rsidR="00C7616D" w:rsidRPr="004C557E">
        <w:rPr>
          <w:rFonts w:ascii="Times New Roman" w:hAnsi="Times New Roman" w:cs="Times New Roman"/>
          <w:color w:val="FF0000"/>
          <w:sz w:val="24"/>
          <w:szCs w:val="24"/>
        </w:rPr>
        <w:t>1</w:t>
      </w:r>
      <w:r w:rsidR="00C7616D">
        <w:rPr>
          <w:rFonts w:ascii="Times New Roman" w:hAnsi="Times New Roman" w:cs="Times New Roman"/>
          <w:sz w:val="24"/>
          <w:szCs w:val="24"/>
        </w:rPr>
        <w:t xml:space="preserve"> &amp; </w:t>
      </w:r>
      <w:r w:rsidR="00C7616D" w:rsidRPr="004C557E">
        <w:rPr>
          <w:rFonts w:ascii="Times New Roman" w:hAnsi="Times New Roman" w:cs="Times New Roman"/>
          <w:color w:val="FF0000"/>
          <w:sz w:val="24"/>
          <w:szCs w:val="24"/>
        </w:rPr>
        <w:t>2</w:t>
      </w:r>
      <w:r w:rsidR="00C7616D">
        <w:rPr>
          <w:rFonts w:ascii="Times New Roman" w:hAnsi="Times New Roman" w:cs="Times New Roman"/>
          <w:sz w:val="24"/>
          <w:szCs w:val="24"/>
        </w:rPr>
        <w:t xml:space="preserve">. From this, it was concluded that Zone 1 was heavily urbanized and there was no open fields to install a PV Farm. </w:t>
      </w:r>
      <w:r w:rsidR="008446CA">
        <w:rPr>
          <w:rFonts w:ascii="Times New Roman" w:hAnsi="Times New Roman" w:cs="Times New Roman"/>
          <w:sz w:val="24"/>
          <w:szCs w:val="24"/>
        </w:rPr>
        <w:t>Zone 2</w:t>
      </w:r>
      <w:r w:rsidR="0008439B">
        <w:rPr>
          <w:rFonts w:ascii="Times New Roman" w:hAnsi="Times New Roman" w:cs="Times New Roman"/>
          <w:sz w:val="24"/>
          <w:szCs w:val="24"/>
        </w:rPr>
        <w:t xml:space="preserve"> (Appendix A, Figure 3)</w:t>
      </w:r>
      <w:r w:rsidR="008446CA">
        <w:rPr>
          <w:rFonts w:ascii="Times New Roman" w:hAnsi="Times New Roman" w:cs="Times New Roman"/>
          <w:sz w:val="24"/>
          <w:szCs w:val="24"/>
        </w:rPr>
        <w:t xml:space="preserve"> </w:t>
      </w:r>
      <w:r w:rsidR="0008439B">
        <w:rPr>
          <w:rFonts w:ascii="Times New Roman" w:hAnsi="Times New Roman" w:cs="Times New Roman"/>
          <w:sz w:val="24"/>
          <w:szCs w:val="24"/>
        </w:rPr>
        <w:t xml:space="preserve">was simple since it had </w:t>
      </w:r>
      <w:r w:rsidR="008446CA">
        <w:rPr>
          <w:rFonts w:ascii="Times New Roman" w:hAnsi="Times New Roman" w:cs="Times New Roman"/>
          <w:sz w:val="24"/>
          <w:szCs w:val="24"/>
        </w:rPr>
        <w:t xml:space="preserve">only </w:t>
      </w:r>
      <w:r w:rsidR="0008439B">
        <w:rPr>
          <w:rFonts w:ascii="Times New Roman" w:hAnsi="Times New Roman" w:cs="Times New Roman"/>
          <w:sz w:val="24"/>
          <w:szCs w:val="24"/>
        </w:rPr>
        <w:t xml:space="preserve">one </w:t>
      </w:r>
      <w:r w:rsidR="008446CA">
        <w:rPr>
          <w:rFonts w:ascii="Times New Roman" w:hAnsi="Times New Roman" w:cs="Times New Roman"/>
          <w:sz w:val="24"/>
          <w:szCs w:val="24"/>
        </w:rPr>
        <w:t xml:space="preserve">conductor section with </w:t>
      </w:r>
      <w:r w:rsidR="0008439B">
        <w:rPr>
          <w:rFonts w:ascii="Times New Roman" w:hAnsi="Times New Roman" w:cs="Times New Roman"/>
          <w:sz w:val="24"/>
          <w:szCs w:val="24"/>
        </w:rPr>
        <w:t xml:space="preserve">13.77 acres of available land. This was found by </w:t>
      </w:r>
      <w:r w:rsidR="008446CA">
        <w:rPr>
          <w:rFonts w:ascii="Times New Roman" w:hAnsi="Times New Roman" w:cs="Times New Roman"/>
          <w:sz w:val="24"/>
          <w:szCs w:val="24"/>
        </w:rPr>
        <w:t>taking a screenshot of each location</w:t>
      </w:r>
      <w:r w:rsidR="0008439B">
        <w:rPr>
          <w:rFonts w:ascii="Times New Roman" w:hAnsi="Times New Roman" w:cs="Times New Roman"/>
          <w:sz w:val="24"/>
          <w:szCs w:val="24"/>
        </w:rPr>
        <w:t xml:space="preserve"> with open land and using each </w:t>
      </w:r>
      <w:r w:rsidR="008446CA">
        <w:rPr>
          <w:rFonts w:ascii="Times New Roman" w:hAnsi="Times New Roman" w:cs="Times New Roman"/>
          <w:sz w:val="24"/>
          <w:szCs w:val="24"/>
        </w:rPr>
        <w:t>associated map scale</w:t>
      </w:r>
      <w:r w:rsidR="0008439B">
        <w:rPr>
          <w:rFonts w:ascii="Times New Roman" w:hAnsi="Times New Roman" w:cs="Times New Roman"/>
          <w:sz w:val="24"/>
          <w:szCs w:val="24"/>
        </w:rPr>
        <w:t xml:space="preserve">, the area was estimated. </w:t>
      </w:r>
      <w:r w:rsidR="008446CA">
        <w:rPr>
          <w:rFonts w:ascii="Times New Roman" w:hAnsi="Times New Roman" w:cs="Times New Roman"/>
          <w:sz w:val="24"/>
          <w:szCs w:val="24"/>
        </w:rPr>
        <w:t xml:space="preserve">Then, a conversion factor of 1MW/8-Acres was used to conclude a </w:t>
      </w:r>
      <w:r w:rsidR="0008439B">
        <w:rPr>
          <w:rFonts w:ascii="Times New Roman" w:hAnsi="Times New Roman" w:cs="Times New Roman"/>
          <w:sz w:val="24"/>
          <w:szCs w:val="24"/>
        </w:rPr>
        <w:t xml:space="preserve">maximum </w:t>
      </w:r>
      <w:r w:rsidR="008446CA">
        <w:rPr>
          <w:rFonts w:ascii="Times New Roman" w:hAnsi="Times New Roman" w:cs="Times New Roman"/>
          <w:sz w:val="24"/>
          <w:szCs w:val="24"/>
        </w:rPr>
        <w:t>size of</w:t>
      </w:r>
      <w:r w:rsidR="0008439B">
        <w:rPr>
          <w:rFonts w:ascii="Times New Roman" w:hAnsi="Times New Roman" w:cs="Times New Roman"/>
          <w:sz w:val="24"/>
          <w:szCs w:val="24"/>
        </w:rPr>
        <w:t xml:space="preserve"> </w:t>
      </w:r>
      <w:r w:rsidR="008446CA">
        <w:rPr>
          <w:rFonts w:ascii="Times New Roman" w:hAnsi="Times New Roman" w:cs="Times New Roman"/>
          <w:sz w:val="24"/>
          <w:szCs w:val="24"/>
        </w:rPr>
        <w:t xml:space="preserve">1.72MW. </w:t>
      </w:r>
      <w:r w:rsidR="0008439B">
        <w:rPr>
          <w:rFonts w:ascii="Times New Roman" w:hAnsi="Times New Roman" w:cs="Times New Roman"/>
          <w:sz w:val="24"/>
          <w:szCs w:val="24"/>
        </w:rPr>
        <w:t xml:space="preserve">This same process was conducted throughout Zone 3 (Appendix A, Figure 4) and the results are displayed in Appendix </w:t>
      </w:r>
      <w:r w:rsidR="0008439B" w:rsidRPr="004C557E">
        <w:rPr>
          <w:rFonts w:ascii="Times New Roman" w:hAnsi="Times New Roman" w:cs="Times New Roman"/>
          <w:color w:val="FF0000"/>
          <w:sz w:val="24"/>
          <w:szCs w:val="24"/>
        </w:rPr>
        <w:t>D</w:t>
      </w:r>
      <w:r w:rsidR="0008439B">
        <w:rPr>
          <w:rFonts w:ascii="Times New Roman" w:hAnsi="Times New Roman" w:cs="Times New Roman"/>
          <w:sz w:val="24"/>
          <w:szCs w:val="24"/>
        </w:rPr>
        <w:t xml:space="preserve">, Table </w:t>
      </w:r>
      <w:r w:rsidR="0008439B" w:rsidRPr="004C557E">
        <w:rPr>
          <w:rFonts w:ascii="Times New Roman" w:hAnsi="Times New Roman" w:cs="Times New Roman"/>
          <w:color w:val="FF0000"/>
          <w:sz w:val="24"/>
          <w:szCs w:val="24"/>
        </w:rPr>
        <w:t>I</w:t>
      </w:r>
      <w:r w:rsidR="0008439B">
        <w:rPr>
          <w:rFonts w:ascii="Times New Roman" w:hAnsi="Times New Roman" w:cs="Times New Roman"/>
          <w:sz w:val="24"/>
          <w:szCs w:val="24"/>
        </w:rPr>
        <w:t xml:space="preserve">. This distribution feeder has approximately 723 acres or 90.37MW of available clear land for possible Solar Farm construction. </w:t>
      </w:r>
    </w:p>
    <w:p w:rsidR="00743469" w:rsidRPr="00743469" w:rsidRDefault="00743469" w:rsidP="00743469">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B</w:t>
      </w:r>
      <w:r w:rsidRPr="00743469">
        <w:rPr>
          <w:rFonts w:ascii="Times New Roman" w:hAnsi="Times New Roman" w:cs="Times New Roman"/>
          <w:b/>
          <w:sz w:val="24"/>
          <w:szCs w:val="24"/>
        </w:rPr>
        <w:t xml:space="preserve">. </w:t>
      </w:r>
      <w:r>
        <w:rPr>
          <w:rFonts w:ascii="Times New Roman" w:hAnsi="Times New Roman" w:cs="Times New Roman"/>
          <w:b/>
          <w:sz w:val="24"/>
          <w:szCs w:val="24"/>
        </w:rPr>
        <w:t>Individual Permissible PV-DG Injection Level Study</w:t>
      </w:r>
      <w:r w:rsidRPr="00743469">
        <w:rPr>
          <w:rFonts w:ascii="Times New Roman" w:hAnsi="Times New Roman" w:cs="Times New Roman"/>
          <w:b/>
          <w:sz w:val="24"/>
          <w:szCs w:val="24"/>
        </w:rPr>
        <w:t xml:space="preserve"> –</w:t>
      </w:r>
    </w:p>
    <w:p w:rsidR="00F35476" w:rsidRDefault="0008439B" w:rsidP="00743469">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The next stage is to increase the PV-DG level at </w:t>
      </w:r>
      <w:r w:rsidR="002A0C09">
        <w:rPr>
          <w:rFonts w:ascii="Times New Roman" w:hAnsi="Times New Roman" w:cs="Times New Roman"/>
          <w:sz w:val="24"/>
          <w:szCs w:val="24"/>
        </w:rPr>
        <w:t xml:space="preserve">each individual </w:t>
      </w:r>
      <w:r>
        <w:rPr>
          <w:rFonts w:ascii="Times New Roman" w:hAnsi="Times New Roman" w:cs="Times New Roman"/>
          <w:sz w:val="24"/>
          <w:szCs w:val="24"/>
        </w:rPr>
        <w:t>location until either a voltage violation, thermal limit, or voltage regulation limit has been reached.</w:t>
      </w:r>
      <w:r w:rsidR="00EE2005">
        <w:rPr>
          <w:rFonts w:ascii="Times New Roman" w:hAnsi="Times New Roman" w:cs="Times New Roman"/>
          <w:sz w:val="24"/>
          <w:szCs w:val="24"/>
        </w:rPr>
        <w:t xml:space="preserve"> This was an iterative process in which the PV generator was gradually increased in output power and the power flow results recorded. In order to understand the effects of increasing the injected power into the system, a sample case was recorded in detail. Zone 2 was selected du</w:t>
      </w:r>
      <w:r w:rsidR="00004C51">
        <w:rPr>
          <w:rFonts w:ascii="Times New Roman" w:hAnsi="Times New Roman" w:cs="Times New Roman"/>
          <w:sz w:val="24"/>
          <w:szCs w:val="24"/>
        </w:rPr>
        <w:t xml:space="preserve">e to it being a radial section with only one voltage regulator zone, shown </w:t>
      </w:r>
      <w:r w:rsidR="005D1751">
        <w:rPr>
          <w:rFonts w:ascii="Times New Roman" w:hAnsi="Times New Roman" w:cs="Times New Roman"/>
          <w:sz w:val="24"/>
          <w:szCs w:val="24"/>
        </w:rPr>
        <w:t xml:space="preserve">in Appendix </w:t>
      </w:r>
      <w:r w:rsidR="005D1751" w:rsidRPr="005D1751">
        <w:rPr>
          <w:rFonts w:ascii="Times New Roman" w:hAnsi="Times New Roman" w:cs="Times New Roman"/>
          <w:color w:val="FF0000"/>
          <w:sz w:val="24"/>
          <w:szCs w:val="24"/>
        </w:rPr>
        <w:t>E</w:t>
      </w:r>
      <w:r w:rsidR="00004C51">
        <w:rPr>
          <w:rFonts w:ascii="Times New Roman" w:hAnsi="Times New Roman" w:cs="Times New Roman"/>
          <w:sz w:val="24"/>
          <w:szCs w:val="24"/>
        </w:rPr>
        <w:t xml:space="preserve"> Figure </w:t>
      </w:r>
      <w:r w:rsidR="00004C51" w:rsidRPr="005D1751">
        <w:rPr>
          <w:rFonts w:ascii="Times New Roman" w:hAnsi="Times New Roman" w:cs="Times New Roman"/>
          <w:color w:val="FF0000"/>
          <w:sz w:val="24"/>
          <w:szCs w:val="24"/>
        </w:rPr>
        <w:t>1</w:t>
      </w:r>
      <w:r w:rsidR="00EE2005">
        <w:rPr>
          <w:rFonts w:ascii="Times New Roman" w:hAnsi="Times New Roman" w:cs="Times New Roman"/>
          <w:sz w:val="24"/>
          <w:szCs w:val="24"/>
        </w:rPr>
        <w:t>.</w:t>
      </w:r>
      <w:r w:rsidR="009C20FB">
        <w:rPr>
          <w:rFonts w:ascii="Times New Roman" w:hAnsi="Times New Roman" w:cs="Times New Roman"/>
          <w:sz w:val="24"/>
          <w:szCs w:val="24"/>
        </w:rPr>
        <w:t xml:space="preserve"> Starting at Bus 12, the PV-DG was commanded to produce 0kW, 200kW, 500kW, and 530kW. After </w:t>
      </w:r>
      <w:r w:rsidR="00037350">
        <w:rPr>
          <w:rFonts w:ascii="Times New Roman" w:hAnsi="Times New Roman" w:cs="Times New Roman"/>
          <w:sz w:val="24"/>
          <w:szCs w:val="24"/>
        </w:rPr>
        <w:t>530kW</w:t>
      </w:r>
      <w:r w:rsidR="009C20FB">
        <w:rPr>
          <w:rFonts w:ascii="Times New Roman" w:hAnsi="Times New Roman" w:cs="Times New Roman"/>
          <w:sz w:val="24"/>
          <w:szCs w:val="24"/>
        </w:rPr>
        <w:t>, the voltage regulator upstream could not compensate anymore for the voltage rise.</w:t>
      </w:r>
      <w:r w:rsidR="005D1751">
        <w:rPr>
          <w:rFonts w:ascii="Times New Roman" w:hAnsi="Times New Roman" w:cs="Times New Roman"/>
          <w:sz w:val="24"/>
          <w:szCs w:val="24"/>
        </w:rPr>
        <w:t xml:space="preserve"> With the PV-DG outputting 530kW, it covered 48% of incoming zone 2 load and was only 7% of the total system wide load.</w:t>
      </w:r>
      <w:r w:rsidR="009C20FB">
        <w:rPr>
          <w:rFonts w:ascii="Times New Roman" w:hAnsi="Times New Roman" w:cs="Times New Roman"/>
          <w:sz w:val="24"/>
          <w:szCs w:val="24"/>
        </w:rPr>
        <w:t xml:space="preserve"> In Appendix </w:t>
      </w:r>
      <w:r w:rsidR="005D1751" w:rsidRPr="005D1751">
        <w:rPr>
          <w:rFonts w:ascii="Times New Roman" w:hAnsi="Times New Roman" w:cs="Times New Roman"/>
          <w:color w:val="FF0000"/>
          <w:sz w:val="24"/>
          <w:szCs w:val="24"/>
        </w:rPr>
        <w:t>E</w:t>
      </w:r>
      <w:r w:rsidR="009C20FB">
        <w:rPr>
          <w:rFonts w:ascii="Times New Roman" w:hAnsi="Times New Roman" w:cs="Times New Roman"/>
          <w:sz w:val="24"/>
          <w:szCs w:val="24"/>
        </w:rPr>
        <w:t xml:space="preserve">, Figure </w:t>
      </w:r>
      <w:r w:rsidR="009C20FB" w:rsidRPr="005D1751">
        <w:rPr>
          <w:rFonts w:ascii="Times New Roman" w:hAnsi="Times New Roman" w:cs="Times New Roman"/>
          <w:color w:val="FF0000"/>
          <w:sz w:val="24"/>
          <w:szCs w:val="24"/>
        </w:rPr>
        <w:t>2</w:t>
      </w:r>
      <w:r w:rsidR="009C20FB">
        <w:rPr>
          <w:rFonts w:ascii="Times New Roman" w:hAnsi="Times New Roman" w:cs="Times New Roman"/>
          <w:sz w:val="24"/>
          <w:szCs w:val="24"/>
        </w:rPr>
        <w:t xml:space="preserve"> shows the secondary voltage at each node along the zone while Figure </w:t>
      </w:r>
      <w:r w:rsidR="009C20FB" w:rsidRPr="005D1751">
        <w:rPr>
          <w:rFonts w:ascii="Times New Roman" w:hAnsi="Times New Roman" w:cs="Times New Roman"/>
          <w:color w:val="FF0000"/>
          <w:sz w:val="24"/>
          <w:szCs w:val="24"/>
        </w:rPr>
        <w:t>3</w:t>
      </w:r>
      <w:r w:rsidR="009C20FB">
        <w:rPr>
          <w:rFonts w:ascii="Times New Roman" w:hAnsi="Times New Roman" w:cs="Times New Roman"/>
          <w:sz w:val="24"/>
          <w:szCs w:val="24"/>
        </w:rPr>
        <w:t xml:space="preserve"> show</w:t>
      </w:r>
      <w:r w:rsidR="001A167F">
        <w:rPr>
          <w:rFonts w:ascii="Times New Roman" w:hAnsi="Times New Roman" w:cs="Times New Roman"/>
          <w:sz w:val="24"/>
          <w:szCs w:val="24"/>
        </w:rPr>
        <w:t>s</w:t>
      </w:r>
      <w:r w:rsidR="009C20FB">
        <w:rPr>
          <w:rFonts w:ascii="Times New Roman" w:hAnsi="Times New Roman" w:cs="Times New Roman"/>
          <w:sz w:val="24"/>
          <w:szCs w:val="24"/>
        </w:rPr>
        <w:t xml:space="preserve"> the apparent power flow through the lines. Before PV-DG injection, the zone voltage decreased from 124.6 to 124.4 volts. After, the zone voltage increased as the PV power injection increased until reaching its limit of around 124.7V. </w:t>
      </w:r>
      <w:r w:rsidR="001A167F">
        <w:rPr>
          <w:rFonts w:ascii="Times New Roman" w:hAnsi="Times New Roman" w:cs="Times New Roman"/>
          <w:sz w:val="24"/>
          <w:szCs w:val="24"/>
        </w:rPr>
        <w:t xml:space="preserve">The apparent power decreased initially as the real power flow decreased, approaching 0kW. After this, the real power changed directions and the apparent power began to increase in magnitude until reaching the initial kVA level. Therefore, it was observed that having a voltage regulator zone permits the PV-DG injecting </w:t>
      </w:r>
      <w:r w:rsidR="00F35476">
        <w:rPr>
          <w:rFonts w:ascii="Times New Roman" w:hAnsi="Times New Roman" w:cs="Times New Roman"/>
          <w:sz w:val="24"/>
          <w:szCs w:val="24"/>
        </w:rPr>
        <w:t xml:space="preserve">power </w:t>
      </w:r>
      <w:r w:rsidR="001A167F">
        <w:rPr>
          <w:rFonts w:ascii="Times New Roman" w:hAnsi="Times New Roman" w:cs="Times New Roman"/>
          <w:sz w:val="24"/>
          <w:szCs w:val="24"/>
        </w:rPr>
        <w:t>downstream the regulator</w:t>
      </w:r>
      <w:r w:rsidR="00F35476">
        <w:rPr>
          <w:rFonts w:ascii="Times New Roman" w:hAnsi="Times New Roman" w:cs="Times New Roman"/>
          <w:sz w:val="24"/>
          <w:szCs w:val="24"/>
        </w:rPr>
        <w:t xml:space="preserve"> due to excess voltage rise</w:t>
      </w:r>
      <w:r w:rsidR="001A167F">
        <w:rPr>
          <w:rFonts w:ascii="Times New Roman" w:hAnsi="Times New Roman" w:cs="Times New Roman"/>
          <w:sz w:val="24"/>
          <w:szCs w:val="24"/>
        </w:rPr>
        <w:t xml:space="preserve">. </w:t>
      </w:r>
      <w:r w:rsidR="00F35476">
        <w:rPr>
          <w:rFonts w:ascii="Times New Roman" w:hAnsi="Times New Roman" w:cs="Times New Roman"/>
          <w:sz w:val="24"/>
          <w:szCs w:val="24"/>
        </w:rPr>
        <w:t>When</w:t>
      </w:r>
      <w:r w:rsidR="009C20FB">
        <w:rPr>
          <w:rFonts w:ascii="Times New Roman" w:hAnsi="Times New Roman" w:cs="Times New Roman"/>
          <w:sz w:val="24"/>
          <w:szCs w:val="24"/>
        </w:rPr>
        <w:t xml:space="preserve"> changing the location of the PV’s point of injection (POI) or where the PV generator connects to the feeder, it was apparent that the location was ind</w:t>
      </w:r>
      <w:r w:rsidR="00F35476">
        <w:rPr>
          <w:rFonts w:ascii="Times New Roman" w:hAnsi="Times New Roman" w:cs="Times New Roman"/>
          <w:sz w:val="24"/>
          <w:szCs w:val="24"/>
        </w:rPr>
        <w:t>ependent of this</w:t>
      </w:r>
      <w:r w:rsidR="009C20FB">
        <w:rPr>
          <w:rFonts w:ascii="Times New Roman" w:hAnsi="Times New Roman" w:cs="Times New Roman"/>
          <w:sz w:val="24"/>
          <w:szCs w:val="24"/>
        </w:rPr>
        <w:t xml:space="preserve"> power limit.</w:t>
      </w:r>
      <w:r w:rsidR="00F35476">
        <w:rPr>
          <w:rFonts w:ascii="Times New Roman" w:hAnsi="Times New Roman" w:cs="Times New Roman"/>
          <w:sz w:val="24"/>
          <w:szCs w:val="24"/>
        </w:rPr>
        <w:t xml:space="preserve"> This process was initiated through each of selected locations from the permissible land study and the </w:t>
      </w:r>
      <w:r w:rsidR="00866324">
        <w:rPr>
          <w:rFonts w:ascii="Times New Roman" w:hAnsi="Times New Roman" w:cs="Times New Roman"/>
          <w:sz w:val="24"/>
          <w:szCs w:val="24"/>
        </w:rPr>
        <w:t>res</w:t>
      </w:r>
      <w:r w:rsidR="005D1751">
        <w:rPr>
          <w:rFonts w:ascii="Times New Roman" w:hAnsi="Times New Roman" w:cs="Times New Roman"/>
          <w:sz w:val="24"/>
          <w:szCs w:val="24"/>
        </w:rPr>
        <w:t xml:space="preserve">ults are displayed in Appendix </w:t>
      </w:r>
      <w:r w:rsidR="005D1751" w:rsidRPr="005D1751">
        <w:rPr>
          <w:rFonts w:ascii="Times New Roman" w:hAnsi="Times New Roman" w:cs="Times New Roman"/>
          <w:color w:val="FF0000"/>
          <w:sz w:val="24"/>
          <w:szCs w:val="24"/>
        </w:rPr>
        <w:t>E</w:t>
      </w:r>
      <w:r w:rsidR="005D1751">
        <w:rPr>
          <w:rFonts w:ascii="Times New Roman" w:hAnsi="Times New Roman" w:cs="Times New Roman"/>
          <w:sz w:val="24"/>
          <w:szCs w:val="24"/>
        </w:rPr>
        <w:t xml:space="preserve">, Table </w:t>
      </w:r>
      <w:r w:rsidR="005D1751" w:rsidRPr="005D1751">
        <w:rPr>
          <w:rFonts w:ascii="Times New Roman" w:hAnsi="Times New Roman" w:cs="Times New Roman"/>
          <w:color w:val="FF0000"/>
          <w:sz w:val="24"/>
          <w:szCs w:val="24"/>
        </w:rPr>
        <w:t>I</w:t>
      </w:r>
      <w:r w:rsidR="002A0C09">
        <w:rPr>
          <w:rFonts w:ascii="Times New Roman" w:hAnsi="Times New Roman" w:cs="Times New Roman"/>
          <w:sz w:val="24"/>
          <w:szCs w:val="24"/>
        </w:rPr>
        <w:t xml:space="preserve">. </w:t>
      </w:r>
    </w:p>
    <w:p w:rsidR="0008439B" w:rsidRPr="00F35476" w:rsidRDefault="002A0C09" w:rsidP="00F35476">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From observation the </w:t>
      </w:r>
      <w:r w:rsidR="00F35476">
        <w:rPr>
          <w:rFonts w:ascii="Times New Roman" w:hAnsi="Times New Roman" w:cs="Times New Roman"/>
          <w:sz w:val="24"/>
          <w:szCs w:val="24"/>
        </w:rPr>
        <w:t>overwhelming</w:t>
      </w:r>
      <w:r w:rsidR="00135A71">
        <w:rPr>
          <w:rFonts w:ascii="Times New Roman" w:hAnsi="Times New Roman" w:cs="Times New Roman"/>
          <w:sz w:val="24"/>
          <w:szCs w:val="24"/>
        </w:rPr>
        <w:t xml:space="preserve"> reason for </w:t>
      </w:r>
      <w:r w:rsidR="00F35476">
        <w:rPr>
          <w:rFonts w:ascii="Times New Roman" w:hAnsi="Times New Roman" w:cs="Times New Roman"/>
          <w:sz w:val="24"/>
          <w:szCs w:val="24"/>
        </w:rPr>
        <w:t>ending</w:t>
      </w:r>
      <w:r w:rsidR="00135A71">
        <w:rPr>
          <w:rFonts w:ascii="Times New Roman" w:hAnsi="Times New Roman" w:cs="Times New Roman"/>
          <w:sz w:val="24"/>
          <w:szCs w:val="24"/>
        </w:rPr>
        <w:t xml:space="preserve"> further PV penetration is because of </w:t>
      </w:r>
      <w:r w:rsidR="00F35476">
        <w:rPr>
          <w:rFonts w:ascii="Times New Roman" w:hAnsi="Times New Roman" w:cs="Times New Roman"/>
          <w:sz w:val="24"/>
          <w:szCs w:val="24"/>
        </w:rPr>
        <w:t xml:space="preserve">voltage regulator limitations introduced by the </w:t>
      </w:r>
      <w:r w:rsidR="00135A71">
        <w:rPr>
          <w:rFonts w:ascii="Times New Roman" w:hAnsi="Times New Roman" w:cs="Times New Roman"/>
          <w:sz w:val="24"/>
          <w:szCs w:val="24"/>
        </w:rPr>
        <w:t>DSDR</w:t>
      </w:r>
      <w:r w:rsidR="00F35476">
        <w:rPr>
          <w:rFonts w:ascii="Times New Roman" w:hAnsi="Times New Roman" w:cs="Times New Roman"/>
          <w:sz w:val="24"/>
          <w:szCs w:val="24"/>
        </w:rPr>
        <w:t xml:space="preserve"> program</w:t>
      </w:r>
      <w:r w:rsidR="00540F35">
        <w:rPr>
          <w:rFonts w:ascii="Times New Roman" w:hAnsi="Times New Roman" w:cs="Times New Roman"/>
          <w:sz w:val="24"/>
          <w:szCs w:val="24"/>
        </w:rPr>
        <w:t xml:space="preserve">. The </w:t>
      </w:r>
      <w:r w:rsidR="00135A71">
        <w:rPr>
          <w:rFonts w:ascii="Times New Roman" w:hAnsi="Times New Roman" w:cs="Times New Roman"/>
          <w:sz w:val="24"/>
          <w:szCs w:val="24"/>
        </w:rPr>
        <w:t xml:space="preserve">downstream voltage regulators </w:t>
      </w:r>
      <w:r w:rsidR="00540F35">
        <w:rPr>
          <w:rFonts w:ascii="Times New Roman" w:hAnsi="Times New Roman" w:cs="Times New Roman"/>
          <w:sz w:val="24"/>
          <w:szCs w:val="24"/>
        </w:rPr>
        <w:t xml:space="preserve">have 32 taps available at 5/8% (0.0065 P.U.) increments with a 20% bandwidth. With DSRD, they are set at a </w:t>
      </w:r>
      <w:r w:rsidR="00135A71">
        <w:rPr>
          <w:rFonts w:ascii="Times New Roman" w:hAnsi="Times New Roman" w:cs="Times New Roman"/>
          <w:sz w:val="24"/>
          <w:szCs w:val="24"/>
        </w:rPr>
        <w:t>target 125V with a</w:t>
      </w:r>
      <w:r>
        <w:rPr>
          <w:rFonts w:ascii="Times New Roman" w:hAnsi="Times New Roman" w:cs="Times New Roman"/>
          <w:sz w:val="24"/>
          <w:szCs w:val="24"/>
        </w:rPr>
        <w:t xml:space="preserve"> 5% bandwidth </w:t>
      </w:r>
      <w:r w:rsidR="00E21E5D">
        <w:rPr>
          <w:rFonts w:ascii="Times New Roman" w:hAnsi="Times New Roman" w:cs="Times New Roman"/>
          <w:sz w:val="24"/>
          <w:szCs w:val="24"/>
        </w:rPr>
        <w:t xml:space="preserve">or 123V </w:t>
      </w:r>
      <w:r w:rsidR="00540F35">
        <w:rPr>
          <w:rFonts w:ascii="Times New Roman" w:hAnsi="Times New Roman" w:cs="Times New Roman"/>
          <w:sz w:val="24"/>
          <w:szCs w:val="24"/>
        </w:rPr>
        <w:t>to</w:t>
      </w:r>
      <w:r w:rsidR="00E21E5D">
        <w:rPr>
          <w:rFonts w:ascii="Times New Roman" w:hAnsi="Times New Roman" w:cs="Times New Roman"/>
          <w:sz w:val="24"/>
          <w:szCs w:val="24"/>
        </w:rPr>
        <w:t xml:space="preserve"> 126V. </w:t>
      </w:r>
      <w:r w:rsidR="00540F35">
        <w:rPr>
          <w:rFonts w:ascii="Times New Roman" w:hAnsi="Times New Roman" w:cs="Times New Roman"/>
          <w:sz w:val="24"/>
          <w:szCs w:val="24"/>
        </w:rPr>
        <w:t xml:space="preserve">Since this is study was conducted during a low loading condition with the conductors being </w:t>
      </w:r>
      <w:r w:rsidR="00EE2005">
        <w:rPr>
          <w:rFonts w:ascii="Times New Roman" w:hAnsi="Times New Roman" w:cs="Times New Roman"/>
          <w:sz w:val="24"/>
          <w:szCs w:val="24"/>
        </w:rPr>
        <w:t xml:space="preserve">loaded around 20 – 30% of the </w:t>
      </w:r>
      <w:r w:rsidR="00540F35">
        <w:rPr>
          <w:rFonts w:ascii="Times New Roman" w:hAnsi="Times New Roman" w:cs="Times New Roman"/>
          <w:sz w:val="24"/>
          <w:szCs w:val="24"/>
        </w:rPr>
        <w:t xml:space="preserve">thermal limit (Appendix </w:t>
      </w:r>
      <w:r w:rsidR="00EE2005">
        <w:rPr>
          <w:rFonts w:ascii="Times New Roman" w:hAnsi="Times New Roman" w:cs="Times New Roman"/>
          <w:color w:val="FF0000"/>
          <w:sz w:val="24"/>
          <w:szCs w:val="24"/>
        </w:rPr>
        <w:t>A</w:t>
      </w:r>
      <w:r w:rsidR="00540F35">
        <w:rPr>
          <w:rFonts w:ascii="Times New Roman" w:hAnsi="Times New Roman" w:cs="Times New Roman"/>
          <w:sz w:val="24"/>
          <w:szCs w:val="24"/>
        </w:rPr>
        <w:t xml:space="preserve">, Figure </w:t>
      </w:r>
      <w:r w:rsidR="00540F35" w:rsidRPr="00FF4832">
        <w:rPr>
          <w:rFonts w:ascii="Times New Roman" w:hAnsi="Times New Roman" w:cs="Times New Roman"/>
          <w:color w:val="FF0000"/>
          <w:sz w:val="24"/>
          <w:szCs w:val="24"/>
        </w:rPr>
        <w:t>4</w:t>
      </w:r>
      <w:r w:rsidR="00540F35">
        <w:rPr>
          <w:rFonts w:ascii="Times New Roman" w:hAnsi="Times New Roman" w:cs="Times New Roman"/>
          <w:sz w:val="24"/>
          <w:szCs w:val="24"/>
        </w:rPr>
        <w:t>)</w:t>
      </w:r>
      <w:r w:rsidR="00591AFC">
        <w:rPr>
          <w:rFonts w:ascii="Times New Roman" w:hAnsi="Times New Roman" w:cs="Times New Roman"/>
          <w:sz w:val="24"/>
          <w:szCs w:val="24"/>
        </w:rPr>
        <w:t>, th</w:t>
      </w:r>
      <w:r w:rsidR="006F4D59">
        <w:rPr>
          <w:rFonts w:ascii="Times New Roman" w:hAnsi="Times New Roman" w:cs="Times New Roman"/>
          <w:sz w:val="24"/>
          <w:szCs w:val="24"/>
        </w:rPr>
        <w:t>e voltage was already high. To get a gauge on how much available voltage drop/rise e</w:t>
      </w:r>
      <w:r w:rsidR="006015CD">
        <w:rPr>
          <w:rFonts w:ascii="Times New Roman" w:hAnsi="Times New Roman" w:cs="Times New Roman"/>
          <w:sz w:val="24"/>
          <w:szCs w:val="24"/>
        </w:rPr>
        <w:t xml:space="preserve">ach location could handle, equation (2) was applied to find the percenter voltage deviation per kVA (k = </w:t>
      </w:r>
      <w:r w:rsidR="006F4D59">
        <w:rPr>
          <w:rFonts w:ascii="Times New Roman" w:hAnsi="Times New Roman" w:cs="Times New Roman"/>
          <w:sz w:val="24"/>
          <w:szCs w:val="24"/>
        </w:rPr>
        <w:t>%</w:t>
      </w:r>
      <m:oMath>
        <m:r>
          <m:rPr>
            <m:sty m:val="p"/>
          </m:rPr>
          <w:rPr>
            <w:rFonts w:ascii="Cambria Math" w:hAnsi="Cambria Math" w:cs="Times New Roman"/>
            <w:sz w:val="24"/>
            <w:szCs w:val="24"/>
          </w:rPr>
          <m:t>∆V/kVA</m:t>
        </m:r>
      </m:oMath>
      <w:r w:rsidR="006015CD">
        <w:rPr>
          <w:rFonts w:ascii="Times New Roman" w:eastAsiaTheme="minorEastAsia" w:hAnsi="Times New Roman" w:cs="Times New Roman"/>
          <w:sz w:val="24"/>
          <w:szCs w:val="24"/>
        </w:rPr>
        <w:t xml:space="preserve">). </w:t>
      </w:r>
    </w:p>
    <w:p w:rsidR="006015CD" w:rsidRPr="006015CD" w:rsidRDefault="006015CD" w:rsidP="006015CD">
      <w:pPr>
        <w:spacing w:after="0"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K=</m:t>
          </m:r>
          <m:f>
            <m:fPr>
              <m:ctrlPr>
                <w:rPr>
                  <w:rFonts w:ascii="Cambria Math" w:hAnsi="Cambria Math" w:cs="Times New Roman"/>
                  <w:sz w:val="24"/>
                  <w:szCs w:val="24"/>
                </w:rPr>
              </m:ctrlPr>
            </m:fPr>
            <m:num>
              <m:r>
                <m:rPr>
                  <m:sty m:val="p"/>
                </m:rPr>
                <w:rPr>
                  <w:rFonts w:ascii="Cambria Math" w:hAnsi="Cambria Math" w:cs="Times New Roman"/>
                  <w:sz w:val="24"/>
                  <w:szCs w:val="24"/>
                </w:rPr>
                <m:t>%∆V</m:t>
              </m:r>
            </m:num>
            <m:den>
              <m:r>
                <m:rPr>
                  <m:sty m:val="p"/>
                </m:rPr>
                <w:rPr>
                  <w:rFonts w:ascii="Cambria Math" w:hAnsi="Cambria Math" w:cs="Times New Roman"/>
                  <w:sz w:val="24"/>
                  <w:szCs w:val="24"/>
                </w:rPr>
                <m:t>kVA</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maxPV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noPV</m:t>
                  </m:r>
                </m:sub>
              </m:sSub>
            </m:num>
            <m:den>
              <m:sSub>
                <m:sSubPr>
                  <m:ctrlPr>
                    <w:rPr>
                      <w:rFonts w:ascii="Cambria Math" w:hAnsi="Cambria Math" w:cs="Times New Roman"/>
                      <w:i/>
                      <w:sz w:val="24"/>
                      <w:szCs w:val="24"/>
                    </w:rPr>
                  </m:ctrlPr>
                </m:sSubPr>
                <m:e>
                  <m:r>
                    <w:rPr>
                      <w:rFonts w:ascii="Cambria Math" w:hAnsi="Cambria Math" w:cs="Times New Roman"/>
                      <w:sz w:val="24"/>
                      <w:szCs w:val="24"/>
                    </w:rPr>
                    <m:t>PV</m:t>
                  </m:r>
                </m:e>
                <m:sub>
                  <m:r>
                    <w:rPr>
                      <w:rFonts w:ascii="Cambria Math" w:hAnsi="Cambria Math" w:cs="Times New Roman"/>
                      <w:sz w:val="24"/>
                      <w:szCs w:val="24"/>
                    </w:rPr>
                    <m:t>maxKVA</m:t>
                  </m:r>
                </m:sub>
              </m:sSub>
            </m:den>
          </m:f>
          <m:r>
            <m:rPr>
              <m:sty m:val="p"/>
            </m:rPr>
            <w:rPr>
              <w:rFonts w:ascii="Cambria Math" w:hAnsi="Cambria Math" w:cs="Times New Roman"/>
              <w:sz w:val="24"/>
              <w:szCs w:val="24"/>
            </w:rPr>
            <m:t xml:space="preserve"> ∙100  [2]</m:t>
          </m:r>
        </m:oMath>
      </m:oMathPara>
    </w:p>
    <w:p w:rsidR="0086373E" w:rsidRDefault="006015CD" w:rsidP="00E35C06">
      <w:pPr>
        <w:spacing w:after="0" w:line="240" w:lineRule="auto"/>
        <w:ind w:firstLine="360"/>
        <w:rPr>
          <w:rFonts w:ascii="Times New Roman" w:eastAsiaTheme="minorEastAsia" w:hAnsi="Times New Roman" w:cs="Times New Roman"/>
          <w:sz w:val="24"/>
          <w:szCs w:val="24"/>
        </w:rPr>
      </w:pPr>
      <w:r>
        <w:rPr>
          <w:rFonts w:ascii="Times New Roman" w:hAnsi="Times New Roman" w:cs="Times New Roman"/>
          <w:sz w:val="24"/>
          <w:szCs w:val="24"/>
        </w:rPr>
        <w:t>The per-unit voltages at</w:t>
      </w:r>
      <w:r w:rsidR="001A167F">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1A167F">
        <w:rPr>
          <w:rFonts w:ascii="Times New Roman" w:hAnsi="Times New Roman" w:cs="Times New Roman"/>
          <w:sz w:val="24"/>
          <w:szCs w:val="24"/>
        </w:rPr>
        <w:t>POI</w:t>
      </w:r>
      <w:r>
        <w:rPr>
          <w:rFonts w:ascii="Times New Roman" w:hAnsi="Times New Roman" w:cs="Times New Roman"/>
          <w:sz w:val="24"/>
          <w:szCs w:val="24"/>
        </w:rPr>
        <w:t xml:space="preserve"> </w:t>
      </w:r>
      <w:r w:rsidR="001A167F">
        <w:rPr>
          <w:rFonts w:ascii="Times New Roman" w:hAnsi="Times New Roman" w:cs="Times New Roman"/>
          <w:sz w:val="24"/>
          <w:szCs w:val="24"/>
        </w:rPr>
        <w:t>were recorded at the</w:t>
      </w:r>
      <w:r>
        <w:rPr>
          <w:rFonts w:ascii="Times New Roman" w:hAnsi="Times New Roman" w:cs="Times New Roman"/>
          <w:sz w:val="24"/>
          <w:szCs w:val="24"/>
        </w:rPr>
        <w:t xml:space="preserve"> base case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noPV</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sidR="001A167F">
        <w:rPr>
          <w:rFonts w:ascii="Times New Roman" w:eastAsiaTheme="minorEastAsia" w:hAnsi="Times New Roman" w:cs="Times New Roman"/>
          <w:sz w:val="24"/>
          <w:szCs w:val="24"/>
        </w:rPr>
        <w:t>and at the</w:t>
      </w:r>
      <w:r>
        <w:rPr>
          <w:rFonts w:ascii="Times New Roman" w:eastAsiaTheme="minorEastAsia" w:hAnsi="Times New Roman" w:cs="Times New Roman"/>
          <w:sz w:val="24"/>
          <w:szCs w:val="24"/>
        </w:rPr>
        <w:t xml:space="preserve"> maximum PV-DG injection level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maxPV</m:t>
            </m:r>
          </m:sub>
        </m:sSub>
      </m:oMath>
      <w:r>
        <w:rPr>
          <w:rFonts w:ascii="Times New Roman" w:eastAsiaTheme="minorEastAsia" w:hAnsi="Times New Roman" w:cs="Times New Roman"/>
          <w:sz w:val="24"/>
          <w:szCs w:val="24"/>
        </w:rPr>
        <w:t>)</w:t>
      </w:r>
      <w:r w:rsidR="001A167F">
        <w:rPr>
          <w:rFonts w:ascii="Times New Roman" w:eastAsiaTheme="minorEastAsia" w:hAnsi="Times New Roman" w:cs="Times New Roman"/>
          <w:sz w:val="24"/>
          <w:szCs w:val="24"/>
        </w:rPr>
        <w:t xml:space="preserve"> case</w:t>
      </w:r>
      <w:r>
        <w:rPr>
          <w:rFonts w:ascii="Times New Roman" w:eastAsiaTheme="minorEastAsia" w:hAnsi="Times New Roman" w:cs="Times New Roman"/>
          <w:sz w:val="24"/>
          <w:szCs w:val="24"/>
        </w:rPr>
        <w:t>. Due to regulations in the U.S. that permit the use of smart inverters that would have the capability to consume/inject reactive power, the PV-DGs were set at unity power factor hence why the ratings were written in kVA. What was assumed that K would always be positive proved to be incorrect because at certain location, the reverse current flow was much greater in magnitude compared to base case, resulting in a larger voltage drop. Therefore</w:t>
      </w:r>
      <w:r w:rsidR="00EE2005">
        <w:rPr>
          <w:rFonts w:ascii="Times New Roman" w:eastAsiaTheme="minorEastAsia" w:hAnsi="Times New Roman" w:cs="Times New Roman"/>
          <w:sz w:val="24"/>
          <w:szCs w:val="24"/>
        </w:rPr>
        <w:t>, the constant K portrays if a</w:t>
      </w:r>
      <w:r>
        <w:rPr>
          <w:rFonts w:ascii="Times New Roman" w:eastAsiaTheme="minorEastAsia" w:hAnsi="Times New Roman" w:cs="Times New Roman"/>
          <w:sz w:val="24"/>
          <w:szCs w:val="24"/>
        </w:rPr>
        <w:t xml:space="preserve"> node with PV will result in power flow</w:t>
      </w:r>
      <w:r w:rsidR="00EE2005">
        <w:rPr>
          <w:rFonts w:ascii="Times New Roman" w:eastAsiaTheme="minorEastAsia" w:hAnsi="Times New Roman" w:cs="Times New Roman"/>
          <w:sz w:val="24"/>
          <w:szCs w:val="24"/>
        </w:rPr>
        <w:t xml:space="preserve"> greater than its original state before a limit is reached.</w:t>
      </w:r>
      <w:r w:rsidR="005D1751">
        <w:rPr>
          <w:rFonts w:ascii="Times New Roman" w:eastAsiaTheme="minorEastAsia" w:hAnsi="Times New Roman" w:cs="Times New Roman"/>
          <w:sz w:val="24"/>
          <w:szCs w:val="24"/>
        </w:rPr>
        <w:t xml:space="preserve"> For example; load 21, 31, and 32 are all located at the end of Zone 3(see Appendix </w:t>
      </w:r>
      <w:r w:rsidR="004C557E">
        <w:rPr>
          <w:rFonts w:ascii="Times New Roman" w:eastAsiaTheme="minorEastAsia" w:hAnsi="Times New Roman" w:cs="Times New Roman"/>
          <w:color w:val="FF0000"/>
          <w:sz w:val="24"/>
          <w:szCs w:val="24"/>
        </w:rPr>
        <w:t>E</w:t>
      </w:r>
      <w:r w:rsidR="005D1751">
        <w:rPr>
          <w:rFonts w:ascii="Times New Roman" w:eastAsiaTheme="minorEastAsia" w:hAnsi="Times New Roman" w:cs="Times New Roman"/>
          <w:sz w:val="24"/>
          <w:szCs w:val="24"/>
        </w:rPr>
        <w:t xml:space="preserve">, Figure </w:t>
      </w:r>
      <w:r w:rsidR="005D1751" w:rsidRPr="004C557E">
        <w:rPr>
          <w:rFonts w:ascii="Times New Roman" w:eastAsiaTheme="minorEastAsia" w:hAnsi="Times New Roman" w:cs="Times New Roman"/>
          <w:color w:val="FF0000"/>
          <w:sz w:val="24"/>
          <w:szCs w:val="24"/>
        </w:rPr>
        <w:t>2</w:t>
      </w:r>
      <w:r w:rsidR="005D1751">
        <w:rPr>
          <w:rFonts w:ascii="Times New Roman" w:eastAsiaTheme="minorEastAsia" w:hAnsi="Times New Roman" w:cs="Times New Roman"/>
          <w:sz w:val="24"/>
          <w:szCs w:val="24"/>
        </w:rPr>
        <w:t xml:space="preserve"> and their K values are all positive. Therefore, when a PV-DG site is located at any of these nodes, there will be an increase in voltage and a reserve power flow. </w:t>
      </w:r>
      <w:r w:rsidR="004C557E">
        <w:rPr>
          <w:rFonts w:ascii="Times New Roman" w:eastAsiaTheme="minorEastAsia" w:hAnsi="Times New Roman" w:cs="Times New Roman"/>
          <w:sz w:val="24"/>
          <w:szCs w:val="24"/>
        </w:rPr>
        <w:t xml:space="preserve">When exploring the relationship between </w:t>
      </w:r>
      <m:oMath>
        <m:r>
          <m:rPr>
            <m:sty m:val="p"/>
          </m:rPr>
          <w:rPr>
            <w:rFonts w:ascii="Cambria Math" w:hAnsi="Cambria Math" w:cs="Times New Roman"/>
            <w:sz w:val="24"/>
            <w:szCs w:val="24"/>
          </w:rPr>
          <m:t>∆V</m:t>
        </m:r>
      </m:oMath>
      <w:r w:rsidR="004C557E">
        <w:rPr>
          <w:rFonts w:ascii="Times New Roman" w:eastAsiaTheme="minorEastAsia" w:hAnsi="Times New Roman" w:cs="Times New Roman"/>
          <w:sz w:val="24"/>
          <w:szCs w:val="24"/>
        </w:rPr>
        <w:t xml:space="preserve"> and permissible power injection level, (Appendix </w:t>
      </w:r>
      <w:r w:rsidR="004C557E" w:rsidRPr="004C557E">
        <w:rPr>
          <w:rFonts w:ascii="Times New Roman" w:eastAsiaTheme="minorEastAsia" w:hAnsi="Times New Roman" w:cs="Times New Roman"/>
          <w:color w:val="FF0000"/>
          <w:sz w:val="24"/>
          <w:szCs w:val="24"/>
        </w:rPr>
        <w:t>E</w:t>
      </w:r>
      <w:r w:rsidR="004C557E">
        <w:rPr>
          <w:rFonts w:ascii="Times New Roman" w:eastAsiaTheme="minorEastAsia" w:hAnsi="Times New Roman" w:cs="Times New Roman"/>
          <w:sz w:val="24"/>
          <w:szCs w:val="24"/>
        </w:rPr>
        <w:t xml:space="preserve">, Figure </w:t>
      </w:r>
      <w:r w:rsidR="004C557E">
        <w:rPr>
          <w:rFonts w:ascii="Times New Roman" w:eastAsiaTheme="minorEastAsia" w:hAnsi="Times New Roman" w:cs="Times New Roman"/>
          <w:color w:val="FF0000"/>
          <w:sz w:val="24"/>
          <w:szCs w:val="24"/>
        </w:rPr>
        <w:t>4</w:t>
      </w:r>
      <w:r w:rsidR="004C557E">
        <w:rPr>
          <w:rFonts w:ascii="Times New Roman" w:eastAsiaTheme="minorEastAsia" w:hAnsi="Times New Roman" w:cs="Times New Roman"/>
          <w:sz w:val="24"/>
          <w:szCs w:val="24"/>
        </w:rPr>
        <w:t xml:space="preserve">) it was discovered that there was a negative association. This translates into a smaller </w:t>
      </w:r>
      <m:oMath>
        <m:r>
          <m:rPr>
            <m:sty m:val="p"/>
          </m:rPr>
          <w:rPr>
            <w:rFonts w:ascii="Cambria Math" w:hAnsi="Cambria Math" w:cs="Times New Roman"/>
            <w:sz w:val="24"/>
            <w:szCs w:val="24"/>
          </w:rPr>
          <m:t>∆V</m:t>
        </m:r>
      </m:oMath>
      <w:r w:rsidR="004C557E">
        <w:rPr>
          <w:rFonts w:ascii="Times New Roman" w:eastAsiaTheme="minorEastAsia" w:hAnsi="Times New Roman" w:cs="Times New Roman"/>
          <w:sz w:val="24"/>
          <w:szCs w:val="24"/>
        </w:rPr>
        <w:t xml:space="preserve"> will result in a larger permissible local penetration level, giving indications at the ideal locations for PV-DG POIs.</w:t>
      </w:r>
    </w:p>
    <w:p w:rsidR="00743469" w:rsidRPr="00743469" w:rsidRDefault="00743469" w:rsidP="00743469">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C</w:t>
      </w:r>
      <w:r w:rsidRPr="00743469">
        <w:rPr>
          <w:rFonts w:ascii="Times New Roman" w:hAnsi="Times New Roman" w:cs="Times New Roman"/>
          <w:b/>
          <w:sz w:val="24"/>
          <w:szCs w:val="24"/>
        </w:rPr>
        <w:t xml:space="preserve">. </w:t>
      </w:r>
      <w:r>
        <w:rPr>
          <w:rFonts w:ascii="Times New Roman" w:hAnsi="Times New Roman" w:cs="Times New Roman"/>
          <w:b/>
          <w:sz w:val="24"/>
          <w:szCs w:val="24"/>
        </w:rPr>
        <w:t>Optimum location selection with multiple PV Sites</w:t>
      </w:r>
      <w:r w:rsidRPr="00743469">
        <w:rPr>
          <w:rFonts w:ascii="Times New Roman" w:hAnsi="Times New Roman" w:cs="Times New Roman"/>
          <w:b/>
          <w:sz w:val="24"/>
          <w:szCs w:val="24"/>
        </w:rPr>
        <w:t>–</w:t>
      </w:r>
    </w:p>
    <w:p w:rsidR="00C630F1" w:rsidRDefault="0086373E" w:rsidP="00C905FA">
      <w:pPr>
        <w:spacing w:after="0" w:line="240" w:lineRule="auto"/>
        <w:ind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selecting the optimum set of POIs, multiple scenarios were explored. Before selecting random locations, the voltage and power flow profiles were examined in detail. They were broken up into sections where a voltage regulator was located. Zone 3 was examined in detail because </w:t>
      </w:r>
      <w:r w:rsidR="00A65AEC">
        <w:rPr>
          <w:rFonts w:ascii="Times New Roman" w:eastAsiaTheme="minorEastAsia" w:hAnsi="Times New Roman" w:cs="Times New Roman"/>
          <w:sz w:val="24"/>
          <w:szCs w:val="24"/>
        </w:rPr>
        <w:t xml:space="preserve">of it having </w:t>
      </w:r>
      <w:r>
        <w:rPr>
          <w:rFonts w:ascii="Times New Roman" w:eastAsiaTheme="minorEastAsia" w:hAnsi="Times New Roman" w:cs="Times New Roman"/>
          <w:sz w:val="24"/>
          <w:szCs w:val="24"/>
        </w:rPr>
        <w:t xml:space="preserve">the vast majority of available open land </w:t>
      </w:r>
      <w:r w:rsidR="00A65AEC">
        <w:rPr>
          <w:rFonts w:ascii="Times New Roman" w:eastAsiaTheme="minorEastAsia" w:hAnsi="Times New Roman" w:cs="Times New Roman"/>
          <w:sz w:val="24"/>
          <w:szCs w:val="24"/>
        </w:rPr>
        <w:t xml:space="preserve">and a unique situation with </w:t>
      </w:r>
      <w:r>
        <w:rPr>
          <w:rFonts w:ascii="Times New Roman" w:eastAsiaTheme="minorEastAsia" w:hAnsi="Times New Roman" w:cs="Times New Roman"/>
          <w:sz w:val="24"/>
          <w:szCs w:val="24"/>
        </w:rPr>
        <w:t>three voltage regulator zones</w:t>
      </w:r>
      <w:r w:rsidR="00C630F1">
        <w:rPr>
          <w:rFonts w:ascii="Times New Roman" w:eastAsiaTheme="minorEastAsia" w:hAnsi="Times New Roman" w:cs="Times New Roman"/>
          <w:sz w:val="24"/>
          <w:szCs w:val="24"/>
        </w:rPr>
        <w:t xml:space="preserve"> (VR ZONE)</w:t>
      </w:r>
      <w:r w:rsidR="00A65AEC">
        <w:rPr>
          <w:rFonts w:ascii="Times New Roman" w:eastAsiaTheme="minorEastAsia" w:hAnsi="Times New Roman" w:cs="Times New Roman"/>
          <w:sz w:val="24"/>
          <w:szCs w:val="24"/>
        </w:rPr>
        <w:t xml:space="preserve"> in series</w:t>
      </w:r>
      <w:r>
        <w:rPr>
          <w:rFonts w:ascii="Times New Roman" w:eastAsiaTheme="minorEastAsia" w:hAnsi="Times New Roman" w:cs="Times New Roman"/>
          <w:sz w:val="24"/>
          <w:szCs w:val="24"/>
        </w:rPr>
        <w:t xml:space="preserve">. </w:t>
      </w:r>
      <w:r w:rsidR="00A65AEC">
        <w:rPr>
          <w:rFonts w:ascii="Times New Roman" w:eastAsiaTheme="minorEastAsia" w:hAnsi="Times New Roman" w:cs="Times New Roman"/>
          <w:sz w:val="24"/>
          <w:szCs w:val="24"/>
        </w:rPr>
        <w:t xml:space="preserve">To make this a detailed analysis, 5 scenarios were </w:t>
      </w:r>
      <w:r w:rsidR="00C630F1">
        <w:rPr>
          <w:rFonts w:ascii="Times New Roman" w:eastAsiaTheme="minorEastAsia" w:hAnsi="Times New Roman" w:cs="Times New Roman"/>
          <w:sz w:val="24"/>
          <w:szCs w:val="24"/>
        </w:rPr>
        <w:t xml:space="preserve">studied by varying the </w:t>
      </w:r>
      <w:r w:rsidR="00A65AEC">
        <w:rPr>
          <w:rFonts w:ascii="Times New Roman" w:eastAsiaTheme="minorEastAsia" w:hAnsi="Times New Roman" w:cs="Times New Roman"/>
          <w:sz w:val="24"/>
          <w:szCs w:val="24"/>
        </w:rPr>
        <w:t xml:space="preserve">PV-DG in each </w:t>
      </w:r>
      <w:r w:rsidR="00C630F1">
        <w:rPr>
          <w:rFonts w:ascii="Times New Roman" w:eastAsiaTheme="minorEastAsia" w:hAnsi="Times New Roman" w:cs="Times New Roman"/>
          <w:sz w:val="24"/>
          <w:szCs w:val="24"/>
        </w:rPr>
        <w:t>voltage regulator zone. When r</w:t>
      </w:r>
      <w:r w:rsidR="00C905FA">
        <w:rPr>
          <w:rFonts w:ascii="Times New Roman" w:eastAsiaTheme="minorEastAsia" w:hAnsi="Times New Roman" w:cs="Times New Roman"/>
          <w:sz w:val="24"/>
          <w:szCs w:val="24"/>
        </w:rPr>
        <w:t xml:space="preserve">eferencing Appendix F, Table I; </w:t>
      </w:r>
      <w:r w:rsidR="00C630F1">
        <w:rPr>
          <w:rFonts w:ascii="Times New Roman" w:eastAsiaTheme="minorEastAsia" w:hAnsi="Times New Roman" w:cs="Times New Roman"/>
          <w:sz w:val="24"/>
          <w:szCs w:val="24"/>
        </w:rPr>
        <w:t xml:space="preserve">a summary of </w:t>
      </w:r>
      <w:r w:rsidR="00F1485D">
        <w:rPr>
          <w:rFonts w:ascii="Times New Roman" w:eastAsiaTheme="minorEastAsia" w:hAnsi="Times New Roman" w:cs="Times New Roman"/>
          <w:sz w:val="24"/>
          <w:szCs w:val="24"/>
        </w:rPr>
        <w:t>where the PV-DG is located i</w:t>
      </w:r>
      <w:r w:rsidR="00C905FA">
        <w:rPr>
          <w:rFonts w:ascii="Times New Roman" w:eastAsiaTheme="minorEastAsia" w:hAnsi="Times New Roman" w:cs="Times New Roman"/>
          <w:sz w:val="24"/>
          <w:szCs w:val="24"/>
        </w:rPr>
        <w:t>n each voltage regulator zone is displayed</w:t>
      </w:r>
      <w:r w:rsidR="00F1485D">
        <w:rPr>
          <w:rFonts w:ascii="Times New Roman" w:eastAsiaTheme="minorEastAsia" w:hAnsi="Times New Roman" w:cs="Times New Roman"/>
          <w:sz w:val="24"/>
          <w:szCs w:val="24"/>
        </w:rPr>
        <w:t>.</w:t>
      </w:r>
    </w:p>
    <w:p w:rsidR="00F1485D" w:rsidRDefault="00F1485D" w:rsidP="00C905FA">
      <w:pPr>
        <w:spacing w:after="0" w:line="240" w:lineRule="auto"/>
        <w:ind w:firstLine="360"/>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1035"/>
        <w:gridCol w:w="1053"/>
        <w:gridCol w:w="2430"/>
        <w:gridCol w:w="2412"/>
        <w:gridCol w:w="2646"/>
      </w:tblGrid>
      <w:tr w:rsidR="00F1485D" w:rsidTr="00F1485D">
        <w:tc>
          <w:tcPr>
            <w:tcW w:w="0" w:type="auto"/>
          </w:tcPr>
          <w:p w:rsidR="00C905FA" w:rsidRDefault="00C905FA" w:rsidP="00C630F1">
            <w:pPr>
              <w:rPr>
                <w:rFonts w:ascii="Times New Roman" w:hAnsi="Times New Roman" w:cs="Times New Roman"/>
                <w:b/>
                <w:sz w:val="24"/>
                <w:szCs w:val="24"/>
              </w:rPr>
            </w:pPr>
            <w:r w:rsidRPr="00C905FA">
              <w:rPr>
                <w:rFonts w:ascii="Times New Roman" w:hAnsi="Times New Roman" w:cs="Times New Roman"/>
                <w:b/>
                <w:szCs w:val="24"/>
              </w:rPr>
              <w:t>Scenario</w:t>
            </w:r>
          </w:p>
        </w:tc>
        <w:tc>
          <w:tcPr>
            <w:tcW w:w="1053" w:type="dxa"/>
          </w:tcPr>
          <w:p w:rsidR="00C905FA" w:rsidRPr="00C905FA" w:rsidRDefault="00F1485D" w:rsidP="00C905FA">
            <w:pPr>
              <w:jc w:val="center"/>
              <w:rPr>
                <w:rFonts w:ascii="Times New Roman" w:hAnsi="Times New Roman" w:cs="Times New Roman"/>
                <w:sz w:val="20"/>
                <w:szCs w:val="24"/>
              </w:rPr>
            </w:pPr>
            <w:r>
              <w:rPr>
                <w:rFonts w:ascii="Times New Roman" w:hAnsi="Times New Roman" w:cs="Times New Roman"/>
                <w:sz w:val="20"/>
                <w:szCs w:val="24"/>
              </w:rPr>
              <w:t xml:space="preserve">PV / </w:t>
            </w:r>
            <w:r w:rsidR="00C905FA">
              <w:rPr>
                <w:rFonts w:ascii="Times New Roman" w:hAnsi="Times New Roman" w:cs="Times New Roman"/>
                <w:sz w:val="20"/>
                <w:szCs w:val="24"/>
              </w:rPr>
              <w:t>LOAD</w:t>
            </w:r>
            <w:r>
              <w:rPr>
                <w:rFonts w:ascii="Times New Roman" w:hAnsi="Times New Roman" w:cs="Times New Roman"/>
                <w:sz w:val="20"/>
                <w:szCs w:val="24"/>
              </w:rPr>
              <w:t xml:space="preserve"> </w:t>
            </w:r>
          </w:p>
        </w:tc>
        <w:tc>
          <w:tcPr>
            <w:tcW w:w="2430" w:type="dxa"/>
          </w:tcPr>
          <w:p w:rsidR="00C905FA" w:rsidRPr="00C905FA" w:rsidRDefault="00C905FA" w:rsidP="00C905FA">
            <w:pPr>
              <w:jc w:val="center"/>
              <w:rPr>
                <w:rFonts w:ascii="Times New Roman" w:hAnsi="Times New Roman" w:cs="Times New Roman"/>
                <w:sz w:val="20"/>
                <w:szCs w:val="24"/>
              </w:rPr>
            </w:pPr>
            <w:r w:rsidRPr="00C905FA">
              <w:rPr>
                <w:rFonts w:ascii="Times New Roman" w:hAnsi="Times New Roman" w:cs="Times New Roman"/>
                <w:sz w:val="20"/>
                <w:szCs w:val="24"/>
              </w:rPr>
              <w:t>(Upstream)</w:t>
            </w:r>
          </w:p>
          <w:p w:rsidR="00C905FA" w:rsidRPr="00C905FA" w:rsidRDefault="00C905FA" w:rsidP="00C905FA">
            <w:pPr>
              <w:jc w:val="center"/>
              <w:rPr>
                <w:rFonts w:ascii="Times New Roman" w:hAnsi="Times New Roman" w:cs="Times New Roman"/>
                <w:sz w:val="20"/>
                <w:szCs w:val="24"/>
              </w:rPr>
            </w:pPr>
            <w:r w:rsidRPr="00C905FA">
              <w:rPr>
                <w:rFonts w:ascii="Times New Roman" w:hAnsi="Times New Roman" w:cs="Times New Roman"/>
                <w:sz w:val="20"/>
                <w:szCs w:val="24"/>
              </w:rPr>
              <w:t>VR_ZONE2 POI</w:t>
            </w:r>
            <w:r>
              <w:rPr>
                <w:rFonts w:ascii="Times New Roman" w:hAnsi="Times New Roman" w:cs="Times New Roman"/>
                <w:sz w:val="20"/>
                <w:szCs w:val="24"/>
              </w:rPr>
              <w:t xml:space="preserve"> </w:t>
            </w:r>
            <w:r w:rsidRPr="00C905FA">
              <w:rPr>
                <w:rFonts w:ascii="Times New Roman" w:hAnsi="Times New Roman" w:cs="Times New Roman"/>
                <w:sz w:val="20"/>
                <w:szCs w:val="24"/>
              </w:rPr>
              <w:t>Location</w:t>
            </w:r>
          </w:p>
        </w:tc>
        <w:tc>
          <w:tcPr>
            <w:tcW w:w="2412" w:type="dxa"/>
          </w:tcPr>
          <w:p w:rsidR="00C905FA" w:rsidRPr="00C905FA" w:rsidRDefault="00C905FA" w:rsidP="00C905FA">
            <w:pPr>
              <w:jc w:val="center"/>
              <w:rPr>
                <w:rFonts w:ascii="Times New Roman" w:hAnsi="Times New Roman" w:cs="Times New Roman"/>
                <w:sz w:val="20"/>
                <w:szCs w:val="24"/>
              </w:rPr>
            </w:pPr>
            <w:r w:rsidRPr="00C905FA">
              <w:rPr>
                <w:rFonts w:ascii="Times New Roman" w:hAnsi="Times New Roman" w:cs="Times New Roman"/>
                <w:sz w:val="20"/>
                <w:szCs w:val="24"/>
              </w:rPr>
              <w:t>(Downstream) VR_ZONE3 POI Location</w:t>
            </w:r>
          </w:p>
        </w:tc>
        <w:tc>
          <w:tcPr>
            <w:tcW w:w="0" w:type="auto"/>
          </w:tcPr>
          <w:p w:rsidR="00C905FA" w:rsidRPr="00C905FA" w:rsidRDefault="00C905FA" w:rsidP="00C905FA">
            <w:pPr>
              <w:jc w:val="center"/>
              <w:rPr>
                <w:rFonts w:ascii="Times New Roman" w:hAnsi="Times New Roman" w:cs="Times New Roman"/>
                <w:sz w:val="20"/>
                <w:szCs w:val="24"/>
              </w:rPr>
            </w:pPr>
            <w:r w:rsidRPr="00C905FA">
              <w:rPr>
                <w:rFonts w:ascii="Times New Roman" w:hAnsi="Times New Roman" w:cs="Times New Roman"/>
                <w:sz w:val="20"/>
                <w:szCs w:val="24"/>
              </w:rPr>
              <w:t>(Downstream)  VR_ZONE4 POI Location</w:t>
            </w:r>
          </w:p>
        </w:tc>
      </w:tr>
      <w:tr w:rsidR="00F1485D" w:rsidTr="00F1485D">
        <w:tc>
          <w:tcPr>
            <w:tcW w:w="0" w:type="auto"/>
          </w:tcPr>
          <w:p w:rsidR="00C905FA" w:rsidRDefault="00C905FA" w:rsidP="00C630F1">
            <w:pPr>
              <w:rPr>
                <w:rFonts w:ascii="Times New Roman" w:hAnsi="Times New Roman" w:cs="Times New Roman"/>
                <w:b/>
                <w:sz w:val="24"/>
                <w:szCs w:val="24"/>
              </w:rPr>
            </w:pPr>
            <w:r>
              <w:rPr>
                <w:rFonts w:ascii="Times New Roman" w:hAnsi="Times New Roman" w:cs="Times New Roman"/>
                <w:b/>
                <w:sz w:val="24"/>
                <w:szCs w:val="24"/>
              </w:rPr>
              <w:t>S1</w:t>
            </w:r>
          </w:p>
        </w:tc>
        <w:tc>
          <w:tcPr>
            <w:tcW w:w="1053"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43.12%</w:t>
            </w:r>
          </w:p>
        </w:tc>
        <w:tc>
          <w:tcPr>
            <w:tcW w:w="2430"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Beginning</w:t>
            </w:r>
          </w:p>
        </w:tc>
        <w:tc>
          <w:tcPr>
            <w:tcW w:w="2412"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c>
          <w:tcPr>
            <w:tcW w:w="0" w:type="auto"/>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r>
      <w:tr w:rsidR="00F1485D" w:rsidTr="00F1485D">
        <w:tc>
          <w:tcPr>
            <w:tcW w:w="0" w:type="auto"/>
          </w:tcPr>
          <w:p w:rsidR="00C905FA" w:rsidRDefault="00C905FA" w:rsidP="00C630F1">
            <w:pPr>
              <w:rPr>
                <w:rFonts w:ascii="Times New Roman" w:hAnsi="Times New Roman" w:cs="Times New Roman"/>
                <w:b/>
                <w:sz w:val="24"/>
                <w:szCs w:val="24"/>
              </w:rPr>
            </w:pPr>
            <w:r>
              <w:rPr>
                <w:rFonts w:ascii="Times New Roman" w:hAnsi="Times New Roman" w:cs="Times New Roman"/>
                <w:b/>
                <w:sz w:val="24"/>
                <w:szCs w:val="24"/>
              </w:rPr>
              <w:t>S2</w:t>
            </w:r>
          </w:p>
        </w:tc>
        <w:tc>
          <w:tcPr>
            <w:tcW w:w="1053"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33.19%</w:t>
            </w:r>
          </w:p>
        </w:tc>
        <w:tc>
          <w:tcPr>
            <w:tcW w:w="2430"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c>
          <w:tcPr>
            <w:tcW w:w="2412"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Middle</w:t>
            </w:r>
          </w:p>
        </w:tc>
        <w:tc>
          <w:tcPr>
            <w:tcW w:w="0" w:type="auto"/>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r>
      <w:tr w:rsidR="00F1485D" w:rsidTr="00F1485D">
        <w:tc>
          <w:tcPr>
            <w:tcW w:w="0" w:type="auto"/>
          </w:tcPr>
          <w:p w:rsidR="00C905FA" w:rsidRDefault="00C905FA" w:rsidP="00C630F1">
            <w:pPr>
              <w:rPr>
                <w:rFonts w:ascii="Times New Roman" w:hAnsi="Times New Roman" w:cs="Times New Roman"/>
                <w:b/>
                <w:sz w:val="24"/>
                <w:szCs w:val="24"/>
              </w:rPr>
            </w:pPr>
            <w:r>
              <w:rPr>
                <w:rFonts w:ascii="Times New Roman" w:hAnsi="Times New Roman" w:cs="Times New Roman"/>
                <w:b/>
                <w:sz w:val="24"/>
                <w:szCs w:val="24"/>
              </w:rPr>
              <w:t>S3</w:t>
            </w:r>
          </w:p>
        </w:tc>
        <w:tc>
          <w:tcPr>
            <w:tcW w:w="1053"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41.32%</w:t>
            </w:r>
          </w:p>
        </w:tc>
        <w:tc>
          <w:tcPr>
            <w:tcW w:w="2430"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c>
          <w:tcPr>
            <w:tcW w:w="2412"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c>
          <w:tcPr>
            <w:tcW w:w="0" w:type="auto"/>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r>
      <w:tr w:rsidR="00F1485D" w:rsidTr="00F1485D">
        <w:tc>
          <w:tcPr>
            <w:tcW w:w="0" w:type="auto"/>
          </w:tcPr>
          <w:p w:rsidR="00C905FA" w:rsidRDefault="00C905FA" w:rsidP="00C630F1">
            <w:pPr>
              <w:rPr>
                <w:rFonts w:ascii="Times New Roman" w:hAnsi="Times New Roman" w:cs="Times New Roman"/>
                <w:b/>
                <w:sz w:val="24"/>
                <w:szCs w:val="24"/>
              </w:rPr>
            </w:pPr>
            <w:r>
              <w:rPr>
                <w:rFonts w:ascii="Times New Roman" w:hAnsi="Times New Roman" w:cs="Times New Roman"/>
                <w:b/>
                <w:sz w:val="24"/>
                <w:szCs w:val="24"/>
              </w:rPr>
              <w:t>S4</w:t>
            </w:r>
          </w:p>
        </w:tc>
        <w:tc>
          <w:tcPr>
            <w:tcW w:w="1053"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29.53%</w:t>
            </w:r>
          </w:p>
        </w:tc>
        <w:tc>
          <w:tcPr>
            <w:tcW w:w="2430"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Beginning</w:t>
            </w:r>
          </w:p>
        </w:tc>
        <w:tc>
          <w:tcPr>
            <w:tcW w:w="2412"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Beginning</w:t>
            </w:r>
          </w:p>
        </w:tc>
        <w:tc>
          <w:tcPr>
            <w:tcW w:w="0" w:type="auto"/>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Beginning</w:t>
            </w:r>
          </w:p>
        </w:tc>
      </w:tr>
      <w:tr w:rsidR="00F1485D" w:rsidTr="00F1485D">
        <w:tc>
          <w:tcPr>
            <w:tcW w:w="0" w:type="auto"/>
          </w:tcPr>
          <w:p w:rsidR="00C905FA" w:rsidRDefault="00C905FA" w:rsidP="00C630F1">
            <w:pPr>
              <w:rPr>
                <w:rFonts w:ascii="Times New Roman" w:hAnsi="Times New Roman" w:cs="Times New Roman"/>
                <w:b/>
                <w:sz w:val="24"/>
                <w:szCs w:val="24"/>
              </w:rPr>
            </w:pPr>
            <w:r>
              <w:rPr>
                <w:rFonts w:ascii="Times New Roman" w:hAnsi="Times New Roman" w:cs="Times New Roman"/>
                <w:b/>
                <w:sz w:val="24"/>
                <w:szCs w:val="24"/>
              </w:rPr>
              <w:t>S5</w:t>
            </w:r>
          </w:p>
        </w:tc>
        <w:tc>
          <w:tcPr>
            <w:tcW w:w="1053"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42.97%</w:t>
            </w:r>
          </w:p>
        </w:tc>
        <w:tc>
          <w:tcPr>
            <w:tcW w:w="2430"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w:t>
            </w:r>
          </w:p>
        </w:tc>
        <w:tc>
          <w:tcPr>
            <w:tcW w:w="2412" w:type="dxa"/>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c>
          <w:tcPr>
            <w:tcW w:w="0" w:type="auto"/>
          </w:tcPr>
          <w:p w:rsidR="00C905FA" w:rsidRDefault="00C905FA" w:rsidP="00C905FA">
            <w:pPr>
              <w:jc w:val="center"/>
              <w:rPr>
                <w:rFonts w:ascii="Times New Roman" w:hAnsi="Times New Roman" w:cs="Times New Roman"/>
                <w:b/>
                <w:sz w:val="24"/>
                <w:szCs w:val="24"/>
              </w:rPr>
            </w:pPr>
            <w:r>
              <w:rPr>
                <w:rFonts w:ascii="Times New Roman" w:hAnsi="Times New Roman" w:cs="Times New Roman"/>
                <w:b/>
                <w:sz w:val="24"/>
                <w:szCs w:val="24"/>
              </w:rPr>
              <w:t>End</w:t>
            </w:r>
          </w:p>
        </w:tc>
      </w:tr>
    </w:tbl>
    <w:p w:rsidR="00C630F1" w:rsidRDefault="00F1485D" w:rsidP="00C630F1">
      <w:pPr>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320853" w:rsidRDefault="00F1485D" w:rsidP="00F1485D">
      <w:pPr>
        <w:spacing w:after="0" w:line="240" w:lineRule="auto"/>
        <w:ind w:firstLine="360"/>
        <w:rPr>
          <w:rFonts w:ascii="Times New Roman" w:hAnsi="Times New Roman" w:cs="Times New Roman"/>
          <w:sz w:val="24"/>
          <w:szCs w:val="24"/>
        </w:rPr>
      </w:pPr>
      <w:r w:rsidRPr="00F1485D">
        <w:rPr>
          <w:rFonts w:ascii="Times New Roman" w:hAnsi="Times New Roman" w:cs="Times New Roman"/>
          <w:sz w:val="24"/>
          <w:szCs w:val="24"/>
        </w:rPr>
        <w:t>From initial observations, S4 is by far the worst scenario when attempting to find max PV output to system load ratio.</w:t>
      </w:r>
      <w:r>
        <w:rPr>
          <w:rFonts w:ascii="Times New Roman" w:hAnsi="Times New Roman" w:cs="Times New Roman"/>
          <w:sz w:val="24"/>
          <w:szCs w:val="24"/>
        </w:rPr>
        <w:t xml:space="preserve"> When exploring why S2 could not increase in penetration level, The POI in VR_ZONE3 (LD18) is located on a single phase lateral at the intersection between two radial branches. At this location, the PV-DG greatly alters the voltage profile as observed by this POI having one of the largest K constant</w:t>
      </w:r>
      <w:r w:rsidR="00663226">
        <w:rPr>
          <w:rFonts w:ascii="Times New Roman" w:hAnsi="Times New Roman" w:cs="Times New Roman"/>
          <w:sz w:val="24"/>
          <w:szCs w:val="24"/>
        </w:rPr>
        <w:t>s</w:t>
      </w:r>
      <w:r>
        <w:rPr>
          <w:rFonts w:ascii="Times New Roman" w:hAnsi="Times New Roman" w:cs="Times New Roman"/>
          <w:sz w:val="24"/>
          <w:szCs w:val="24"/>
        </w:rPr>
        <w:t xml:space="preserve"> of 3.44E-3</w:t>
      </w:r>
      <w:r w:rsidR="00663226">
        <w:rPr>
          <w:rFonts w:ascii="Times New Roman" w:hAnsi="Times New Roman" w:cs="Times New Roman"/>
          <w:sz w:val="24"/>
          <w:szCs w:val="24"/>
        </w:rPr>
        <w:t xml:space="preserve">. Therefore, this scenario was also eliminated. The remaining three scenarios all have the relatively same PV/LOAD ratios but have POIs located at various locations along the VR Zones. From an initial 85.3kW lost due to copper losses; S1, S3, and S5 dropped the system losses to 33.9kW, 33.2kW, and 42.7kW respectively. </w:t>
      </w:r>
      <w:r w:rsidR="00AE4AC4">
        <w:rPr>
          <w:rFonts w:ascii="Times New Roman" w:hAnsi="Times New Roman" w:cs="Times New Roman"/>
          <w:sz w:val="24"/>
          <w:szCs w:val="24"/>
        </w:rPr>
        <w:t>S5 had the lowest drop in copper losses</w:t>
      </w:r>
      <w:r w:rsidR="00663226">
        <w:rPr>
          <w:rFonts w:ascii="Times New Roman" w:hAnsi="Times New Roman" w:cs="Times New Roman"/>
          <w:sz w:val="24"/>
          <w:szCs w:val="24"/>
        </w:rPr>
        <w:t xml:space="preserve"> </w:t>
      </w:r>
      <w:r w:rsidR="00320853">
        <w:rPr>
          <w:rFonts w:ascii="Times New Roman" w:hAnsi="Times New Roman" w:cs="Times New Roman"/>
          <w:sz w:val="24"/>
          <w:szCs w:val="24"/>
        </w:rPr>
        <w:t xml:space="preserve">because it has </w:t>
      </w:r>
      <w:r w:rsidR="00663226">
        <w:rPr>
          <w:rFonts w:ascii="Times New Roman" w:hAnsi="Times New Roman" w:cs="Times New Roman"/>
          <w:sz w:val="24"/>
          <w:szCs w:val="24"/>
        </w:rPr>
        <w:t xml:space="preserve">two </w:t>
      </w:r>
      <w:r w:rsidR="00AE4AC4">
        <w:rPr>
          <w:rFonts w:ascii="Times New Roman" w:hAnsi="Times New Roman" w:cs="Times New Roman"/>
          <w:sz w:val="24"/>
          <w:szCs w:val="24"/>
        </w:rPr>
        <w:t>large PV-DGs</w:t>
      </w:r>
      <w:r w:rsidR="00663226">
        <w:rPr>
          <w:rFonts w:ascii="Times New Roman" w:hAnsi="Times New Roman" w:cs="Times New Roman"/>
          <w:sz w:val="24"/>
          <w:szCs w:val="24"/>
        </w:rPr>
        <w:t xml:space="preserve"> at the end of</w:t>
      </w:r>
      <w:r w:rsidR="00320853">
        <w:rPr>
          <w:rFonts w:ascii="Times New Roman" w:hAnsi="Times New Roman" w:cs="Times New Roman"/>
          <w:sz w:val="24"/>
          <w:szCs w:val="24"/>
        </w:rPr>
        <w:t xml:space="preserve"> the downstream VR zones, thus pushing more reverse power through the VR zones. </w:t>
      </w:r>
    </w:p>
    <w:p w:rsidR="00EF14F1" w:rsidRDefault="00320853" w:rsidP="00F1485D">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When solely comparing the power loss reductions with injecting PV-DG, a definitive decision cannot be made into which configuration is best. Therefore, a comparison of Zone 3’s voltage and power flow impacts needs to be conducted. The </w:t>
      </w:r>
      <w:r w:rsidR="00803270">
        <w:rPr>
          <w:rFonts w:ascii="Times New Roman" w:hAnsi="Times New Roman" w:cs="Times New Roman"/>
          <w:sz w:val="24"/>
          <w:szCs w:val="24"/>
        </w:rPr>
        <w:t xml:space="preserve">voltage and power flow </w:t>
      </w:r>
      <w:r>
        <w:rPr>
          <w:rFonts w:ascii="Times New Roman" w:hAnsi="Times New Roman" w:cs="Times New Roman"/>
          <w:sz w:val="24"/>
          <w:szCs w:val="24"/>
        </w:rPr>
        <w:t xml:space="preserve">profiles of S1, S3, and S5 are portrayed in </w:t>
      </w:r>
      <w:r w:rsidR="00803270">
        <w:rPr>
          <w:rFonts w:ascii="Times New Roman" w:hAnsi="Times New Roman" w:cs="Times New Roman"/>
          <w:sz w:val="24"/>
          <w:szCs w:val="24"/>
        </w:rPr>
        <w:t xml:space="preserve">Appendix </w:t>
      </w:r>
      <w:r w:rsidR="00803270" w:rsidRPr="00803270">
        <w:rPr>
          <w:rFonts w:ascii="Times New Roman" w:hAnsi="Times New Roman" w:cs="Times New Roman"/>
          <w:color w:val="FF0000"/>
          <w:sz w:val="24"/>
          <w:szCs w:val="24"/>
        </w:rPr>
        <w:t>F</w:t>
      </w:r>
      <w:r w:rsidR="00803270">
        <w:rPr>
          <w:rFonts w:ascii="Times New Roman" w:hAnsi="Times New Roman" w:cs="Times New Roman"/>
          <w:sz w:val="24"/>
          <w:szCs w:val="24"/>
        </w:rPr>
        <w:t xml:space="preserve">, Figures </w:t>
      </w:r>
      <w:r w:rsidR="00803270" w:rsidRPr="00803270">
        <w:rPr>
          <w:rFonts w:ascii="Times New Roman" w:hAnsi="Times New Roman" w:cs="Times New Roman"/>
          <w:color w:val="FF0000"/>
          <w:sz w:val="24"/>
          <w:szCs w:val="24"/>
        </w:rPr>
        <w:t>2</w:t>
      </w:r>
      <w:r w:rsidR="00803270">
        <w:rPr>
          <w:rFonts w:ascii="Times New Roman" w:hAnsi="Times New Roman" w:cs="Times New Roman"/>
          <w:sz w:val="24"/>
          <w:szCs w:val="24"/>
        </w:rPr>
        <w:t xml:space="preserve">, </w:t>
      </w:r>
      <w:r w:rsidR="00803270" w:rsidRPr="00803270">
        <w:rPr>
          <w:rFonts w:ascii="Times New Roman" w:hAnsi="Times New Roman" w:cs="Times New Roman"/>
          <w:color w:val="FF0000"/>
          <w:sz w:val="24"/>
          <w:szCs w:val="24"/>
        </w:rPr>
        <w:t>3</w:t>
      </w:r>
      <w:r w:rsidR="00803270">
        <w:rPr>
          <w:rFonts w:ascii="Times New Roman" w:hAnsi="Times New Roman" w:cs="Times New Roman"/>
          <w:sz w:val="24"/>
          <w:szCs w:val="24"/>
        </w:rPr>
        <w:t xml:space="preserve">, and </w:t>
      </w:r>
      <w:r w:rsidR="00803270" w:rsidRPr="00803270">
        <w:rPr>
          <w:rFonts w:ascii="Times New Roman" w:hAnsi="Times New Roman" w:cs="Times New Roman"/>
          <w:color w:val="FF0000"/>
          <w:sz w:val="24"/>
          <w:szCs w:val="24"/>
        </w:rPr>
        <w:t>4</w:t>
      </w:r>
      <w:r>
        <w:rPr>
          <w:rFonts w:ascii="Times New Roman" w:hAnsi="Times New Roman" w:cs="Times New Roman"/>
          <w:sz w:val="24"/>
          <w:szCs w:val="24"/>
        </w:rPr>
        <w:t xml:space="preserve"> respectively. The original system</w:t>
      </w:r>
      <w:r w:rsidR="00803270">
        <w:rPr>
          <w:rFonts w:ascii="Times New Roman" w:hAnsi="Times New Roman" w:cs="Times New Roman"/>
          <w:sz w:val="24"/>
          <w:szCs w:val="24"/>
        </w:rPr>
        <w:t xml:space="preserve"> profiles</w:t>
      </w:r>
      <w:r>
        <w:rPr>
          <w:rFonts w:ascii="Times New Roman" w:hAnsi="Times New Roman" w:cs="Times New Roman"/>
          <w:sz w:val="24"/>
          <w:szCs w:val="24"/>
        </w:rPr>
        <w:t xml:space="preserve"> without PV-DG and the </w:t>
      </w:r>
      <w:r w:rsidR="00803270">
        <w:rPr>
          <w:rFonts w:ascii="Times New Roman" w:hAnsi="Times New Roman" w:cs="Times New Roman"/>
          <w:sz w:val="24"/>
          <w:szCs w:val="24"/>
        </w:rPr>
        <w:t xml:space="preserve">PV-DG profiles were laid on top of one another to make is easy to observe the impacts. </w:t>
      </w:r>
      <w:r w:rsidR="00BE74EF">
        <w:rPr>
          <w:rFonts w:ascii="Times New Roman" w:hAnsi="Times New Roman" w:cs="Times New Roman"/>
          <w:sz w:val="24"/>
          <w:szCs w:val="24"/>
        </w:rPr>
        <w:t xml:space="preserve">When selected the optimum scenario, its voltage profile must be minimally impacted </w:t>
      </w:r>
      <w:r w:rsidR="00685873">
        <w:rPr>
          <w:rFonts w:ascii="Times New Roman" w:hAnsi="Times New Roman" w:cs="Times New Roman"/>
          <w:sz w:val="24"/>
          <w:szCs w:val="24"/>
        </w:rPr>
        <w:t>having minimal power flow. S5 showed extremely reverse power flow, injecting power upstream of VR_ZONE2 or Bus 17. With this power flow</w:t>
      </w:r>
      <w:r w:rsidR="00EF14F1">
        <w:rPr>
          <w:rFonts w:ascii="Times New Roman" w:hAnsi="Times New Roman" w:cs="Times New Roman"/>
          <w:sz w:val="24"/>
          <w:szCs w:val="24"/>
        </w:rPr>
        <w:t xml:space="preserve"> condition</w:t>
      </w:r>
      <w:r w:rsidR="00685873">
        <w:rPr>
          <w:rFonts w:ascii="Times New Roman" w:hAnsi="Times New Roman" w:cs="Times New Roman"/>
          <w:sz w:val="24"/>
          <w:szCs w:val="24"/>
        </w:rPr>
        <w:t xml:space="preserve">, the voltage profile’s slope on section 2 reversed directions and started to decrease in between 1.03 – 1.035 PU. S5 was therefore deemed as not the optimum configuration. </w:t>
      </w:r>
    </w:p>
    <w:p w:rsidR="00F1485D" w:rsidRPr="00F1485D" w:rsidRDefault="00685873" w:rsidP="00EF14F1">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When comparing S1 and S3, their power flow impacts are nearly identical except in </w:t>
      </w:r>
      <w:r w:rsidR="00EF14F1" w:rsidRPr="00685873">
        <w:rPr>
          <w:rFonts w:ascii="Times New Roman" w:hAnsi="Times New Roman" w:cs="Times New Roman"/>
          <w:sz w:val="24"/>
          <w:szCs w:val="24"/>
        </w:rPr>
        <w:t>VR_ZONE2</w:t>
      </w:r>
      <w:r w:rsidR="00EF14F1">
        <w:rPr>
          <w:rFonts w:ascii="Times New Roman" w:hAnsi="Times New Roman" w:cs="Times New Roman"/>
          <w:sz w:val="24"/>
          <w:szCs w:val="24"/>
        </w:rPr>
        <w:t xml:space="preserve"> (Section 1</w:t>
      </w:r>
      <w:r w:rsidRPr="00685873">
        <w:rPr>
          <w:rFonts w:ascii="Times New Roman" w:hAnsi="Times New Roman" w:cs="Times New Roman"/>
          <w:sz w:val="24"/>
          <w:szCs w:val="24"/>
        </w:rPr>
        <w:t>)</w:t>
      </w:r>
      <w:r>
        <w:rPr>
          <w:rFonts w:ascii="Times New Roman" w:hAnsi="Times New Roman" w:cs="Times New Roman"/>
          <w:sz w:val="24"/>
          <w:szCs w:val="24"/>
        </w:rPr>
        <w:t xml:space="preserve"> where S3 has a larger magnitude in power flow. </w:t>
      </w:r>
      <w:r w:rsidR="00EF14F1">
        <w:rPr>
          <w:rFonts w:ascii="Times New Roman" w:hAnsi="Times New Roman" w:cs="Times New Roman"/>
          <w:sz w:val="24"/>
          <w:szCs w:val="24"/>
        </w:rPr>
        <w:t xml:space="preserve">Note the only difference between S1 and S3 is where the POI is located within VR_ZONE2 (Section 1). In S3 where the POI is located at the end of VR_ZONE2, the voltages of ZONE 3 are raised to around the maximum voltage of 1.045 PU. Comparing this impact to S1, having the POI and the beginning of the upstream VR zone will minimize the voltage impact to the system downstream. </w:t>
      </w:r>
      <w:r w:rsidR="00C02639">
        <w:rPr>
          <w:rFonts w:ascii="Times New Roman" w:hAnsi="Times New Roman" w:cs="Times New Roman"/>
          <w:sz w:val="24"/>
          <w:szCs w:val="24"/>
        </w:rPr>
        <w:t xml:space="preserve">From the observation of a voltage profile nearly identical to the base case, S1 was selected as the most optimal configuration of POIs on this rural distribution feeder. </w:t>
      </w:r>
    </w:p>
    <w:p w:rsidR="00743469" w:rsidRDefault="00743469" w:rsidP="008278C7">
      <w:pPr>
        <w:spacing w:after="0" w:line="240" w:lineRule="auto"/>
        <w:rPr>
          <w:rFonts w:ascii="Times New Roman" w:hAnsi="Times New Roman" w:cs="Times New Roman"/>
          <w:b/>
          <w:sz w:val="24"/>
          <w:szCs w:val="24"/>
        </w:rPr>
      </w:pPr>
    </w:p>
    <w:p w:rsidR="00E35C06" w:rsidRPr="008278C7" w:rsidRDefault="00E35C06" w:rsidP="008278C7">
      <w:pPr>
        <w:spacing w:after="0" w:line="240" w:lineRule="auto"/>
        <w:rPr>
          <w:rFonts w:ascii="Times New Roman" w:hAnsi="Times New Roman" w:cs="Times New Roman"/>
          <w:b/>
          <w:sz w:val="24"/>
          <w:szCs w:val="24"/>
        </w:rPr>
      </w:pPr>
    </w:p>
    <w:p w:rsidR="00811A94" w:rsidRPr="00E35C06" w:rsidRDefault="008278C7" w:rsidP="00E35C06">
      <w:pPr>
        <w:pStyle w:val="ListParagraph"/>
        <w:numPr>
          <w:ilvl w:val="0"/>
          <w:numId w:val="2"/>
        </w:numPr>
        <w:spacing w:after="0" w:line="240" w:lineRule="auto"/>
        <w:ind w:left="360" w:hanging="360"/>
        <w:jc w:val="center"/>
        <w:rPr>
          <w:rFonts w:ascii="Times New Roman" w:hAnsi="Times New Roman" w:cs="Times New Roman"/>
          <w:b/>
          <w:sz w:val="24"/>
          <w:szCs w:val="24"/>
        </w:rPr>
      </w:pPr>
      <w:r>
        <w:rPr>
          <w:rFonts w:ascii="Times New Roman" w:hAnsi="Times New Roman" w:cs="Times New Roman"/>
          <w:b/>
          <w:sz w:val="24"/>
          <w:szCs w:val="24"/>
        </w:rPr>
        <w:lastRenderedPageBreak/>
        <w:t>Mitigation Strategies</w:t>
      </w:r>
    </w:p>
    <w:p w:rsidR="00743469" w:rsidRDefault="00743469" w:rsidP="00743469">
      <w:pPr>
        <w:spacing w:after="0" w:line="240" w:lineRule="auto"/>
        <w:rPr>
          <w:rFonts w:ascii="Times New Roman" w:hAnsi="Times New Roman" w:cs="Times New Roman"/>
          <w:b/>
          <w:sz w:val="24"/>
          <w:szCs w:val="24"/>
        </w:rPr>
      </w:pPr>
      <w:r>
        <w:rPr>
          <w:rFonts w:ascii="Times New Roman" w:hAnsi="Times New Roman" w:cs="Times New Roman"/>
          <w:b/>
          <w:sz w:val="24"/>
          <w:szCs w:val="24"/>
        </w:rPr>
        <w:t>A</w:t>
      </w:r>
      <w:r w:rsidRPr="00743469">
        <w:rPr>
          <w:rFonts w:ascii="Times New Roman" w:hAnsi="Times New Roman" w:cs="Times New Roman"/>
          <w:b/>
          <w:sz w:val="24"/>
          <w:szCs w:val="24"/>
        </w:rPr>
        <w:t xml:space="preserve">. </w:t>
      </w:r>
      <w:r>
        <w:rPr>
          <w:rFonts w:ascii="Times New Roman" w:hAnsi="Times New Roman" w:cs="Times New Roman"/>
          <w:b/>
          <w:sz w:val="24"/>
          <w:szCs w:val="24"/>
        </w:rPr>
        <w:t>Re-conductor Existing Lines</w:t>
      </w:r>
      <w:r w:rsidRPr="00743469">
        <w:rPr>
          <w:rFonts w:ascii="Times New Roman" w:hAnsi="Times New Roman" w:cs="Times New Roman"/>
          <w:b/>
          <w:sz w:val="24"/>
          <w:szCs w:val="24"/>
        </w:rPr>
        <w:t>–</w:t>
      </w:r>
    </w:p>
    <w:p w:rsidR="00EB0D22" w:rsidRPr="00C02639" w:rsidRDefault="00C02639" w:rsidP="00E35C06">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One mitigation strategy commonly discussed is to re-conductor the existing lines with a larger capacity rating wire. For this specific feeder, 477KCMI</w:t>
      </w:r>
      <w:r w:rsidR="00191775">
        <w:rPr>
          <w:rFonts w:ascii="Times New Roman" w:hAnsi="Times New Roman" w:cs="Times New Roman"/>
          <w:sz w:val="24"/>
          <w:szCs w:val="24"/>
        </w:rPr>
        <w:t>L</w:t>
      </w:r>
      <w:r w:rsidR="00B9797C">
        <w:rPr>
          <w:rFonts w:ascii="Times New Roman" w:hAnsi="Times New Roman" w:cs="Times New Roman"/>
          <w:sz w:val="24"/>
          <w:szCs w:val="24"/>
        </w:rPr>
        <w:t xml:space="preserve"> ASCR conductor was used for the main on ZONE 1 and partially on ZONE 3 to Bus 16. From this point, the conductor size drops </w:t>
      </w:r>
      <w:proofErr w:type="gramStart"/>
      <w:r w:rsidR="00B9797C">
        <w:rPr>
          <w:rFonts w:ascii="Times New Roman" w:hAnsi="Times New Roman" w:cs="Times New Roman"/>
          <w:sz w:val="24"/>
          <w:szCs w:val="24"/>
        </w:rPr>
        <w:t>from a #</w:t>
      </w:r>
      <w:proofErr w:type="gramEnd"/>
      <w:r w:rsidR="00B9797C">
        <w:rPr>
          <w:rFonts w:ascii="Times New Roman" w:hAnsi="Times New Roman" w:cs="Times New Roman"/>
          <w:sz w:val="24"/>
          <w:szCs w:val="24"/>
        </w:rPr>
        <w:t xml:space="preserve">4AWG ASCR to eventually a #2AWG ASCR throughout </w:t>
      </w:r>
      <w:r w:rsidR="00B9797C" w:rsidRPr="00685873">
        <w:rPr>
          <w:rFonts w:ascii="Times New Roman" w:hAnsi="Times New Roman" w:cs="Times New Roman"/>
          <w:sz w:val="24"/>
          <w:szCs w:val="24"/>
        </w:rPr>
        <w:t>VR_ZONE2</w:t>
      </w:r>
      <w:r w:rsidR="00B9797C">
        <w:rPr>
          <w:rFonts w:ascii="Times New Roman" w:hAnsi="Times New Roman" w:cs="Times New Roman"/>
          <w:sz w:val="24"/>
          <w:szCs w:val="24"/>
        </w:rPr>
        <w:t>. All three phase line</w:t>
      </w:r>
      <w:r w:rsidR="003D7DB0">
        <w:rPr>
          <w:rFonts w:ascii="Times New Roman" w:hAnsi="Times New Roman" w:cs="Times New Roman"/>
          <w:sz w:val="24"/>
          <w:szCs w:val="24"/>
        </w:rPr>
        <w:t>’</w:t>
      </w:r>
      <w:r w:rsidR="00B9797C">
        <w:rPr>
          <w:rFonts w:ascii="Times New Roman" w:hAnsi="Times New Roman" w:cs="Times New Roman"/>
          <w:sz w:val="24"/>
          <w:szCs w:val="24"/>
        </w:rPr>
        <w:t>s</w:t>
      </w:r>
      <w:r w:rsidR="003D7DB0">
        <w:rPr>
          <w:rFonts w:ascii="Times New Roman" w:hAnsi="Times New Roman" w:cs="Times New Roman"/>
          <w:sz w:val="24"/>
          <w:szCs w:val="24"/>
        </w:rPr>
        <w:t xml:space="preserve"> phase conductors</w:t>
      </w:r>
      <w:r w:rsidR="00B9797C">
        <w:rPr>
          <w:rFonts w:ascii="Times New Roman" w:hAnsi="Times New Roman" w:cs="Times New Roman"/>
          <w:sz w:val="24"/>
          <w:szCs w:val="24"/>
        </w:rPr>
        <w:t xml:space="preserve"> </w:t>
      </w:r>
      <w:r w:rsidR="003D7DB0">
        <w:rPr>
          <w:rFonts w:ascii="Times New Roman" w:hAnsi="Times New Roman" w:cs="Times New Roman"/>
          <w:sz w:val="24"/>
          <w:szCs w:val="24"/>
        </w:rPr>
        <w:t xml:space="preserve">located </w:t>
      </w:r>
      <w:r w:rsidR="00B9797C">
        <w:rPr>
          <w:rFonts w:ascii="Times New Roman" w:hAnsi="Times New Roman" w:cs="Times New Roman"/>
          <w:sz w:val="24"/>
          <w:szCs w:val="24"/>
        </w:rPr>
        <w:t xml:space="preserve">within VR_ZONE2 </w:t>
      </w:r>
      <w:r w:rsidR="003D7DB0">
        <w:rPr>
          <w:rFonts w:ascii="Times New Roman" w:hAnsi="Times New Roman" w:cs="Times New Roman"/>
          <w:sz w:val="24"/>
          <w:szCs w:val="24"/>
        </w:rPr>
        <w:t xml:space="preserve">were </w:t>
      </w:r>
      <w:r w:rsidR="00B9797C">
        <w:rPr>
          <w:rFonts w:ascii="Times New Roman" w:hAnsi="Times New Roman" w:cs="Times New Roman"/>
          <w:sz w:val="24"/>
          <w:szCs w:val="24"/>
        </w:rPr>
        <w:t>changed 477kCMIL</w:t>
      </w:r>
      <w:r w:rsidR="003D7DB0">
        <w:rPr>
          <w:rFonts w:ascii="Times New Roman" w:hAnsi="Times New Roman" w:cs="Times New Roman"/>
          <w:sz w:val="24"/>
          <w:szCs w:val="24"/>
        </w:rPr>
        <w:t xml:space="preserve"> with a neutral conductor size of #2AWG. Typically, upgrading a circuit normally costs more than building a new line because this work is done live. The old conductor has to be moved to standoff brackets while the new conductor is strung. In our case, the poles would most likely need to be reinforced to handle the heavier conductor.</w:t>
      </w:r>
      <w:r w:rsidR="00811A94">
        <w:rPr>
          <w:rFonts w:ascii="Times New Roman" w:hAnsi="Times New Roman" w:cs="Times New Roman"/>
          <w:sz w:val="24"/>
          <w:szCs w:val="24"/>
        </w:rPr>
        <w:t xml:space="preserve"> Therefore, it was assumed that it would cost $13.75/</w:t>
      </w:r>
      <w:proofErr w:type="spellStart"/>
      <w:r w:rsidR="00811A94">
        <w:rPr>
          <w:rFonts w:ascii="Times New Roman" w:hAnsi="Times New Roman" w:cs="Times New Roman"/>
          <w:sz w:val="24"/>
          <w:szCs w:val="24"/>
        </w:rPr>
        <w:t>ft</w:t>
      </w:r>
      <w:proofErr w:type="spellEnd"/>
      <w:r w:rsidR="00811A94">
        <w:rPr>
          <w:rFonts w:ascii="Times New Roman" w:hAnsi="Times New Roman" w:cs="Times New Roman"/>
          <w:sz w:val="24"/>
          <w:szCs w:val="24"/>
        </w:rPr>
        <w:t xml:space="preserve"> for the new material, $2.65/</w:t>
      </w:r>
      <w:proofErr w:type="spellStart"/>
      <w:r w:rsidR="00811A94">
        <w:rPr>
          <w:rFonts w:ascii="Times New Roman" w:hAnsi="Times New Roman" w:cs="Times New Roman"/>
          <w:sz w:val="24"/>
          <w:szCs w:val="24"/>
        </w:rPr>
        <w:t>ft</w:t>
      </w:r>
      <w:proofErr w:type="spellEnd"/>
      <w:r w:rsidR="00811A94">
        <w:rPr>
          <w:rFonts w:ascii="Times New Roman" w:hAnsi="Times New Roman" w:cs="Times New Roman"/>
          <w:sz w:val="24"/>
          <w:szCs w:val="24"/>
        </w:rPr>
        <w:t xml:space="preserve"> for labor of uninstalling the life conductor, and $3.5/</w:t>
      </w:r>
      <w:proofErr w:type="spellStart"/>
      <w:r w:rsidR="00811A94">
        <w:rPr>
          <w:rFonts w:ascii="Times New Roman" w:hAnsi="Times New Roman" w:cs="Times New Roman"/>
          <w:sz w:val="24"/>
          <w:szCs w:val="24"/>
        </w:rPr>
        <w:t>ft</w:t>
      </w:r>
      <w:proofErr w:type="spellEnd"/>
      <w:r w:rsidR="00811A94">
        <w:rPr>
          <w:rFonts w:ascii="Times New Roman" w:hAnsi="Times New Roman" w:cs="Times New Roman"/>
          <w:sz w:val="24"/>
          <w:szCs w:val="24"/>
        </w:rPr>
        <w:t xml:space="preserve"> to install the new conductor. With this</w:t>
      </w:r>
      <w:r w:rsidR="003D7DB0">
        <w:rPr>
          <w:rFonts w:ascii="Times New Roman" w:hAnsi="Times New Roman" w:cs="Times New Roman"/>
          <w:sz w:val="24"/>
          <w:szCs w:val="24"/>
        </w:rPr>
        <w:t xml:space="preserve"> section being approximately 17,124 feet </w:t>
      </w:r>
      <w:r w:rsidR="00811A94">
        <w:rPr>
          <w:rFonts w:ascii="Times New Roman" w:hAnsi="Times New Roman" w:cs="Times New Roman"/>
          <w:sz w:val="24"/>
          <w:szCs w:val="24"/>
        </w:rPr>
        <w:t xml:space="preserve">long, this upgrade would cost approximately $340,000. The question arises will this improve the system’s capacity of PV-DG. The three POI scenarios examined in Section </w:t>
      </w:r>
      <w:r w:rsidR="00811A94" w:rsidRPr="00811A94">
        <w:rPr>
          <w:rFonts w:ascii="Times New Roman" w:hAnsi="Times New Roman" w:cs="Times New Roman"/>
          <w:color w:val="FF0000"/>
          <w:sz w:val="24"/>
          <w:szCs w:val="24"/>
        </w:rPr>
        <w:t>II</w:t>
      </w:r>
      <w:r w:rsidR="00811A94">
        <w:rPr>
          <w:rFonts w:ascii="Times New Roman" w:hAnsi="Times New Roman" w:cs="Times New Roman"/>
          <w:sz w:val="24"/>
          <w:szCs w:val="24"/>
        </w:rPr>
        <w:t xml:space="preserve"> were run again with this upgrade and the voltage and power flow impacts are displayed in Appendix </w:t>
      </w:r>
      <w:r w:rsidR="00811A94" w:rsidRPr="00811A94">
        <w:rPr>
          <w:rFonts w:ascii="Times New Roman" w:hAnsi="Times New Roman" w:cs="Times New Roman"/>
          <w:color w:val="FF0000"/>
          <w:sz w:val="24"/>
          <w:szCs w:val="24"/>
        </w:rPr>
        <w:t>G</w:t>
      </w:r>
      <w:r w:rsidR="00811A94">
        <w:rPr>
          <w:rFonts w:ascii="Times New Roman" w:hAnsi="Times New Roman" w:cs="Times New Roman"/>
          <w:sz w:val="24"/>
          <w:szCs w:val="24"/>
        </w:rPr>
        <w:t xml:space="preserve">, Figures </w:t>
      </w:r>
      <w:r w:rsidR="00811A94" w:rsidRPr="00811A94">
        <w:rPr>
          <w:rFonts w:ascii="Times New Roman" w:hAnsi="Times New Roman" w:cs="Times New Roman"/>
          <w:color w:val="FF0000"/>
          <w:sz w:val="24"/>
          <w:szCs w:val="24"/>
        </w:rPr>
        <w:t>1</w:t>
      </w:r>
      <w:r w:rsidR="00811A94">
        <w:rPr>
          <w:rFonts w:ascii="Times New Roman" w:hAnsi="Times New Roman" w:cs="Times New Roman"/>
          <w:sz w:val="24"/>
          <w:szCs w:val="24"/>
        </w:rPr>
        <w:t>-</w:t>
      </w:r>
      <w:r w:rsidR="00811A94" w:rsidRPr="00811A94">
        <w:rPr>
          <w:rFonts w:ascii="Times New Roman" w:hAnsi="Times New Roman" w:cs="Times New Roman"/>
          <w:color w:val="FF0000"/>
          <w:sz w:val="24"/>
          <w:szCs w:val="24"/>
        </w:rPr>
        <w:t>3</w:t>
      </w:r>
      <w:r w:rsidR="00811A94">
        <w:rPr>
          <w:rFonts w:ascii="Times New Roman" w:hAnsi="Times New Roman" w:cs="Times New Roman"/>
          <w:sz w:val="24"/>
          <w:szCs w:val="24"/>
        </w:rPr>
        <w:t>. Comparing the original system profiles to the upgraded system profiles, the power flow did not change but the voltage drop in each V</w:t>
      </w:r>
      <w:r w:rsidR="0074551E">
        <w:rPr>
          <w:rFonts w:ascii="Times New Roman" w:hAnsi="Times New Roman" w:cs="Times New Roman"/>
          <w:sz w:val="24"/>
          <w:szCs w:val="24"/>
        </w:rPr>
        <w:t xml:space="preserve">R Zone decreased drastically. Unfortunately, the upstream voltage levels at each zone did not alter, hardly increasing the PV-DG’s percent penetration limit. </w:t>
      </w:r>
      <w:r w:rsidR="00EB0D22">
        <w:rPr>
          <w:rFonts w:ascii="Times New Roman" w:hAnsi="Times New Roman" w:cs="Times New Roman"/>
          <w:sz w:val="24"/>
          <w:szCs w:val="24"/>
        </w:rPr>
        <w:t>The only</w:t>
      </w:r>
      <w:r w:rsidR="0074551E">
        <w:rPr>
          <w:rFonts w:ascii="Times New Roman" w:hAnsi="Times New Roman" w:cs="Times New Roman"/>
          <w:sz w:val="24"/>
          <w:szCs w:val="24"/>
        </w:rPr>
        <w:t xml:space="preserve"> economical reason to re-conductor is when there is </w:t>
      </w:r>
      <w:r w:rsidR="00EB0D22">
        <w:rPr>
          <w:rFonts w:ascii="Times New Roman" w:hAnsi="Times New Roman" w:cs="Times New Roman"/>
          <w:sz w:val="24"/>
          <w:szCs w:val="24"/>
        </w:rPr>
        <w:t xml:space="preserve">a </w:t>
      </w:r>
      <w:r w:rsidR="0074551E">
        <w:rPr>
          <w:rFonts w:ascii="Times New Roman" w:hAnsi="Times New Roman" w:cs="Times New Roman"/>
          <w:sz w:val="24"/>
          <w:szCs w:val="24"/>
        </w:rPr>
        <w:t xml:space="preserve">PV-DG </w:t>
      </w:r>
      <w:r w:rsidR="00EB0D22">
        <w:rPr>
          <w:rFonts w:ascii="Times New Roman" w:hAnsi="Times New Roman" w:cs="Times New Roman"/>
          <w:sz w:val="24"/>
          <w:szCs w:val="24"/>
        </w:rPr>
        <w:t>site located on a lateral that needs to increase capacity to support the generated power. In this study, single phase lateral conductors labeled sections X and BB could be upgraded to support larger PV facilities.</w:t>
      </w:r>
    </w:p>
    <w:p w:rsidR="00743469" w:rsidRDefault="00743469" w:rsidP="00743469">
      <w:pPr>
        <w:spacing w:after="0" w:line="240" w:lineRule="auto"/>
        <w:rPr>
          <w:rFonts w:ascii="Times New Roman" w:hAnsi="Times New Roman" w:cs="Times New Roman"/>
          <w:b/>
          <w:sz w:val="24"/>
          <w:szCs w:val="24"/>
        </w:rPr>
      </w:pPr>
      <w:r>
        <w:rPr>
          <w:rFonts w:ascii="Times New Roman" w:hAnsi="Times New Roman" w:cs="Times New Roman"/>
          <w:b/>
          <w:sz w:val="24"/>
          <w:szCs w:val="24"/>
        </w:rPr>
        <w:t>B. Topology Reconfiguration</w:t>
      </w:r>
      <w:r w:rsidRPr="00743469">
        <w:rPr>
          <w:rFonts w:ascii="Times New Roman" w:hAnsi="Times New Roman" w:cs="Times New Roman"/>
          <w:b/>
          <w:sz w:val="24"/>
          <w:szCs w:val="24"/>
        </w:rPr>
        <w:t>–</w:t>
      </w:r>
    </w:p>
    <w:p w:rsidR="005575FE" w:rsidRPr="00EB0D22" w:rsidRDefault="00EB0D22" w:rsidP="00EB0D22">
      <w:pPr>
        <w:spacing w:after="0" w:line="240" w:lineRule="auto"/>
        <w:ind w:firstLine="360"/>
        <w:rPr>
          <w:rFonts w:ascii="Times New Roman" w:hAnsi="Times New Roman" w:cs="Times New Roman"/>
          <w:sz w:val="24"/>
          <w:szCs w:val="24"/>
        </w:rPr>
      </w:pPr>
      <w:r w:rsidRPr="00EB0D22">
        <w:rPr>
          <w:rFonts w:ascii="Times New Roman" w:hAnsi="Times New Roman" w:cs="Times New Roman"/>
          <w:sz w:val="24"/>
          <w:szCs w:val="24"/>
        </w:rPr>
        <w:t>Another option is to reconfigure the topology of the f</w:t>
      </w:r>
      <w:r w:rsidR="009259D5">
        <w:rPr>
          <w:rFonts w:ascii="Times New Roman" w:hAnsi="Times New Roman" w:cs="Times New Roman"/>
          <w:sz w:val="24"/>
          <w:szCs w:val="24"/>
        </w:rPr>
        <w:t>eeder. This entails changing where</w:t>
      </w:r>
      <w:r w:rsidRPr="00EB0D22">
        <w:rPr>
          <w:rFonts w:ascii="Times New Roman" w:hAnsi="Times New Roman" w:cs="Times New Roman"/>
          <w:sz w:val="24"/>
          <w:szCs w:val="24"/>
        </w:rPr>
        <w:t xml:space="preserve"> the main and laterals connect with one another</w:t>
      </w:r>
      <w:r w:rsidR="009259D5">
        <w:rPr>
          <w:rFonts w:ascii="Times New Roman" w:hAnsi="Times New Roman" w:cs="Times New Roman"/>
          <w:sz w:val="24"/>
          <w:szCs w:val="24"/>
        </w:rPr>
        <w:t xml:space="preserve">, </w:t>
      </w:r>
      <w:r w:rsidRPr="00EB0D22">
        <w:rPr>
          <w:rFonts w:ascii="Times New Roman" w:hAnsi="Times New Roman" w:cs="Times New Roman"/>
          <w:sz w:val="24"/>
          <w:szCs w:val="24"/>
        </w:rPr>
        <w:t xml:space="preserve">installing a new three phase line on </w:t>
      </w:r>
      <w:r w:rsidR="009259D5" w:rsidRPr="00EB0D22">
        <w:rPr>
          <w:rFonts w:ascii="Times New Roman" w:hAnsi="Times New Roman" w:cs="Times New Roman"/>
          <w:sz w:val="24"/>
          <w:szCs w:val="24"/>
        </w:rPr>
        <w:t>existing</w:t>
      </w:r>
      <w:r w:rsidR="009259D5">
        <w:rPr>
          <w:rFonts w:ascii="Times New Roman" w:hAnsi="Times New Roman" w:cs="Times New Roman"/>
          <w:sz w:val="24"/>
          <w:szCs w:val="24"/>
        </w:rPr>
        <w:t xml:space="preserve"> right-of-ways or new pathways, and lastly somehow create a loop configuration instead of radial. Due to the unique topology of this r</w:t>
      </w:r>
      <w:r w:rsidR="00414393">
        <w:rPr>
          <w:rFonts w:ascii="Times New Roman" w:hAnsi="Times New Roman" w:cs="Times New Roman"/>
          <w:sz w:val="24"/>
          <w:szCs w:val="24"/>
        </w:rPr>
        <w:t>ural feeder, a</w:t>
      </w:r>
      <w:r w:rsidR="009259D5">
        <w:rPr>
          <w:rFonts w:ascii="Times New Roman" w:hAnsi="Times New Roman" w:cs="Times New Roman"/>
          <w:sz w:val="24"/>
          <w:szCs w:val="24"/>
        </w:rPr>
        <w:t xml:space="preserve"> single phase</w:t>
      </w:r>
      <w:r w:rsidR="00414393">
        <w:rPr>
          <w:rFonts w:ascii="Times New Roman" w:hAnsi="Times New Roman" w:cs="Times New Roman"/>
          <w:sz w:val="24"/>
          <w:szCs w:val="24"/>
        </w:rPr>
        <w:t xml:space="preserve"> ZONE 3</w:t>
      </w:r>
      <w:r w:rsidR="009259D5">
        <w:rPr>
          <w:rFonts w:ascii="Times New Roman" w:hAnsi="Times New Roman" w:cs="Times New Roman"/>
          <w:sz w:val="24"/>
          <w:szCs w:val="24"/>
        </w:rPr>
        <w:t xml:space="preserve"> lateral (highlighted in red on Figure </w:t>
      </w:r>
      <w:r w:rsidR="009259D5" w:rsidRPr="00414393">
        <w:rPr>
          <w:rFonts w:ascii="Times New Roman" w:hAnsi="Times New Roman" w:cs="Times New Roman"/>
          <w:color w:val="FF0000"/>
          <w:sz w:val="24"/>
          <w:szCs w:val="24"/>
        </w:rPr>
        <w:t>1</w:t>
      </w:r>
      <w:r w:rsidR="009259D5">
        <w:rPr>
          <w:rFonts w:ascii="Times New Roman" w:hAnsi="Times New Roman" w:cs="Times New Roman"/>
          <w:sz w:val="24"/>
          <w:szCs w:val="24"/>
        </w:rPr>
        <w:t xml:space="preserve"> within Appendix </w:t>
      </w:r>
      <w:r w:rsidR="009259D5" w:rsidRPr="00414393">
        <w:rPr>
          <w:rFonts w:ascii="Times New Roman" w:hAnsi="Times New Roman" w:cs="Times New Roman"/>
          <w:color w:val="FF0000"/>
          <w:sz w:val="24"/>
          <w:szCs w:val="24"/>
        </w:rPr>
        <w:t>H</w:t>
      </w:r>
      <w:r w:rsidR="009259D5">
        <w:rPr>
          <w:rFonts w:ascii="Times New Roman" w:hAnsi="Times New Roman" w:cs="Times New Roman"/>
          <w:sz w:val="24"/>
          <w:szCs w:val="24"/>
        </w:rPr>
        <w:t xml:space="preserve">) terminated extremely close to a three phase main line </w:t>
      </w:r>
      <w:r w:rsidR="00414393">
        <w:rPr>
          <w:rFonts w:ascii="Times New Roman" w:hAnsi="Times New Roman" w:cs="Times New Roman"/>
          <w:sz w:val="24"/>
          <w:szCs w:val="24"/>
        </w:rPr>
        <w:t xml:space="preserve">of ZONE 2. To explore the potential benefits of a looped configuration, this 9,084ft lateral’s line conductor was replaced with a three phase #2AWG line shown in Figure </w:t>
      </w:r>
      <w:r w:rsidR="00414393" w:rsidRPr="00414393">
        <w:rPr>
          <w:rFonts w:ascii="Times New Roman" w:hAnsi="Times New Roman" w:cs="Times New Roman"/>
          <w:color w:val="FF0000"/>
          <w:sz w:val="24"/>
          <w:szCs w:val="24"/>
        </w:rPr>
        <w:t>2</w:t>
      </w:r>
      <w:r w:rsidR="00414393">
        <w:rPr>
          <w:rFonts w:ascii="Times New Roman" w:hAnsi="Times New Roman" w:cs="Times New Roman"/>
          <w:sz w:val="24"/>
          <w:szCs w:val="24"/>
        </w:rPr>
        <w:t xml:space="preserve"> of Appendix </w:t>
      </w:r>
      <w:r w:rsidR="00414393" w:rsidRPr="00414393">
        <w:rPr>
          <w:rFonts w:ascii="Times New Roman" w:hAnsi="Times New Roman" w:cs="Times New Roman"/>
          <w:color w:val="FF0000"/>
          <w:sz w:val="24"/>
          <w:szCs w:val="24"/>
        </w:rPr>
        <w:t>H</w:t>
      </w:r>
      <w:r w:rsidR="00414393">
        <w:rPr>
          <w:rFonts w:ascii="Times New Roman" w:hAnsi="Times New Roman" w:cs="Times New Roman"/>
          <w:sz w:val="24"/>
          <w:szCs w:val="24"/>
        </w:rPr>
        <w:t>. From inspect</w:t>
      </w:r>
      <w:r w:rsidR="00BC027D">
        <w:rPr>
          <w:rFonts w:ascii="Times New Roman" w:hAnsi="Times New Roman" w:cs="Times New Roman"/>
          <w:sz w:val="24"/>
          <w:szCs w:val="24"/>
        </w:rPr>
        <w:t>ing Figure 3A</w:t>
      </w:r>
      <w:r w:rsidR="00414393">
        <w:rPr>
          <w:rFonts w:ascii="Times New Roman" w:hAnsi="Times New Roman" w:cs="Times New Roman"/>
          <w:sz w:val="24"/>
          <w:szCs w:val="24"/>
        </w:rPr>
        <w:t xml:space="preserve">, Section </w:t>
      </w:r>
      <w:r w:rsidR="00BC027D">
        <w:rPr>
          <w:rFonts w:ascii="Times New Roman" w:hAnsi="Times New Roman" w:cs="Times New Roman"/>
          <w:sz w:val="24"/>
          <w:szCs w:val="24"/>
        </w:rPr>
        <w:t>2 (where the new connection was made) of Zone 3’s voltage dropped after the topology reconfiguration. Even though the power mostly remained the same, this lower voltage, it is presumed that the nodal permissible PV</w:t>
      </w:r>
      <w:r w:rsidR="00414393">
        <w:rPr>
          <w:rFonts w:ascii="Times New Roman" w:hAnsi="Times New Roman" w:cs="Times New Roman"/>
          <w:sz w:val="24"/>
          <w:szCs w:val="24"/>
        </w:rPr>
        <w:t xml:space="preserve"> </w:t>
      </w:r>
      <w:r w:rsidR="00BC027D">
        <w:rPr>
          <w:rFonts w:ascii="Times New Roman" w:hAnsi="Times New Roman" w:cs="Times New Roman"/>
          <w:sz w:val="24"/>
          <w:szCs w:val="24"/>
        </w:rPr>
        <w:t>levels would change along with introducing more complexity in Voltage Regulation zoning. Further research will need to be conducted to determine if this topology configuration would be a detriment or a benefit to the feeder.</w:t>
      </w:r>
    </w:p>
    <w:p w:rsidR="00A73CD7" w:rsidRDefault="008278C7" w:rsidP="008278C7">
      <w:pPr>
        <w:pStyle w:val="ListParagraph"/>
        <w:numPr>
          <w:ilvl w:val="0"/>
          <w:numId w:val="2"/>
        </w:numPr>
        <w:spacing w:after="0" w:line="240" w:lineRule="auto"/>
        <w:ind w:left="360" w:hanging="360"/>
        <w:jc w:val="center"/>
        <w:rPr>
          <w:rFonts w:ascii="Times New Roman" w:hAnsi="Times New Roman" w:cs="Times New Roman"/>
          <w:b/>
          <w:sz w:val="24"/>
          <w:szCs w:val="24"/>
        </w:rPr>
      </w:pPr>
      <w:r>
        <w:rPr>
          <w:rFonts w:ascii="Times New Roman" w:hAnsi="Times New Roman" w:cs="Times New Roman"/>
          <w:b/>
          <w:sz w:val="24"/>
          <w:szCs w:val="24"/>
        </w:rPr>
        <w:t>Conclusion</w:t>
      </w:r>
    </w:p>
    <w:p w:rsidR="00E35C06" w:rsidRDefault="00E35C06" w:rsidP="00E35C06">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The steady state analysis of determining the nodal permissible PV-DG injection limit is typically the initial step when understanding the impacts </w:t>
      </w:r>
      <w:r w:rsidR="002775E1">
        <w:rPr>
          <w:rFonts w:ascii="Times New Roman" w:hAnsi="Times New Roman" w:cs="Times New Roman"/>
          <w:sz w:val="24"/>
          <w:szCs w:val="24"/>
        </w:rPr>
        <w:t>on a</w:t>
      </w:r>
      <w:r>
        <w:rPr>
          <w:rFonts w:ascii="Times New Roman" w:hAnsi="Times New Roman" w:cs="Times New Roman"/>
          <w:sz w:val="24"/>
          <w:szCs w:val="24"/>
        </w:rPr>
        <w:t xml:space="preserve"> distribution </w:t>
      </w:r>
      <w:r w:rsidR="002775E1">
        <w:rPr>
          <w:rFonts w:ascii="Times New Roman" w:hAnsi="Times New Roman" w:cs="Times New Roman"/>
          <w:sz w:val="24"/>
          <w:szCs w:val="24"/>
        </w:rPr>
        <w:t xml:space="preserve">feeder. In order to minimize these impacts, PV-DG’s POI needs to be strategically located in places where there would be a minimum impact on the voltage profile by just covering the local load to a certain distance away. From the five scenarios presented, the most ideal was </w:t>
      </w:r>
      <w:r w:rsidR="00714A97">
        <w:rPr>
          <w:rFonts w:ascii="Times New Roman" w:hAnsi="Times New Roman" w:cs="Times New Roman"/>
          <w:sz w:val="24"/>
          <w:szCs w:val="24"/>
        </w:rPr>
        <w:t>S1</w:t>
      </w:r>
      <w:r w:rsidR="0046244E">
        <w:rPr>
          <w:rFonts w:ascii="Times New Roman" w:hAnsi="Times New Roman" w:cs="Times New Roman"/>
          <w:sz w:val="24"/>
          <w:szCs w:val="24"/>
        </w:rPr>
        <w:t>, 43% penetration,</w:t>
      </w:r>
      <w:r w:rsidR="002775E1">
        <w:rPr>
          <w:rFonts w:ascii="Times New Roman" w:hAnsi="Times New Roman" w:cs="Times New Roman"/>
          <w:sz w:val="24"/>
          <w:szCs w:val="24"/>
        </w:rPr>
        <w:t xml:space="preserve"> with it having</w:t>
      </w:r>
      <w:r w:rsidR="00C82950">
        <w:rPr>
          <w:rFonts w:ascii="Times New Roman" w:hAnsi="Times New Roman" w:cs="Times New Roman"/>
          <w:sz w:val="24"/>
          <w:szCs w:val="24"/>
        </w:rPr>
        <w:t xml:space="preserve"> </w:t>
      </w:r>
      <w:proofErr w:type="gramStart"/>
      <w:r w:rsidR="00C82950">
        <w:rPr>
          <w:rFonts w:ascii="Times New Roman" w:hAnsi="Times New Roman" w:cs="Times New Roman"/>
          <w:sz w:val="24"/>
          <w:szCs w:val="24"/>
        </w:rPr>
        <w:t>a POI</w:t>
      </w:r>
      <w:proofErr w:type="gramEnd"/>
      <w:r w:rsidR="00C82950">
        <w:rPr>
          <w:rFonts w:ascii="Times New Roman" w:hAnsi="Times New Roman" w:cs="Times New Roman"/>
          <w:sz w:val="24"/>
          <w:szCs w:val="24"/>
        </w:rPr>
        <w:t xml:space="preserve"> at the beginning of</w:t>
      </w:r>
      <w:r w:rsidR="002775E1">
        <w:rPr>
          <w:rFonts w:ascii="Times New Roman" w:hAnsi="Times New Roman" w:cs="Times New Roman"/>
          <w:sz w:val="24"/>
          <w:szCs w:val="24"/>
        </w:rPr>
        <w:t xml:space="preserve"> the upstream voltage regulator zone</w:t>
      </w:r>
      <w:r w:rsidR="00C82950">
        <w:rPr>
          <w:rFonts w:ascii="Times New Roman" w:hAnsi="Times New Roman" w:cs="Times New Roman"/>
          <w:sz w:val="24"/>
          <w:szCs w:val="24"/>
        </w:rPr>
        <w:t xml:space="preserve">. This introduces enough voltage </w:t>
      </w:r>
      <w:proofErr w:type="gramStart"/>
      <w:r w:rsidR="00C82950">
        <w:rPr>
          <w:rFonts w:ascii="Times New Roman" w:hAnsi="Times New Roman" w:cs="Times New Roman"/>
          <w:sz w:val="24"/>
          <w:szCs w:val="24"/>
        </w:rPr>
        <w:t>drop</w:t>
      </w:r>
      <w:proofErr w:type="gramEnd"/>
      <w:r w:rsidR="00C82950">
        <w:rPr>
          <w:rFonts w:ascii="Times New Roman" w:hAnsi="Times New Roman" w:cs="Times New Roman"/>
          <w:sz w:val="24"/>
          <w:szCs w:val="24"/>
        </w:rPr>
        <w:t xml:space="preserve"> before the next VREG to avoid the remaining zones to be affected. Because this configuration passed the steady state analysis does not mean that it can present dynamic problems such as excess regulator tap changes or voltage flicker in a response to the random nature of Solar PV.</w:t>
      </w:r>
      <w:bookmarkStart w:id="0" w:name="_GoBack"/>
      <w:bookmarkEnd w:id="0"/>
    </w:p>
    <w:p w:rsidR="00D8171F" w:rsidRDefault="00D8171F" w:rsidP="00E35C06">
      <w:pPr>
        <w:spacing w:after="0" w:line="240" w:lineRule="auto"/>
        <w:ind w:firstLine="360"/>
        <w:rPr>
          <w:rFonts w:ascii="Times New Roman" w:hAnsi="Times New Roman" w:cs="Times New Roman"/>
          <w:sz w:val="24"/>
          <w:szCs w:val="24"/>
        </w:rPr>
      </w:pPr>
    </w:p>
    <w:p w:rsidR="00D8171F" w:rsidRDefault="00D8171F" w:rsidP="00D8171F">
      <w:pPr>
        <w:jc w:val="center"/>
        <w:rPr>
          <w:rFonts w:ascii="Times New Roman" w:hAnsi="Times New Roman" w:cs="Times New Roman"/>
          <w:b/>
          <w:sz w:val="24"/>
          <w:szCs w:val="24"/>
        </w:rPr>
      </w:pPr>
      <w:r>
        <w:rPr>
          <w:rFonts w:ascii="Times New Roman" w:hAnsi="Times New Roman" w:cs="Times New Roman"/>
          <w:b/>
          <w:sz w:val="24"/>
          <w:szCs w:val="24"/>
        </w:rPr>
        <w:t>Appendix A: Circuit Diagrams</w:t>
      </w:r>
    </w:p>
    <w:p w:rsidR="00D8171F" w:rsidRDefault="00D8171F" w:rsidP="00D8171F">
      <w:pPr>
        <w:jc w:val="center"/>
        <w:rPr>
          <w:rFonts w:ascii="Times New Roman" w:hAnsi="Times New Roman" w:cs="Times New Roman"/>
          <w:b/>
          <w:sz w:val="24"/>
          <w:szCs w:val="24"/>
        </w:rPr>
      </w:pPr>
      <w:r>
        <w:rPr>
          <w:noProof/>
        </w:rPr>
        <w:drawing>
          <wp:inline distT="0" distB="0" distL="0" distR="0">
            <wp:extent cx="5873115" cy="3118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l="963"/>
                    <a:stretch>
                      <a:fillRect/>
                    </a:stretch>
                  </pic:blipFill>
                  <pic:spPr bwMode="auto">
                    <a:xfrm>
                      <a:off x="0" y="0"/>
                      <a:ext cx="5873115" cy="3118485"/>
                    </a:xfrm>
                    <a:prstGeom prst="rect">
                      <a:avLst/>
                    </a:prstGeom>
                    <a:noFill/>
                    <a:ln>
                      <a:noFill/>
                    </a:ln>
                  </pic:spPr>
                </pic:pic>
              </a:graphicData>
            </a:graphic>
          </wp:inline>
        </w:drawing>
      </w:r>
    </w:p>
    <w:p w:rsidR="00D8171F" w:rsidRDefault="00D8171F" w:rsidP="00D8171F">
      <w:pPr>
        <w:jc w:val="center"/>
        <w:rPr>
          <w:rFonts w:ascii="Times New Roman" w:hAnsi="Times New Roman" w:cs="Times New Roman"/>
          <w:sz w:val="24"/>
          <w:szCs w:val="24"/>
        </w:rPr>
      </w:pPr>
      <w:r>
        <w:rPr>
          <w:rFonts w:ascii="Times New Roman" w:hAnsi="Times New Roman" w:cs="Times New Roman"/>
          <w:sz w:val="24"/>
          <w:szCs w:val="24"/>
        </w:rPr>
        <w:t>Figure 1 – Original CYME File Provided by Duke Energy</w:t>
      </w:r>
    </w:p>
    <w:p w:rsidR="00D8171F" w:rsidRDefault="00D8171F" w:rsidP="00D8171F">
      <w:pPr>
        <w:jc w:val="center"/>
        <w:rPr>
          <w:rFonts w:ascii="Times New Roman" w:hAnsi="Times New Roman" w:cs="Times New Roman"/>
          <w:b/>
          <w:sz w:val="24"/>
          <w:szCs w:val="24"/>
        </w:rPr>
      </w:pPr>
      <w:r>
        <w:rPr>
          <w:noProof/>
        </w:rPr>
        <w:drawing>
          <wp:inline distT="0" distB="0" distL="0" distR="0">
            <wp:extent cx="5937885" cy="375539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755390"/>
                    </a:xfrm>
                    <a:prstGeom prst="rect">
                      <a:avLst/>
                    </a:prstGeom>
                    <a:noFill/>
                    <a:ln>
                      <a:noFill/>
                    </a:ln>
                  </pic:spPr>
                </pic:pic>
              </a:graphicData>
            </a:graphic>
          </wp:inline>
        </w:drawing>
      </w:r>
      <w:r>
        <w:rPr>
          <w:rFonts w:ascii="Times New Roman" w:hAnsi="Times New Roman" w:cs="Times New Roman"/>
          <w:b/>
          <w:sz w:val="24"/>
          <w:szCs w:val="24"/>
        </w:rPr>
        <w:t xml:space="preserve"> </w:t>
      </w:r>
    </w:p>
    <w:p w:rsidR="00D8171F" w:rsidRDefault="00D8171F" w:rsidP="00D8171F">
      <w:pPr>
        <w:jc w:val="center"/>
        <w:rPr>
          <w:rFonts w:ascii="Times New Roman" w:hAnsi="Times New Roman" w:cs="Times New Roman"/>
          <w:sz w:val="24"/>
          <w:szCs w:val="24"/>
        </w:rPr>
      </w:pPr>
      <w:r>
        <w:rPr>
          <w:rFonts w:ascii="Times New Roman" w:hAnsi="Times New Roman" w:cs="Times New Roman"/>
          <w:sz w:val="24"/>
          <w:szCs w:val="24"/>
        </w:rPr>
        <w:t xml:space="preserve">Figure 2 – Simplified Feeder </w:t>
      </w:r>
    </w:p>
    <w:p w:rsidR="00D8171F" w:rsidRDefault="00D8171F" w:rsidP="00D8171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Appendix A: Circuit Diagrams</w:t>
      </w:r>
    </w:p>
    <w:p w:rsidR="00D8171F" w:rsidRDefault="00D8171F" w:rsidP="00D8171F">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24600" cy="4707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l="2037" b="1591"/>
                    <a:stretch>
                      <a:fillRect/>
                    </a:stretch>
                  </pic:blipFill>
                  <pic:spPr bwMode="auto">
                    <a:xfrm>
                      <a:off x="0" y="0"/>
                      <a:ext cx="6324600" cy="4707890"/>
                    </a:xfrm>
                    <a:prstGeom prst="rect">
                      <a:avLst/>
                    </a:prstGeom>
                    <a:noFill/>
                    <a:ln>
                      <a:noFill/>
                    </a:ln>
                  </pic:spPr>
                </pic:pic>
              </a:graphicData>
            </a:graphic>
          </wp:inline>
        </w:drawing>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3</w:t>
      </w:r>
      <w:r>
        <w:rPr>
          <w:rFonts w:ascii="Times New Roman" w:hAnsi="Times New Roman" w:cs="Times New Roman"/>
          <w:sz w:val="24"/>
          <w:szCs w:val="24"/>
        </w:rPr>
        <w:t xml:space="preserve"> – Simplified Feeder Modeled in CYME</w:t>
      </w: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r>
        <w:rPr>
          <w:noProof/>
        </w:rPr>
        <w:drawing>
          <wp:inline distT="0" distB="0" distL="0" distR="0">
            <wp:extent cx="5943600" cy="2748915"/>
            <wp:effectExtent l="19050" t="19050" r="1905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w="3175" cmpd="sng">
                      <a:solidFill>
                        <a:srgbClr val="000000"/>
                      </a:solidFill>
                      <a:miter lim="800000"/>
                      <a:headEnd/>
                      <a:tailEnd/>
                    </a:ln>
                    <a:effectLst/>
                  </pic:spPr>
                </pic:pic>
              </a:graphicData>
            </a:graphic>
          </wp:inline>
        </w:drawing>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4</w:t>
      </w:r>
      <w:r>
        <w:rPr>
          <w:rFonts w:ascii="Times New Roman" w:hAnsi="Times New Roman" w:cs="Times New Roman"/>
          <w:sz w:val="24"/>
          <w:szCs w:val="24"/>
        </w:rPr>
        <w:t xml:space="preserve"> – Relative Loading Condition for Test Case</w:t>
      </w:r>
    </w:p>
    <w:p w:rsidR="00D8171F" w:rsidRDefault="00D8171F" w:rsidP="00D8171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 Simplified Feeder Parameters</w:t>
      </w:r>
    </w:p>
    <w:p w:rsidR="00D8171F" w:rsidRDefault="00D8171F" w:rsidP="00D8171F">
      <w:pPr>
        <w:spacing w:after="0" w:line="240" w:lineRule="auto"/>
        <w:jc w:val="center"/>
        <w:rPr>
          <w:rFonts w:ascii="Times New Roman" w:hAnsi="Times New Roman" w:cs="Times New Roman"/>
          <w:b/>
          <w:sz w:val="24"/>
          <w:szCs w:val="24"/>
        </w:rPr>
      </w:pPr>
    </w:p>
    <w:tbl>
      <w:tblPr>
        <w:tblW w:w="6020" w:type="dxa"/>
        <w:jc w:val="center"/>
        <w:tblInd w:w="93" w:type="dxa"/>
        <w:tblLook w:val="04A0" w:firstRow="1" w:lastRow="0" w:firstColumn="1" w:lastColumn="0" w:noHBand="0" w:noVBand="1"/>
      </w:tblPr>
      <w:tblGrid>
        <w:gridCol w:w="1720"/>
        <w:gridCol w:w="1245"/>
        <w:gridCol w:w="1255"/>
        <w:gridCol w:w="1239"/>
        <w:gridCol w:w="1737"/>
      </w:tblGrid>
      <w:tr w:rsidR="00D8171F" w:rsidTr="00D8171F">
        <w:trPr>
          <w:trHeight w:val="330"/>
          <w:jc w:val="center"/>
        </w:trPr>
        <w:tc>
          <w:tcPr>
            <w:tcW w:w="1720" w:type="dxa"/>
            <w:tcBorders>
              <w:top w:val="single" w:sz="8" w:space="0" w:color="auto"/>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LOAD NAME</w:t>
            </w:r>
          </w:p>
        </w:tc>
        <w:tc>
          <w:tcPr>
            <w:tcW w:w="960" w:type="dxa"/>
            <w:tcBorders>
              <w:top w:val="single" w:sz="8" w:space="0" w:color="auto"/>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m:oMath>
              <m:sSub>
                <m:sSubPr>
                  <m:ctrlPr>
                    <w:rPr>
                      <w:rFonts w:ascii="Cambria Math" w:eastAsia="Times New Roman" w:hAnsi="Cambria Math" w:cs="Times New Roman"/>
                      <w:b/>
                      <w:bCs/>
                      <w:i/>
                      <w:color w:val="000000"/>
                      <w:sz w:val="24"/>
                      <w:szCs w:val="24"/>
                    </w:rPr>
                  </m:ctrlPr>
                </m:sSubPr>
                <m:e>
                  <m:r>
                    <m:rPr>
                      <m:sty m:val="bi"/>
                    </m:rPr>
                    <w:rPr>
                      <w:rFonts w:ascii="Cambria Math" w:eastAsia="Times New Roman" w:hAnsi="Cambria Math" w:cs="Times New Roman"/>
                      <w:color w:val="000000"/>
                      <w:sz w:val="24"/>
                      <w:szCs w:val="24"/>
                    </w:rPr>
                    <m:t>S</m:t>
                  </m:r>
                </m:e>
                <m:sub>
                  <m:r>
                    <m:rPr>
                      <m:sty m:val="bi"/>
                    </m:rPr>
                    <w:rPr>
                      <w:rFonts w:ascii="Cambria Math" w:eastAsia="Times New Roman" w:hAnsi="Cambria Math" w:cs="Times New Roman"/>
                      <w:color w:val="000000"/>
                      <w:sz w:val="24"/>
                      <w:szCs w:val="24"/>
                    </w:rPr>
                    <m:t>ϕA</m:t>
                  </m:r>
                </m:sub>
              </m:sSub>
            </m:oMath>
            <w:r>
              <w:rPr>
                <w:rFonts w:ascii="Times New Roman" w:eastAsia="Times New Roman" w:hAnsi="Times New Roman" w:cs="Times New Roman"/>
                <w:b/>
                <w:bCs/>
                <w:color w:val="000000"/>
                <w:sz w:val="24"/>
                <w:szCs w:val="24"/>
              </w:rPr>
              <w:t>(kVA)</w:t>
            </w:r>
          </w:p>
        </w:tc>
        <w:tc>
          <w:tcPr>
            <w:tcW w:w="960" w:type="dxa"/>
            <w:tcBorders>
              <w:top w:val="single" w:sz="8" w:space="0" w:color="auto"/>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m:oMath>
              <m:sSub>
                <m:sSubPr>
                  <m:ctrlPr>
                    <w:rPr>
                      <w:rFonts w:ascii="Cambria Math" w:eastAsia="Times New Roman" w:hAnsi="Cambria Math" w:cs="Times New Roman"/>
                      <w:b/>
                      <w:bCs/>
                      <w:i/>
                      <w:color w:val="000000"/>
                      <w:sz w:val="24"/>
                      <w:szCs w:val="24"/>
                    </w:rPr>
                  </m:ctrlPr>
                </m:sSubPr>
                <m:e>
                  <m:r>
                    <m:rPr>
                      <m:sty m:val="bi"/>
                    </m:rPr>
                    <w:rPr>
                      <w:rFonts w:ascii="Cambria Math" w:eastAsia="Times New Roman" w:hAnsi="Cambria Math" w:cs="Times New Roman"/>
                      <w:color w:val="000000"/>
                      <w:sz w:val="24"/>
                      <w:szCs w:val="24"/>
                    </w:rPr>
                    <m:t>S</m:t>
                  </m:r>
                </m:e>
                <m:sub>
                  <m:r>
                    <m:rPr>
                      <m:sty m:val="bi"/>
                    </m:rPr>
                    <w:rPr>
                      <w:rFonts w:ascii="Cambria Math" w:eastAsia="Times New Roman" w:hAnsi="Cambria Math" w:cs="Times New Roman"/>
                      <w:color w:val="000000"/>
                      <w:sz w:val="24"/>
                      <w:szCs w:val="24"/>
                    </w:rPr>
                    <m:t>ϕB</m:t>
                  </m:r>
                </m:sub>
              </m:sSub>
            </m:oMath>
            <w:r>
              <w:rPr>
                <w:rFonts w:ascii="Times New Roman" w:eastAsia="Times New Roman" w:hAnsi="Times New Roman" w:cs="Times New Roman"/>
                <w:b/>
                <w:bCs/>
                <w:color w:val="000000"/>
                <w:sz w:val="24"/>
                <w:szCs w:val="24"/>
              </w:rPr>
              <w:t>(kVA)</w:t>
            </w:r>
          </w:p>
        </w:tc>
        <w:tc>
          <w:tcPr>
            <w:tcW w:w="960" w:type="dxa"/>
            <w:tcBorders>
              <w:top w:val="single" w:sz="8" w:space="0" w:color="auto"/>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m:oMath>
              <m:sSub>
                <m:sSubPr>
                  <m:ctrlPr>
                    <w:rPr>
                      <w:rFonts w:ascii="Cambria Math" w:eastAsia="Times New Roman" w:hAnsi="Cambria Math" w:cs="Times New Roman"/>
                      <w:b/>
                      <w:bCs/>
                      <w:i/>
                      <w:color w:val="000000"/>
                      <w:sz w:val="24"/>
                      <w:szCs w:val="24"/>
                    </w:rPr>
                  </m:ctrlPr>
                </m:sSubPr>
                <m:e>
                  <m:r>
                    <m:rPr>
                      <m:sty m:val="bi"/>
                    </m:rPr>
                    <w:rPr>
                      <w:rFonts w:ascii="Cambria Math" w:eastAsia="Times New Roman" w:hAnsi="Cambria Math" w:cs="Times New Roman"/>
                      <w:color w:val="000000"/>
                      <w:sz w:val="24"/>
                      <w:szCs w:val="24"/>
                    </w:rPr>
                    <m:t>S</m:t>
                  </m:r>
                </m:e>
                <m:sub>
                  <m:r>
                    <m:rPr>
                      <m:sty m:val="bi"/>
                    </m:rPr>
                    <w:rPr>
                      <w:rFonts w:ascii="Cambria Math" w:eastAsia="Times New Roman" w:hAnsi="Cambria Math" w:cs="Times New Roman"/>
                      <w:color w:val="000000"/>
                      <w:sz w:val="24"/>
                      <w:szCs w:val="24"/>
                    </w:rPr>
                    <m:t>ϕC</m:t>
                  </m:r>
                </m:sub>
              </m:sSub>
            </m:oMath>
            <w:r>
              <w:rPr>
                <w:rFonts w:ascii="Times New Roman" w:eastAsia="Times New Roman" w:hAnsi="Times New Roman" w:cs="Times New Roman"/>
                <w:b/>
                <w:bCs/>
                <w:color w:val="000000"/>
                <w:sz w:val="24"/>
                <w:szCs w:val="24"/>
              </w:rPr>
              <w:t>(kVA)</w:t>
            </w:r>
          </w:p>
        </w:tc>
        <w:tc>
          <w:tcPr>
            <w:tcW w:w="1420" w:type="dxa"/>
            <w:tcBorders>
              <w:top w:val="single" w:sz="8" w:space="0" w:color="auto"/>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CUSTOMERS</w:t>
            </w:r>
          </w:p>
        </w:tc>
      </w:tr>
      <w:tr w:rsidR="00D8171F" w:rsidTr="00D8171F">
        <w:trPr>
          <w:trHeight w:val="300"/>
          <w:jc w:val="center"/>
        </w:trPr>
        <w:tc>
          <w:tcPr>
            <w:tcW w:w="172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w:t>
            </w:r>
          </w:p>
        </w:tc>
        <w:tc>
          <w:tcPr>
            <w:tcW w:w="960" w:type="dxa"/>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143</w:t>
            </w:r>
          </w:p>
        </w:tc>
        <w:tc>
          <w:tcPr>
            <w:tcW w:w="9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88</w:t>
            </w:r>
          </w:p>
        </w:tc>
        <w:tc>
          <w:tcPr>
            <w:tcW w:w="960" w:type="dxa"/>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315</w:t>
            </w:r>
          </w:p>
        </w:tc>
        <w:tc>
          <w:tcPr>
            <w:tcW w:w="142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192.5</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710.5</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118</w:t>
            </w:r>
          </w:p>
        </w:tc>
      </w:tr>
      <w:tr w:rsidR="00D8171F" w:rsidTr="00D8171F">
        <w:trPr>
          <w:trHeight w:val="315"/>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LD3</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694</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304</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138</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D8171F" w:rsidTr="00D8171F">
        <w:trPr>
          <w:trHeight w:val="315"/>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LD4</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123</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D8171F" w:rsidTr="00D8171F">
        <w:trPr>
          <w:trHeight w:val="315"/>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LD5</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1132.5</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1100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1382.5</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LD6</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439.8333</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577.8333</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884.3333</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LD7</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1360.333</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1125.333</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1398.333</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LD8</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128</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452</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131</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D8171F" w:rsidTr="00D8171F">
        <w:trPr>
          <w:trHeight w:val="315"/>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LD9</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1458</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935</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167</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734</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167</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LD11</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163</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LD12</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731</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LD13</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1235</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LD14</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378</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LD15</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348.6667</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398.6667</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348.6667</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LD16</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305</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265</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LD17</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80</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415</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LD18</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445</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LD19</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120</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704</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160</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571</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LD21</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271</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478</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LD22</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207.5</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330.5</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LD23</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806</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1146</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122</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LD24</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176</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201</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50</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LD25</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188</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229.5</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294.5</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LD26</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214</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62.5</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130.7159</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LD27</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270</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772</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344</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w:t>
            </w:r>
          </w:p>
        </w:tc>
      </w:tr>
      <w:tr w:rsidR="00D8171F" w:rsidTr="00D8171F">
        <w:trPr>
          <w:trHeight w:val="300"/>
          <w:jc w:val="center"/>
        </w:trPr>
        <w:tc>
          <w:tcPr>
            <w:tcW w:w="17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LD28</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w:t>
            </w:r>
          </w:p>
        </w:tc>
        <w:tc>
          <w:tcPr>
            <w:tcW w:w="96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50</w:t>
            </w:r>
          </w:p>
        </w:tc>
        <w:tc>
          <w:tcPr>
            <w:tcW w:w="960" w:type="dxa"/>
            <w:tcBorders>
              <w:top w:val="single" w:sz="4" w:space="0" w:color="auto"/>
              <w:left w:val="nil"/>
              <w:bottom w:val="nil"/>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707</w:t>
            </w:r>
          </w:p>
        </w:tc>
        <w:tc>
          <w:tcPr>
            <w:tcW w:w="142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D8171F" w:rsidTr="00D8171F">
        <w:trPr>
          <w:trHeight w:val="300"/>
          <w:jc w:val="center"/>
        </w:trPr>
        <w:tc>
          <w:tcPr>
            <w:tcW w:w="1720" w:type="dxa"/>
            <w:tcBorders>
              <w:top w:val="single" w:sz="4" w:space="0" w:color="auto"/>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LD29</w:t>
            </w:r>
          </w:p>
        </w:tc>
        <w:tc>
          <w:tcPr>
            <w:tcW w:w="960" w:type="dxa"/>
            <w:tcBorders>
              <w:top w:val="single" w:sz="4" w:space="0" w:color="auto"/>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147.5</w:t>
            </w:r>
          </w:p>
        </w:tc>
        <w:tc>
          <w:tcPr>
            <w:tcW w:w="960" w:type="dxa"/>
            <w:tcBorders>
              <w:top w:val="single" w:sz="4" w:space="0" w:color="auto"/>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227</w:t>
            </w:r>
          </w:p>
        </w:tc>
        <w:tc>
          <w:tcPr>
            <w:tcW w:w="960" w:type="dxa"/>
            <w:tcBorders>
              <w:top w:val="single" w:sz="4" w:space="0" w:color="auto"/>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508.5</w:t>
            </w:r>
          </w:p>
        </w:tc>
        <w:tc>
          <w:tcPr>
            <w:tcW w:w="1420" w:type="dxa"/>
            <w:tcBorders>
              <w:top w:val="single" w:sz="4" w:space="0" w:color="auto"/>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D8171F" w:rsidTr="00D8171F">
        <w:trPr>
          <w:trHeight w:val="315"/>
          <w:jc w:val="center"/>
        </w:trPr>
        <w:tc>
          <w:tcPr>
            <w:tcW w:w="17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LD30</w:t>
            </w:r>
          </w:p>
        </w:tc>
        <w:tc>
          <w:tcPr>
            <w:tcW w:w="96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954</w:t>
            </w:r>
          </w:p>
        </w:tc>
        <w:tc>
          <w:tcPr>
            <w:tcW w:w="14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98</w:t>
            </w:r>
          </w:p>
        </w:tc>
      </w:tr>
      <w:tr w:rsidR="00D8171F" w:rsidTr="00D8171F">
        <w:trPr>
          <w:trHeight w:val="315"/>
          <w:jc w:val="center"/>
        </w:trPr>
        <w:tc>
          <w:tcPr>
            <w:tcW w:w="17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LD31</w:t>
            </w:r>
          </w:p>
        </w:tc>
        <w:tc>
          <w:tcPr>
            <w:tcW w:w="96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1198</w:t>
            </w:r>
          </w:p>
        </w:tc>
        <w:tc>
          <w:tcPr>
            <w:tcW w:w="96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14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w:t>
            </w:r>
          </w:p>
        </w:tc>
      </w:tr>
      <w:tr w:rsidR="00D8171F" w:rsidTr="00D8171F">
        <w:trPr>
          <w:trHeight w:val="315"/>
          <w:jc w:val="center"/>
        </w:trPr>
        <w:tc>
          <w:tcPr>
            <w:tcW w:w="17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LD32</w:t>
            </w:r>
          </w:p>
        </w:tc>
        <w:tc>
          <w:tcPr>
            <w:tcW w:w="96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1085</w:t>
            </w:r>
          </w:p>
        </w:tc>
        <w:tc>
          <w:tcPr>
            <w:tcW w:w="96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96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0</w:t>
            </w:r>
          </w:p>
        </w:tc>
        <w:tc>
          <w:tcPr>
            <w:tcW w:w="14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w:t>
            </w:r>
          </w:p>
        </w:tc>
      </w:tr>
      <w:tr w:rsidR="00D8171F" w:rsidTr="00D8171F">
        <w:trPr>
          <w:trHeight w:val="315"/>
          <w:jc w:val="center"/>
        </w:trPr>
        <w:tc>
          <w:tcPr>
            <w:tcW w:w="17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1F497D"/>
                <w:sz w:val="24"/>
                <w:szCs w:val="24"/>
              </w:rPr>
            </w:pPr>
            <w:r>
              <w:rPr>
                <w:rFonts w:ascii="Times New Roman" w:eastAsia="Times New Roman" w:hAnsi="Times New Roman" w:cs="Times New Roman"/>
                <w:b/>
                <w:bCs/>
                <w:color w:val="1F497D"/>
                <w:szCs w:val="24"/>
              </w:rPr>
              <w:t>TOTAL CONN</w:t>
            </w:r>
          </w:p>
        </w:tc>
        <w:tc>
          <w:tcPr>
            <w:tcW w:w="960" w:type="dxa"/>
            <w:tcBorders>
              <w:top w:val="nil"/>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1F497D"/>
                <w:sz w:val="24"/>
                <w:szCs w:val="24"/>
              </w:rPr>
            </w:pPr>
            <w:r>
              <w:rPr>
                <w:rFonts w:ascii="Times New Roman" w:eastAsia="Times New Roman" w:hAnsi="Times New Roman" w:cs="Times New Roman"/>
                <w:b/>
                <w:bCs/>
                <w:color w:val="1F497D"/>
                <w:sz w:val="24"/>
                <w:szCs w:val="24"/>
              </w:rPr>
              <w:t>11544.83</w:t>
            </w:r>
          </w:p>
        </w:tc>
        <w:tc>
          <w:tcPr>
            <w:tcW w:w="960" w:type="dxa"/>
            <w:tcBorders>
              <w:top w:val="nil"/>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1F497D"/>
                <w:sz w:val="24"/>
                <w:szCs w:val="24"/>
              </w:rPr>
            </w:pPr>
            <w:r>
              <w:rPr>
                <w:rFonts w:ascii="Times New Roman" w:eastAsia="Times New Roman" w:hAnsi="Times New Roman" w:cs="Times New Roman"/>
                <w:b/>
                <w:bCs/>
                <w:color w:val="1F497D"/>
                <w:sz w:val="24"/>
                <w:szCs w:val="24"/>
              </w:rPr>
              <w:t>12087.33</w:t>
            </w:r>
          </w:p>
        </w:tc>
        <w:tc>
          <w:tcPr>
            <w:tcW w:w="96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1F497D"/>
                <w:sz w:val="24"/>
                <w:szCs w:val="24"/>
              </w:rPr>
            </w:pPr>
            <w:r>
              <w:rPr>
                <w:rFonts w:ascii="Times New Roman" w:eastAsia="Times New Roman" w:hAnsi="Times New Roman" w:cs="Times New Roman"/>
                <w:b/>
                <w:bCs/>
                <w:color w:val="1F497D"/>
                <w:sz w:val="24"/>
                <w:szCs w:val="24"/>
              </w:rPr>
              <w:t>11180.05</w:t>
            </w:r>
          </w:p>
        </w:tc>
        <w:tc>
          <w:tcPr>
            <w:tcW w:w="14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1F497D"/>
                <w:sz w:val="24"/>
                <w:szCs w:val="24"/>
              </w:rPr>
            </w:pPr>
            <w:r>
              <w:rPr>
                <w:rFonts w:ascii="Times New Roman" w:eastAsia="Times New Roman" w:hAnsi="Times New Roman" w:cs="Times New Roman"/>
                <w:b/>
                <w:bCs/>
                <w:color w:val="1F497D"/>
                <w:sz w:val="24"/>
                <w:szCs w:val="24"/>
              </w:rPr>
              <w:t>1828</w:t>
            </w:r>
          </w:p>
        </w:tc>
      </w:tr>
    </w:tbl>
    <w:p w:rsidR="00D8171F" w:rsidRDefault="00D8171F" w:rsidP="00D8171F">
      <w:pPr>
        <w:spacing w:after="0" w:line="240" w:lineRule="auto"/>
        <w:jc w:val="center"/>
        <w:rPr>
          <w:rFonts w:ascii="Times New Roman" w:hAnsi="Times New Roman" w:cs="Times New Roman"/>
          <w:b/>
          <w:sz w:val="24"/>
          <w:szCs w:val="24"/>
        </w:rPr>
      </w:pP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Table I – Simplified Feeder Spot Load Connected kVA Summary</w:t>
      </w: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 Simplified Feeder Parameters</w:t>
      </w: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Table II – Simplified Feeder Line Section Summary</w:t>
      </w:r>
    </w:p>
    <w:tbl>
      <w:tblPr>
        <w:tblW w:w="8480" w:type="dxa"/>
        <w:tblInd w:w="93" w:type="dxa"/>
        <w:tblLook w:val="04A0" w:firstRow="1" w:lastRow="0" w:firstColumn="1" w:lastColumn="0" w:noHBand="0" w:noVBand="1"/>
      </w:tblPr>
      <w:tblGrid>
        <w:gridCol w:w="829"/>
        <w:gridCol w:w="830"/>
        <w:gridCol w:w="606"/>
        <w:gridCol w:w="941"/>
        <w:gridCol w:w="941"/>
        <w:gridCol w:w="1625"/>
        <w:gridCol w:w="1625"/>
        <w:gridCol w:w="1884"/>
      </w:tblGrid>
      <w:tr w:rsidR="00D8171F" w:rsidTr="00D8171F">
        <w:trPr>
          <w:trHeight w:val="525"/>
        </w:trPr>
        <w:tc>
          <w:tcPr>
            <w:tcW w:w="700" w:type="dxa"/>
            <w:tcBorders>
              <w:top w:val="single" w:sz="8" w:space="0" w:color="auto"/>
              <w:left w:val="single" w:sz="8" w:space="0" w:color="auto"/>
              <w:bottom w:val="single" w:sz="8" w:space="0" w:color="auto"/>
              <w:right w:val="single" w:sz="8" w:space="0" w:color="auto"/>
            </w:tcBorders>
            <w:vAlign w:val="center"/>
            <w:hideMark/>
          </w:tcPr>
          <w:p w:rsidR="00D8171F" w:rsidRDefault="00D8171F">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Section Name</w:t>
            </w:r>
          </w:p>
        </w:tc>
        <w:tc>
          <w:tcPr>
            <w:tcW w:w="760" w:type="dxa"/>
            <w:tcBorders>
              <w:top w:val="single" w:sz="8" w:space="0" w:color="auto"/>
              <w:left w:val="nil"/>
              <w:bottom w:val="single" w:sz="8" w:space="0" w:color="auto"/>
              <w:right w:val="single" w:sz="8" w:space="0" w:color="auto"/>
            </w:tcBorders>
            <w:vAlign w:val="center"/>
            <w:hideMark/>
          </w:tcPr>
          <w:p w:rsidR="00D8171F" w:rsidRDefault="00D8171F">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Length (</w:t>
            </w:r>
            <w:proofErr w:type="spellStart"/>
            <w:r>
              <w:rPr>
                <w:rFonts w:ascii="Calibri" w:eastAsia="Times New Roman" w:hAnsi="Calibri" w:cs="Times New Roman"/>
                <w:b/>
                <w:bCs/>
                <w:color w:val="000000"/>
                <w:sz w:val="20"/>
                <w:szCs w:val="20"/>
              </w:rPr>
              <w:t>ft</w:t>
            </w:r>
            <w:proofErr w:type="spellEnd"/>
            <w:r>
              <w:rPr>
                <w:rFonts w:ascii="Calibri" w:eastAsia="Times New Roman" w:hAnsi="Calibri" w:cs="Times New Roman"/>
                <w:b/>
                <w:bCs/>
                <w:color w:val="000000"/>
                <w:sz w:val="20"/>
                <w:szCs w:val="20"/>
              </w:rPr>
              <w:t>)</w:t>
            </w:r>
          </w:p>
        </w:tc>
        <w:tc>
          <w:tcPr>
            <w:tcW w:w="500" w:type="dxa"/>
            <w:tcBorders>
              <w:top w:val="single" w:sz="8" w:space="0" w:color="auto"/>
              <w:left w:val="nil"/>
              <w:bottom w:val="single" w:sz="8" w:space="0" w:color="auto"/>
              <w:right w:val="single" w:sz="8" w:space="0" w:color="auto"/>
            </w:tcBorders>
            <w:vAlign w:val="center"/>
            <w:hideMark/>
          </w:tcPr>
          <w:p w:rsidR="00D8171F" w:rsidRDefault="00D8171F">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App. L</w:t>
            </w:r>
          </w:p>
        </w:tc>
        <w:tc>
          <w:tcPr>
            <w:tcW w:w="840" w:type="dxa"/>
            <w:tcBorders>
              <w:top w:val="single" w:sz="8" w:space="0" w:color="auto"/>
              <w:left w:val="nil"/>
              <w:bottom w:val="single" w:sz="8" w:space="0" w:color="auto"/>
              <w:right w:val="single" w:sz="8" w:space="0" w:color="auto"/>
            </w:tcBorders>
            <w:vAlign w:val="center"/>
            <w:hideMark/>
          </w:tcPr>
          <w:p w:rsidR="00D8171F" w:rsidRDefault="00D8171F">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Load Center</w:t>
            </w:r>
          </w:p>
        </w:tc>
        <w:tc>
          <w:tcPr>
            <w:tcW w:w="840" w:type="dxa"/>
            <w:tcBorders>
              <w:top w:val="single" w:sz="8" w:space="0" w:color="auto"/>
              <w:left w:val="nil"/>
              <w:bottom w:val="single" w:sz="8" w:space="0" w:color="auto"/>
              <w:right w:val="single" w:sz="8" w:space="0" w:color="auto"/>
            </w:tcBorders>
            <w:vAlign w:val="center"/>
            <w:hideMark/>
          </w:tcPr>
          <w:p w:rsidR="00D8171F" w:rsidRDefault="00D8171F">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Length Remain</w:t>
            </w:r>
          </w:p>
        </w:tc>
        <w:tc>
          <w:tcPr>
            <w:tcW w:w="1460" w:type="dxa"/>
            <w:tcBorders>
              <w:top w:val="single" w:sz="8" w:space="0" w:color="auto"/>
              <w:left w:val="nil"/>
              <w:bottom w:val="single" w:sz="8" w:space="0" w:color="auto"/>
              <w:right w:val="single" w:sz="8" w:space="0" w:color="auto"/>
            </w:tcBorders>
            <w:noWrap/>
            <w:vAlign w:val="center"/>
            <w:hideMark/>
          </w:tcPr>
          <w:p w:rsidR="00D8171F" w:rsidRDefault="00D8171F">
            <w:pPr>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Phase Conductor</w:t>
            </w:r>
          </w:p>
        </w:tc>
        <w:tc>
          <w:tcPr>
            <w:tcW w:w="1580" w:type="dxa"/>
            <w:tcBorders>
              <w:top w:val="single" w:sz="8" w:space="0" w:color="auto"/>
              <w:left w:val="nil"/>
              <w:bottom w:val="single" w:sz="8" w:space="0" w:color="auto"/>
              <w:right w:val="single" w:sz="8" w:space="0" w:color="auto"/>
            </w:tcBorders>
            <w:noWrap/>
            <w:vAlign w:val="center"/>
            <w:hideMark/>
          </w:tcPr>
          <w:p w:rsidR="00D8171F" w:rsidRDefault="00D8171F">
            <w:pPr>
              <w:spacing w:after="0" w:line="240" w:lineRule="auto"/>
              <w:jc w:val="center"/>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Neutral</w:t>
            </w:r>
          </w:p>
        </w:tc>
        <w:tc>
          <w:tcPr>
            <w:tcW w:w="1800" w:type="dxa"/>
            <w:tcBorders>
              <w:top w:val="single" w:sz="8" w:space="0" w:color="auto"/>
              <w:left w:val="nil"/>
              <w:bottom w:val="single" w:sz="8" w:space="0" w:color="auto"/>
              <w:right w:val="single" w:sz="8" w:space="0" w:color="auto"/>
            </w:tcBorders>
            <w:noWrap/>
            <w:vAlign w:val="center"/>
            <w:hideMark/>
          </w:tcPr>
          <w:p w:rsidR="00D8171F" w:rsidRDefault="00D8171F">
            <w:pPr>
              <w:spacing w:after="0" w:line="240" w:lineRule="auto"/>
              <w:jc w:val="center"/>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Spacing</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A</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3194</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1597</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1597</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B</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307.6</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153.8</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153.8</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C</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3765.2</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1882.59</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1882.59</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D</w:t>
            </w:r>
          </w:p>
        </w:tc>
        <w:tc>
          <w:tcPr>
            <w:tcW w:w="7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968.8</w:t>
            </w:r>
          </w:p>
        </w:tc>
        <w:tc>
          <w:tcPr>
            <w:tcW w:w="50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0.4</w:t>
            </w:r>
          </w:p>
        </w:tc>
        <w:tc>
          <w:tcPr>
            <w:tcW w:w="840" w:type="dxa"/>
            <w:tcBorders>
              <w:top w:val="nil"/>
              <w:left w:val="nil"/>
              <w:bottom w:val="single" w:sz="4" w:space="0" w:color="auto"/>
              <w:right w:val="nil"/>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387.52</w:t>
            </w:r>
          </w:p>
        </w:tc>
        <w:tc>
          <w:tcPr>
            <w:tcW w:w="840" w:type="dxa"/>
            <w:tcBorders>
              <w:top w:val="nil"/>
              <w:left w:val="single" w:sz="4" w:space="0" w:color="auto"/>
              <w:bottom w:val="single" w:sz="4" w:space="0" w:color="auto"/>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581.28</w:t>
            </w:r>
          </w:p>
        </w:tc>
        <w:tc>
          <w:tcPr>
            <w:tcW w:w="1460" w:type="dxa"/>
            <w:tcBorders>
              <w:top w:val="nil"/>
              <w:left w:val="nil"/>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tcBorders>
              <w:top w:val="nil"/>
              <w:left w:val="nil"/>
              <w:bottom w:val="single" w:sz="4"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E_1</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230</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E_2</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102</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F</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2246</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1123</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1123</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PEC_PEC_23kV_VERT_3P</w:t>
            </w:r>
          </w:p>
        </w:tc>
      </w:tr>
      <w:tr w:rsidR="00D8171F" w:rsidTr="00D8171F">
        <w:trPr>
          <w:trHeight w:val="300"/>
        </w:trPr>
        <w:tc>
          <w:tcPr>
            <w:tcW w:w="700" w:type="dxa"/>
            <w:tcBorders>
              <w:top w:val="nil"/>
              <w:left w:val="single" w:sz="8" w:space="0" w:color="auto"/>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G</w:t>
            </w:r>
          </w:p>
        </w:tc>
        <w:tc>
          <w:tcPr>
            <w:tcW w:w="7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358</w:t>
            </w:r>
          </w:p>
        </w:tc>
        <w:tc>
          <w:tcPr>
            <w:tcW w:w="50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tcBorders>
              <w:top w:val="nil"/>
              <w:left w:val="single" w:sz="4" w:space="0" w:color="auto"/>
              <w:bottom w:val="single" w:sz="4" w:space="0" w:color="auto"/>
              <w:right w:val="single" w:sz="4" w:space="0" w:color="auto"/>
            </w:tcBorders>
            <w:noWrap/>
            <w:vAlign w:val="bottom"/>
            <w:hideMark/>
          </w:tcPr>
          <w:p w:rsidR="00D8171F" w:rsidRDefault="00D8171F">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
        </w:tc>
        <w:tc>
          <w:tcPr>
            <w:tcW w:w="1460" w:type="dxa"/>
            <w:tcBorders>
              <w:top w:val="nil"/>
              <w:left w:val="nil"/>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tcBorders>
              <w:top w:val="nil"/>
              <w:left w:val="nil"/>
              <w:bottom w:val="single" w:sz="4"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H</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938</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0.7</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656.6</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281.4</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PEC_#4/0AWG_AAAC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PEC_#1/0AWG_AAAC</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I</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1770</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885</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885</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PEC_PEC_23kV_VERT_3P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J</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1214</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607</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607</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PEC_PEC_23kV_VERT_3P</w:t>
            </w:r>
          </w:p>
        </w:tc>
      </w:tr>
      <w:tr w:rsidR="00D8171F" w:rsidTr="00D8171F">
        <w:trPr>
          <w:trHeight w:val="300"/>
        </w:trPr>
        <w:tc>
          <w:tcPr>
            <w:tcW w:w="700" w:type="dxa"/>
            <w:tcBorders>
              <w:top w:val="nil"/>
              <w:left w:val="single" w:sz="8" w:space="0" w:color="auto"/>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K</w:t>
            </w:r>
          </w:p>
        </w:tc>
        <w:tc>
          <w:tcPr>
            <w:tcW w:w="7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3542</w:t>
            </w:r>
          </w:p>
        </w:tc>
        <w:tc>
          <w:tcPr>
            <w:tcW w:w="50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tcBorders>
              <w:top w:val="nil"/>
              <w:left w:val="nil"/>
              <w:bottom w:val="single" w:sz="4" w:space="0" w:color="auto"/>
              <w:right w:val="nil"/>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2833.6</w:t>
            </w:r>
          </w:p>
        </w:tc>
        <w:tc>
          <w:tcPr>
            <w:tcW w:w="840" w:type="dxa"/>
            <w:tcBorders>
              <w:top w:val="nil"/>
              <w:left w:val="single" w:sz="4" w:space="0" w:color="auto"/>
              <w:bottom w:val="single" w:sz="4" w:space="0" w:color="auto"/>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708.4</w:t>
            </w:r>
          </w:p>
        </w:tc>
        <w:tc>
          <w:tcPr>
            <w:tcW w:w="1460" w:type="dxa"/>
            <w:tcBorders>
              <w:top w:val="nil"/>
              <w:left w:val="nil"/>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tcBorders>
              <w:top w:val="nil"/>
              <w:left w:val="nil"/>
              <w:bottom w:val="single" w:sz="4"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L</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2950</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0.7</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2065</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885</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PEC_PEC_23kV_VERT_3P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M</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1450</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1160</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290</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N</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3965</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3172</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793</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PEC_PEC_23kV_TRIA_1P</w:t>
            </w:r>
          </w:p>
        </w:tc>
      </w:tr>
      <w:tr w:rsidR="00D8171F" w:rsidTr="00D8171F">
        <w:trPr>
          <w:trHeight w:val="300"/>
        </w:trPr>
        <w:tc>
          <w:tcPr>
            <w:tcW w:w="700" w:type="dxa"/>
            <w:tcBorders>
              <w:top w:val="nil"/>
              <w:left w:val="single" w:sz="8" w:space="0" w:color="auto"/>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O</w:t>
            </w:r>
          </w:p>
        </w:tc>
        <w:tc>
          <w:tcPr>
            <w:tcW w:w="7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6381</w:t>
            </w:r>
          </w:p>
        </w:tc>
        <w:tc>
          <w:tcPr>
            <w:tcW w:w="50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0.9</w:t>
            </w:r>
          </w:p>
        </w:tc>
        <w:tc>
          <w:tcPr>
            <w:tcW w:w="840" w:type="dxa"/>
            <w:tcBorders>
              <w:top w:val="nil"/>
              <w:left w:val="nil"/>
              <w:bottom w:val="single" w:sz="4" w:space="0" w:color="auto"/>
              <w:right w:val="nil"/>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5742.9</w:t>
            </w:r>
          </w:p>
        </w:tc>
        <w:tc>
          <w:tcPr>
            <w:tcW w:w="840" w:type="dxa"/>
            <w:tcBorders>
              <w:top w:val="nil"/>
              <w:left w:val="single" w:sz="4" w:space="0" w:color="auto"/>
              <w:bottom w:val="single" w:sz="4" w:space="0" w:color="auto"/>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638.1</w:t>
            </w:r>
          </w:p>
        </w:tc>
        <w:tc>
          <w:tcPr>
            <w:tcW w:w="1460" w:type="dxa"/>
            <w:tcBorders>
              <w:top w:val="nil"/>
              <w:left w:val="nil"/>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tcBorders>
              <w:top w:val="nil"/>
              <w:left w:val="nil"/>
              <w:bottom w:val="single" w:sz="4"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 xml:space="preserve">PEC_#2AWG_ACSR </w:t>
            </w:r>
          </w:p>
        </w:tc>
        <w:tc>
          <w:tcPr>
            <w:tcW w:w="180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PEC_PEC_23kV_TRIA_1P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P</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2433</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1946.4</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486.6</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Q</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3516</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0.9</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3164.4</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351.6</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R</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1360</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0.6</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816</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544</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S</w:t>
            </w:r>
          </w:p>
        </w:tc>
        <w:tc>
          <w:tcPr>
            <w:tcW w:w="7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3304</w:t>
            </w:r>
          </w:p>
        </w:tc>
        <w:tc>
          <w:tcPr>
            <w:tcW w:w="50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tcBorders>
              <w:top w:val="nil"/>
              <w:left w:val="nil"/>
              <w:bottom w:val="single" w:sz="4" w:space="0" w:color="auto"/>
              <w:right w:val="nil"/>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1652</w:t>
            </w:r>
          </w:p>
        </w:tc>
        <w:tc>
          <w:tcPr>
            <w:tcW w:w="840" w:type="dxa"/>
            <w:tcBorders>
              <w:top w:val="nil"/>
              <w:left w:val="single" w:sz="4" w:space="0" w:color="auto"/>
              <w:bottom w:val="single" w:sz="4" w:space="0" w:color="auto"/>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1652</w:t>
            </w:r>
          </w:p>
        </w:tc>
        <w:tc>
          <w:tcPr>
            <w:tcW w:w="1460" w:type="dxa"/>
            <w:tcBorders>
              <w:top w:val="nil"/>
              <w:left w:val="nil"/>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tcBorders>
              <w:top w:val="nil"/>
              <w:left w:val="nil"/>
              <w:bottom w:val="single" w:sz="4"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PEC_#1/0AWG_ACSR</w:t>
            </w:r>
          </w:p>
        </w:tc>
        <w:tc>
          <w:tcPr>
            <w:tcW w:w="180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PEC_PEC_23kV_VERT_3P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T</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947</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0.7</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662.9</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284.1</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U</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3530</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2824</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706</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PEC_477KCMIL_AAC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 xml:space="preserve">PEC_#2AWG_ACSR </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V</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824.44</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412.22</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412.22</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 xml:space="preserve">PEC_#2AWG_ACSR </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PEC_PEC_23kV_TRIA_3P</w:t>
            </w:r>
          </w:p>
        </w:tc>
      </w:tr>
      <w:tr w:rsidR="00D8171F" w:rsidTr="00D8171F">
        <w:trPr>
          <w:trHeight w:val="300"/>
        </w:trPr>
        <w:tc>
          <w:tcPr>
            <w:tcW w:w="700" w:type="dxa"/>
            <w:tcBorders>
              <w:top w:val="nil"/>
              <w:left w:val="single" w:sz="8" w:space="0" w:color="auto"/>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W</w:t>
            </w:r>
          </w:p>
        </w:tc>
        <w:tc>
          <w:tcPr>
            <w:tcW w:w="7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4519.2</w:t>
            </w:r>
          </w:p>
        </w:tc>
        <w:tc>
          <w:tcPr>
            <w:tcW w:w="50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tcBorders>
              <w:top w:val="nil"/>
              <w:left w:val="nil"/>
              <w:bottom w:val="single" w:sz="4" w:space="0" w:color="auto"/>
              <w:right w:val="nil"/>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2259.62</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2259.62</w:t>
            </w:r>
          </w:p>
        </w:tc>
        <w:tc>
          <w:tcPr>
            <w:tcW w:w="1460" w:type="dxa"/>
            <w:tcBorders>
              <w:top w:val="nil"/>
              <w:left w:val="nil"/>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tcBorders>
              <w:top w:val="nil"/>
              <w:left w:val="nil"/>
              <w:bottom w:val="single" w:sz="4"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PEC_PEC_23kV_HORZ_3P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X</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14000</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7000</w:t>
            </w:r>
          </w:p>
        </w:tc>
        <w:tc>
          <w:tcPr>
            <w:tcW w:w="840" w:type="dxa"/>
            <w:tcBorders>
              <w:top w:val="single" w:sz="4" w:space="0" w:color="auto"/>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7000</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PEC_PEC_23kV_TRIA_1P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Y</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3875</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0.6</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2325</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1550</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PEC_PEC_23kV_HORZ_3P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Z</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2760</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0.4</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1104</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1656</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PEC_PEC_23kV_HORZ_3P</w:t>
            </w:r>
          </w:p>
        </w:tc>
      </w:tr>
      <w:tr w:rsidR="00D8171F" w:rsidTr="00D8171F">
        <w:trPr>
          <w:trHeight w:val="300"/>
        </w:trPr>
        <w:tc>
          <w:tcPr>
            <w:tcW w:w="700" w:type="dxa"/>
            <w:tcBorders>
              <w:top w:val="nil"/>
              <w:left w:val="single" w:sz="8" w:space="0" w:color="auto"/>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AA</w:t>
            </w:r>
          </w:p>
        </w:tc>
        <w:tc>
          <w:tcPr>
            <w:tcW w:w="7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810</w:t>
            </w:r>
          </w:p>
        </w:tc>
        <w:tc>
          <w:tcPr>
            <w:tcW w:w="50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tcBorders>
              <w:top w:val="nil"/>
              <w:left w:val="single" w:sz="4" w:space="0" w:color="auto"/>
              <w:bottom w:val="single" w:sz="4" w:space="0" w:color="auto"/>
              <w:right w:val="single" w:sz="4" w:space="0" w:color="auto"/>
            </w:tcBorders>
            <w:noWrap/>
            <w:vAlign w:val="bottom"/>
            <w:hideMark/>
          </w:tcPr>
          <w:p w:rsidR="00D8171F" w:rsidRDefault="00D8171F">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
        </w:tc>
        <w:tc>
          <w:tcPr>
            <w:tcW w:w="1460" w:type="dxa"/>
            <w:tcBorders>
              <w:top w:val="nil"/>
              <w:left w:val="nil"/>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tcBorders>
              <w:top w:val="nil"/>
              <w:left w:val="nil"/>
              <w:bottom w:val="single" w:sz="4"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80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PEC_PEC_23kV_HORZ_3P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BB</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9084</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0.7</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6358.8</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2725.2</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PEC_#6AWG_RD</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PEC_#6AWG_RD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PEC_PEC_23kV_TRIA_1P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CC</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2625</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0.9</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2362.5</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262.5</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PEC_PEC_23kV_TRIA_2P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DD</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4815.1</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0.5</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2407.57</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2407.57</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PEC_PEC_23kV_HORZ_2P</w:t>
            </w:r>
          </w:p>
        </w:tc>
      </w:tr>
      <w:tr w:rsidR="00D8171F" w:rsidTr="00D8171F">
        <w:trPr>
          <w:trHeight w:val="300"/>
        </w:trPr>
        <w:tc>
          <w:tcPr>
            <w:tcW w:w="700" w:type="dxa"/>
            <w:tcBorders>
              <w:top w:val="nil"/>
              <w:left w:val="single" w:sz="8" w:space="0" w:color="auto"/>
              <w:bottom w:val="single" w:sz="4"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EE</w:t>
            </w:r>
          </w:p>
        </w:tc>
        <w:tc>
          <w:tcPr>
            <w:tcW w:w="7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11856</w:t>
            </w:r>
          </w:p>
        </w:tc>
        <w:tc>
          <w:tcPr>
            <w:tcW w:w="50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tcBorders>
              <w:top w:val="nil"/>
              <w:left w:val="nil"/>
              <w:bottom w:val="single" w:sz="4" w:space="0" w:color="auto"/>
              <w:right w:val="nil"/>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9484.66</w:t>
            </w:r>
          </w:p>
        </w:tc>
        <w:tc>
          <w:tcPr>
            <w:tcW w:w="840" w:type="dxa"/>
            <w:tcBorders>
              <w:top w:val="nil"/>
              <w:left w:val="single" w:sz="4" w:space="0" w:color="auto"/>
              <w:bottom w:val="single" w:sz="4" w:space="0" w:color="auto"/>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2371.16</w:t>
            </w:r>
          </w:p>
        </w:tc>
        <w:tc>
          <w:tcPr>
            <w:tcW w:w="1460" w:type="dxa"/>
            <w:tcBorders>
              <w:top w:val="nil"/>
              <w:left w:val="nil"/>
              <w:bottom w:val="single" w:sz="4"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PEC_#1/0AWG_AAAC</w:t>
            </w:r>
          </w:p>
        </w:tc>
        <w:tc>
          <w:tcPr>
            <w:tcW w:w="1580" w:type="dxa"/>
            <w:tcBorders>
              <w:top w:val="nil"/>
              <w:left w:val="nil"/>
              <w:bottom w:val="single" w:sz="4"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PEC_#1/0AWG_AAAC</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PEC_PEC_23kV_TRIA_2P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FF</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419</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noWrap/>
            <w:vAlign w:val="bottom"/>
            <w:hideMark/>
          </w:tcPr>
          <w:p w:rsidR="00D8171F" w:rsidRDefault="00D8171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single" w:sz="4" w:space="0" w:color="auto"/>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PEC_PEC_23kV_HORZ_2P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GG</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3916</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3132.8</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783.2</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PEC_#2AWG_ACSR</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PEC_#4AWG_CHD</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PEC_PEC_23kV_HORZ_3P</w:t>
            </w:r>
          </w:p>
        </w:tc>
      </w:tr>
      <w:tr w:rsidR="00D8171F" w:rsidTr="00D8171F">
        <w:trPr>
          <w:trHeight w:val="300"/>
        </w:trPr>
        <w:tc>
          <w:tcPr>
            <w:tcW w:w="700" w:type="dxa"/>
            <w:tcBorders>
              <w:top w:val="nil"/>
              <w:left w:val="single" w:sz="8" w:space="0" w:color="auto"/>
              <w:bottom w:val="nil"/>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HH</w:t>
            </w:r>
          </w:p>
        </w:tc>
        <w:tc>
          <w:tcPr>
            <w:tcW w:w="760" w:type="dxa"/>
            <w:tcBorders>
              <w:top w:val="nil"/>
              <w:left w:val="single" w:sz="8" w:space="0" w:color="auto"/>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10814</w:t>
            </w:r>
          </w:p>
        </w:tc>
        <w:tc>
          <w:tcPr>
            <w:tcW w:w="500" w:type="dxa"/>
            <w:tcBorders>
              <w:top w:val="nil"/>
              <w:left w:val="nil"/>
              <w:bottom w:val="nil"/>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8651.58</w:t>
            </w:r>
          </w:p>
        </w:tc>
        <w:tc>
          <w:tcPr>
            <w:tcW w:w="840" w:type="dxa"/>
            <w:tcBorders>
              <w:top w:val="nil"/>
              <w:left w:val="single" w:sz="4" w:space="0" w:color="auto"/>
              <w:bottom w:val="nil"/>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2162.9</w:t>
            </w:r>
          </w:p>
        </w:tc>
        <w:tc>
          <w:tcPr>
            <w:tcW w:w="1460" w:type="dxa"/>
            <w:tcBorders>
              <w:top w:val="nil"/>
              <w:left w:val="nil"/>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PEC_#1/0AWG_AAAC</w:t>
            </w:r>
          </w:p>
        </w:tc>
        <w:tc>
          <w:tcPr>
            <w:tcW w:w="1580" w:type="dxa"/>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PEC_#1/0AWG_AAAC</w:t>
            </w:r>
          </w:p>
        </w:tc>
        <w:tc>
          <w:tcPr>
            <w:tcW w:w="1800" w:type="dxa"/>
            <w:tcBorders>
              <w:top w:val="nil"/>
              <w:left w:val="single" w:sz="8" w:space="0" w:color="auto"/>
              <w:bottom w:val="nil"/>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PEC_PEC_23kV_TRIA_1P</w:t>
            </w:r>
          </w:p>
        </w:tc>
      </w:tr>
      <w:tr w:rsidR="00D8171F" w:rsidTr="00D8171F">
        <w:trPr>
          <w:trHeight w:val="315"/>
        </w:trPr>
        <w:tc>
          <w:tcPr>
            <w:tcW w:w="700" w:type="dxa"/>
            <w:tcBorders>
              <w:top w:val="nil"/>
              <w:left w:val="single" w:sz="8" w:space="0" w:color="auto"/>
              <w:bottom w:val="single" w:sz="8" w:space="0" w:color="auto"/>
              <w:right w:val="nil"/>
            </w:tcBorders>
            <w:noWrap/>
            <w:vAlign w:val="bottom"/>
            <w:hideMark/>
          </w:tcPr>
          <w:p w:rsidR="00D8171F" w:rsidRDefault="00D8171F">
            <w:pPr>
              <w:spacing w:after="0" w:line="240" w:lineRule="auto"/>
              <w:jc w:val="center"/>
              <w:rPr>
                <w:rFonts w:ascii="Calibri" w:eastAsia="Times New Roman" w:hAnsi="Calibri" w:cs="Times New Roman"/>
                <w:b/>
                <w:bCs/>
                <w:color w:val="FF0000"/>
              </w:rPr>
            </w:pPr>
            <w:r>
              <w:rPr>
                <w:rFonts w:ascii="Calibri" w:eastAsia="Times New Roman" w:hAnsi="Calibri" w:cs="Times New Roman"/>
                <w:b/>
                <w:bCs/>
                <w:color w:val="FF0000"/>
              </w:rPr>
              <w:t>II</w:t>
            </w:r>
          </w:p>
        </w:tc>
        <w:tc>
          <w:tcPr>
            <w:tcW w:w="76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16996</w:t>
            </w:r>
          </w:p>
        </w:tc>
        <w:tc>
          <w:tcPr>
            <w:tcW w:w="500" w:type="dxa"/>
            <w:tcBorders>
              <w:top w:val="nil"/>
              <w:left w:val="nil"/>
              <w:bottom w:val="single" w:sz="8" w:space="0" w:color="auto"/>
              <w:right w:val="single" w:sz="8"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0.8</w:t>
            </w:r>
          </w:p>
        </w:tc>
        <w:tc>
          <w:tcPr>
            <w:tcW w:w="840" w:type="dxa"/>
            <w:tcBorders>
              <w:top w:val="nil"/>
              <w:left w:val="nil"/>
              <w:bottom w:val="single" w:sz="8" w:space="0" w:color="auto"/>
              <w:right w:val="nil"/>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13596.8</w:t>
            </w:r>
          </w:p>
        </w:tc>
        <w:tc>
          <w:tcPr>
            <w:tcW w:w="840" w:type="dxa"/>
            <w:tcBorders>
              <w:top w:val="nil"/>
              <w:left w:val="single" w:sz="4" w:space="0" w:color="auto"/>
              <w:bottom w:val="single" w:sz="8" w:space="0" w:color="auto"/>
              <w:right w:val="single" w:sz="4" w:space="0" w:color="auto"/>
            </w:tcBorders>
            <w:noWrap/>
            <w:vAlign w:val="bottom"/>
            <w:hideMark/>
          </w:tcPr>
          <w:p w:rsidR="00D8171F" w:rsidRDefault="00D8171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3399.2</w:t>
            </w:r>
          </w:p>
        </w:tc>
        <w:tc>
          <w:tcPr>
            <w:tcW w:w="1460" w:type="dxa"/>
            <w:tcBorders>
              <w:top w:val="nil"/>
              <w:left w:val="nil"/>
              <w:bottom w:val="single" w:sz="8"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PEC_#1/0AWG_AAAC</w:t>
            </w:r>
          </w:p>
        </w:tc>
        <w:tc>
          <w:tcPr>
            <w:tcW w:w="1580" w:type="dxa"/>
            <w:tcBorders>
              <w:top w:val="nil"/>
              <w:left w:val="nil"/>
              <w:bottom w:val="single" w:sz="8" w:space="0" w:color="auto"/>
              <w:right w:val="nil"/>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PEC_#1/0AWG_AAAC</w:t>
            </w:r>
          </w:p>
        </w:tc>
        <w:tc>
          <w:tcPr>
            <w:tcW w:w="180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PEC_PEC_23kV_TRIA_1P</w:t>
            </w:r>
          </w:p>
        </w:tc>
      </w:tr>
    </w:tbl>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jc w:val="center"/>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Appendix C: Comparison between Feeder Models</w:t>
      </w:r>
    </w:p>
    <w:p w:rsidR="00D8171F" w:rsidRDefault="00D8171F" w:rsidP="00D8171F">
      <w:pPr>
        <w:spacing w:after="0" w:line="240" w:lineRule="auto"/>
        <w:jc w:val="center"/>
        <w:rPr>
          <w:rFonts w:ascii="Times New Roman" w:hAnsi="Times New Roman" w:cs="Times New Roman"/>
          <w:noProof/>
        </w:rPr>
      </w:pPr>
      <w:r>
        <w:rPr>
          <w:rFonts w:ascii="Times New Roman" w:hAnsi="Times New Roman" w:cs="Times New Roman"/>
          <w:b/>
          <w:noProof/>
          <w:sz w:val="24"/>
          <w:szCs w:val="24"/>
        </w:rPr>
        <w:drawing>
          <wp:inline distT="0" distB="0" distL="0" distR="0">
            <wp:extent cx="531749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t="7954"/>
                    <a:stretch>
                      <a:fillRect/>
                    </a:stretch>
                  </pic:blipFill>
                  <pic:spPr bwMode="auto">
                    <a:xfrm>
                      <a:off x="0" y="0"/>
                      <a:ext cx="5317490" cy="1981200"/>
                    </a:xfrm>
                    <a:prstGeom prst="rect">
                      <a:avLst/>
                    </a:prstGeom>
                    <a:noFill/>
                    <a:ln>
                      <a:noFill/>
                    </a:ln>
                  </pic:spPr>
                </pic:pic>
              </a:graphicData>
            </a:graphic>
          </wp:inline>
        </w:drawing>
      </w:r>
    </w:p>
    <w:p w:rsidR="00D8171F" w:rsidRDefault="00D8171F" w:rsidP="00D8171F">
      <w:pPr>
        <w:spacing w:after="0" w:line="240" w:lineRule="auto"/>
        <w:jc w:val="center"/>
        <w:rPr>
          <w:rFonts w:ascii="Times New Roman" w:hAnsi="Times New Roman" w:cs="Times New Roman"/>
          <w:noProof/>
        </w:rPr>
      </w:pPr>
      <w:r>
        <w:rPr>
          <w:rFonts w:ascii="Times New Roman" w:hAnsi="Times New Roman" w:cs="Times New Roman"/>
          <w:b/>
          <w:noProof/>
        </w:rPr>
        <w:t>Figure 1A</w:t>
      </w:r>
      <w:r>
        <w:rPr>
          <w:rFonts w:ascii="Times New Roman" w:hAnsi="Times New Roman" w:cs="Times New Roman"/>
          <w:noProof/>
        </w:rPr>
        <w:t xml:space="preserve"> – Voltage Profile of the Two Systems</w:t>
      </w:r>
    </w:p>
    <w:p w:rsidR="00D8171F" w:rsidRDefault="00D8171F" w:rsidP="00D8171F">
      <w:pPr>
        <w:spacing w:after="0" w:line="240" w:lineRule="auto"/>
        <w:jc w:val="center"/>
        <w:rPr>
          <w:rFonts w:ascii="Times New Roman" w:hAnsi="Times New Roman" w:cs="Times New Roman"/>
          <w:noProof/>
        </w:rPr>
      </w:pPr>
      <w:r>
        <w:rPr>
          <w:rFonts w:ascii="Times New Roman" w:hAnsi="Times New Roman" w:cs="Times New Roman"/>
          <w:b/>
          <w:noProof/>
          <w:sz w:val="24"/>
          <w:szCs w:val="24"/>
        </w:rPr>
        <w:drawing>
          <wp:inline distT="0" distB="0" distL="0" distR="0">
            <wp:extent cx="5181600" cy="18072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t="6676"/>
                    <a:stretch>
                      <a:fillRect/>
                    </a:stretch>
                  </pic:blipFill>
                  <pic:spPr bwMode="auto">
                    <a:xfrm>
                      <a:off x="0" y="0"/>
                      <a:ext cx="5181600" cy="1807210"/>
                    </a:xfrm>
                    <a:prstGeom prst="rect">
                      <a:avLst/>
                    </a:prstGeom>
                    <a:noFill/>
                    <a:ln>
                      <a:noFill/>
                    </a:ln>
                  </pic:spPr>
                </pic:pic>
              </a:graphicData>
            </a:graphic>
          </wp:inline>
        </w:drawing>
      </w:r>
    </w:p>
    <w:p w:rsidR="00D8171F" w:rsidRDefault="00D8171F" w:rsidP="00D8171F">
      <w:pPr>
        <w:spacing w:after="0" w:line="240" w:lineRule="auto"/>
        <w:jc w:val="center"/>
        <w:rPr>
          <w:rFonts w:ascii="Times New Roman" w:hAnsi="Times New Roman" w:cs="Times New Roman"/>
          <w:noProof/>
        </w:rPr>
      </w:pPr>
      <w:r>
        <w:rPr>
          <w:rFonts w:ascii="Times New Roman" w:hAnsi="Times New Roman" w:cs="Times New Roman"/>
          <w:b/>
          <w:noProof/>
        </w:rPr>
        <w:t>Figure 1B</w:t>
      </w:r>
      <w:r>
        <w:rPr>
          <w:rFonts w:ascii="Times New Roman" w:hAnsi="Times New Roman" w:cs="Times New Roman"/>
          <w:noProof/>
        </w:rPr>
        <w:t xml:space="preserve"> – Percent Error of Voltage Profile</w:t>
      </w:r>
    </w:p>
    <w:p w:rsidR="00D8171F" w:rsidRDefault="00D8171F" w:rsidP="00D8171F">
      <w:pPr>
        <w:spacing w:after="0" w:line="240" w:lineRule="auto"/>
        <w:jc w:val="center"/>
        <w:rPr>
          <w:rFonts w:ascii="Times New Roman" w:hAnsi="Times New Roman" w:cs="Times New Roman"/>
          <w:noProof/>
        </w:rPr>
      </w:pPr>
      <w:r>
        <w:rPr>
          <w:rFonts w:ascii="Times New Roman" w:hAnsi="Times New Roman" w:cs="Times New Roman"/>
          <w:b/>
          <w:noProof/>
          <w:sz w:val="24"/>
          <w:szCs w:val="24"/>
        </w:rPr>
        <w:drawing>
          <wp:inline distT="0" distB="0" distL="0" distR="0">
            <wp:extent cx="5579110" cy="19488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t="6589"/>
                    <a:stretch>
                      <a:fillRect/>
                    </a:stretch>
                  </pic:blipFill>
                  <pic:spPr bwMode="auto">
                    <a:xfrm>
                      <a:off x="0" y="0"/>
                      <a:ext cx="5579110" cy="1948815"/>
                    </a:xfrm>
                    <a:prstGeom prst="rect">
                      <a:avLst/>
                    </a:prstGeom>
                    <a:noFill/>
                    <a:ln>
                      <a:noFill/>
                    </a:ln>
                  </pic:spPr>
                </pic:pic>
              </a:graphicData>
            </a:graphic>
          </wp:inline>
        </w:drawing>
      </w:r>
    </w:p>
    <w:p w:rsidR="00D8171F" w:rsidRDefault="00D8171F" w:rsidP="00D8171F">
      <w:pPr>
        <w:spacing w:after="0" w:line="240" w:lineRule="auto"/>
        <w:jc w:val="center"/>
        <w:rPr>
          <w:rFonts w:ascii="Times New Roman" w:hAnsi="Times New Roman" w:cs="Times New Roman"/>
          <w:noProof/>
        </w:rPr>
      </w:pPr>
      <w:r>
        <w:rPr>
          <w:rFonts w:ascii="Times New Roman" w:hAnsi="Times New Roman" w:cs="Times New Roman"/>
          <w:b/>
          <w:noProof/>
        </w:rPr>
        <w:t>Figure 2A</w:t>
      </w:r>
      <w:r>
        <w:rPr>
          <w:rFonts w:ascii="Times New Roman" w:hAnsi="Times New Roman" w:cs="Times New Roman"/>
          <w:noProof/>
        </w:rPr>
        <w:t xml:space="preserve"> – Apparent Power Profile of the Two Systems</w:t>
      </w:r>
    </w:p>
    <w:p w:rsidR="00D8171F" w:rsidRDefault="00D8171F" w:rsidP="00D8171F">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2085" cy="16217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t="6129"/>
                    <a:stretch>
                      <a:fillRect/>
                    </a:stretch>
                  </pic:blipFill>
                  <pic:spPr bwMode="auto">
                    <a:xfrm>
                      <a:off x="0" y="0"/>
                      <a:ext cx="5252085" cy="1621790"/>
                    </a:xfrm>
                    <a:prstGeom prst="rect">
                      <a:avLst/>
                    </a:prstGeom>
                    <a:noFill/>
                    <a:ln>
                      <a:noFill/>
                    </a:ln>
                  </pic:spPr>
                </pic:pic>
              </a:graphicData>
            </a:graphic>
          </wp:inline>
        </w:drawing>
      </w:r>
    </w:p>
    <w:p w:rsidR="00D8171F" w:rsidRDefault="00D8171F" w:rsidP="00D8171F">
      <w:pPr>
        <w:spacing w:after="0" w:line="240" w:lineRule="auto"/>
        <w:jc w:val="center"/>
        <w:rPr>
          <w:rFonts w:ascii="Times New Roman" w:hAnsi="Times New Roman" w:cs="Times New Roman"/>
          <w:noProof/>
        </w:rPr>
      </w:pPr>
      <w:r>
        <w:rPr>
          <w:rFonts w:ascii="Times New Roman" w:hAnsi="Times New Roman" w:cs="Times New Roman"/>
          <w:b/>
          <w:noProof/>
        </w:rPr>
        <w:t>Figure 2B</w:t>
      </w:r>
      <w:r>
        <w:rPr>
          <w:rFonts w:ascii="Times New Roman" w:hAnsi="Times New Roman" w:cs="Times New Roman"/>
          <w:noProof/>
        </w:rPr>
        <w:t xml:space="preserve"> – Percent Error of Power Flow Profile</w:t>
      </w:r>
    </w:p>
    <w:p w:rsidR="00D8171F" w:rsidRDefault="00D8171F" w:rsidP="00D8171F">
      <w:pPr>
        <w:jc w:val="center"/>
        <w:rPr>
          <w:rFonts w:ascii="Times New Roman" w:hAnsi="Times New Roman" w:cs="Times New Roman"/>
          <w:b/>
          <w:noProof/>
        </w:rPr>
      </w:pPr>
      <w:r>
        <w:rPr>
          <w:rFonts w:ascii="Times New Roman" w:hAnsi="Times New Roman" w:cs="Times New Roman"/>
          <w:b/>
          <w:noProof/>
        </w:rPr>
        <w:lastRenderedPageBreak/>
        <w:t>Appendix D: Available Land Study</w:t>
      </w:r>
    </w:p>
    <w:p w:rsidR="00D8171F" w:rsidRDefault="00D8171F" w:rsidP="00D8171F">
      <w:pPr>
        <w:jc w:val="center"/>
        <w:rPr>
          <w:rFonts w:ascii="Times New Roman" w:hAnsi="Times New Roman" w:cs="Times New Roman"/>
          <w:noProof/>
        </w:rPr>
      </w:pPr>
      <w:r>
        <w:rPr>
          <w:noProof/>
        </w:rPr>
        <w:drawing>
          <wp:inline distT="0" distB="0" distL="0" distR="0">
            <wp:extent cx="5404485" cy="328231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4485" cy="3282315"/>
                    </a:xfrm>
                    <a:prstGeom prst="rect">
                      <a:avLst/>
                    </a:prstGeom>
                    <a:noFill/>
                    <a:ln>
                      <a:noFill/>
                    </a:ln>
                  </pic:spPr>
                </pic:pic>
              </a:graphicData>
            </a:graphic>
          </wp:inline>
        </w:drawing>
      </w:r>
    </w:p>
    <w:p w:rsidR="00D8171F" w:rsidRDefault="00D8171F" w:rsidP="00D8171F">
      <w:pPr>
        <w:jc w:val="center"/>
        <w:rPr>
          <w:rFonts w:ascii="Times New Roman" w:hAnsi="Times New Roman" w:cs="Times New Roman"/>
          <w:noProof/>
        </w:rPr>
      </w:pPr>
      <w:r>
        <w:rPr>
          <w:rFonts w:ascii="Times New Roman" w:hAnsi="Times New Roman" w:cs="Times New Roman"/>
          <w:noProof/>
        </w:rPr>
        <w:t>Figure 1 – Trace of Feeder Lines Referencing Original CYME File</w:t>
      </w:r>
    </w:p>
    <w:p w:rsidR="00D8171F" w:rsidRDefault="00D8171F" w:rsidP="00D8171F">
      <w:pPr>
        <w:jc w:val="center"/>
        <w:rPr>
          <w:rFonts w:ascii="Times New Roman" w:hAnsi="Times New Roman" w:cs="Times New Roman"/>
          <w:noProof/>
        </w:rPr>
      </w:pPr>
      <w:r>
        <w:rPr>
          <w:noProof/>
        </w:rPr>
        <w:drawing>
          <wp:inline distT="0" distB="0" distL="0" distR="0">
            <wp:extent cx="5943600" cy="3396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rsidR="00D8171F" w:rsidRDefault="00D8171F" w:rsidP="00D8171F">
      <w:pPr>
        <w:jc w:val="center"/>
        <w:rPr>
          <w:rFonts w:ascii="Times New Roman" w:hAnsi="Times New Roman" w:cs="Times New Roman"/>
          <w:noProof/>
        </w:rPr>
      </w:pPr>
      <w:r>
        <w:rPr>
          <w:rFonts w:ascii="Times New Roman" w:hAnsi="Times New Roman" w:cs="Times New Roman"/>
          <w:noProof/>
        </w:rPr>
        <w:t>Figure 2 – Trace of Feeder Lines using Google Earth</w:t>
      </w:r>
    </w:p>
    <w:p w:rsidR="00D8171F" w:rsidRDefault="00D8171F" w:rsidP="00D8171F">
      <w:pPr>
        <w:rPr>
          <w:rFonts w:ascii="Times New Roman" w:hAnsi="Times New Roman" w:cs="Times New Roman"/>
          <w:b/>
          <w:sz w:val="24"/>
          <w:szCs w:val="24"/>
        </w:rPr>
      </w:pPr>
    </w:p>
    <w:p w:rsidR="00D8171F" w:rsidRDefault="00D8171F" w:rsidP="00D8171F">
      <w:pPr>
        <w:jc w:val="center"/>
        <w:rPr>
          <w:rFonts w:ascii="Times New Roman" w:hAnsi="Times New Roman" w:cs="Times New Roman"/>
          <w:b/>
          <w:noProof/>
        </w:rPr>
      </w:pPr>
      <w:r>
        <w:rPr>
          <w:rFonts w:ascii="Times New Roman" w:hAnsi="Times New Roman" w:cs="Times New Roman"/>
          <w:b/>
          <w:noProof/>
        </w:rPr>
        <w:lastRenderedPageBreak/>
        <w:t>Appendix E: Individual Permissible PV-DG to Local Limitations</w:t>
      </w:r>
    </w:p>
    <w:p w:rsidR="00D8171F" w:rsidRDefault="00D8171F" w:rsidP="00D8171F">
      <w:pPr>
        <w:spacing w:after="0" w:line="240" w:lineRule="auto"/>
        <w:rPr>
          <w:rFonts w:ascii="Times New Roman" w:hAnsi="Times New Roman" w:cs="Times New Roman"/>
          <w:b/>
          <w:sz w:val="24"/>
          <w:szCs w:val="24"/>
        </w:rPr>
      </w:pPr>
      <w:r>
        <w:rPr>
          <w:noProof/>
        </w:rPr>
        <w:drawing>
          <wp:inline distT="0" distB="0" distL="0" distR="0">
            <wp:extent cx="5943600" cy="1986915"/>
            <wp:effectExtent l="19050" t="19050" r="1905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w="3175" cmpd="sng">
                      <a:solidFill>
                        <a:srgbClr val="000000"/>
                      </a:solidFill>
                      <a:miter lim="800000"/>
                      <a:headEnd/>
                      <a:tailEnd/>
                    </a:ln>
                    <a:effectLst/>
                  </pic:spPr>
                </pic:pic>
              </a:graphicData>
            </a:graphic>
          </wp:inline>
        </w:drawing>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1 – Detailed Depiction of Zone 2</w:t>
      </w: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0510" cy="24822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t="6470"/>
                    <a:stretch>
                      <a:fillRect/>
                    </a:stretch>
                  </pic:blipFill>
                  <pic:spPr bwMode="auto">
                    <a:xfrm>
                      <a:off x="0" y="0"/>
                      <a:ext cx="5350510" cy="2482215"/>
                    </a:xfrm>
                    <a:prstGeom prst="rect">
                      <a:avLst/>
                    </a:prstGeom>
                    <a:noFill/>
                    <a:ln>
                      <a:noFill/>
                    </a:ln>
                  </pic:spPr>
                </pic:pic>
              </a:graphicData>
            </a:graphic>
          </wp:inline>
        </w:drawing>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2 – Secondary Voltage Profile of Zone 2</w:t>
      </w: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5415" cy="2459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t="6339"/>
                    <a:stretch>
                      <a:fillRect/>
                    </a:stretch>
                  </pic:blipFill>
                  <pic:spPr bwMode="auto">
                    <a:xfrm>
                      <a:off x="0" y="0"/>
                      <a:ext cx="5225415" cy="2459990"/>
                    </a:xfrm>
                    <a:prstGeom prst="rect">
                      <a:avLst/>
                    </a:prstGeom>
                    <a:noFill/>
                    <a:ln>
                      <a:noFill/>
                    </a:ln>
                  </pic:spPr>
                </pic:pic>
              </a:graphicData>
            </a:graphic>
          </wp:inline>
        </w:drawing>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 – Apparent Power Flow through Zone 2</w:t>
      </w:r>
    </w:p>
    <w:p w:rsidR="00D8171F" w:rsidRDefault="00D8171F" w:rsidP="00D8171F">
      <w:pPr>
        <w:jc w:val="center"/>
        <w:rPr>
          <w:rFonts w:ascii="Times New Roman" w:hAnsi="Times New Roman" w:cs="Times New Roman"/>
          <w:sz w:val="24"/>
          <w:szCs w:val="24"/>
        </w:rPr>
      </w:pPr>
    </w:p>
    <w:p w:rsidR="00D8171F" w:rsidRDefault="00D8171F" w:rsidP="00D8171F">
      <w:pPr>
        <w:jc w:val="center"/>
        <w:rPr>
          <w:rFonts w:ascii="Times New Roman" w:hAnsi="Times New Roman" w:cs="Times New Roman"/>
          <w:b/>
          <w:noProof/>
        </w:rPr>
      </w:pPr>
      <w:r>
        <w:rPr>
          <w:rFonts w:ascii="Times New Roman" w:hAnsi="Times New Roman" w:cs="Times New Roman"/>
          <w:b/>
          <w:noProof/>
        </w:rPr>
        <w:t>Appendix E: Individual Permissible PV-DG to Local Limitations</w:t>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Table I</w:t>
      </w:r>
      <w:r>
        <w:rPr>
          <w:rFonts w:ascii="Times New Roman" w:hAnsi="Times New Roman" w:cs="Times New Roman"/>
          <w:sz w:val="24"/>
          <w:szCs w:val="24"/>
        </w:rPr>
        <w:t xml:space="preserve"> – Land Availability &amp; Permissible PV-DG Results</w:t>
      </w:r>
    </w:p>
    <w:tbl>
      <w:tblPr>
        <w:tblW w:w="0" w:type="auto"/>
        <w:tblCellMar>
          <w:left w:w="0" w:type="dxa"/>
          <w:right w:w="0" w:type="dxa"/>
        </w:tblCellMar>
        <w:tblLook w:val="04A0" w:firstRow="1" w:lastRow="0" w:firstColumn="1" w:lastColumn="0" w:noHBand="0" w:noVBand="1"/>
      </w:tblPr>
      <w:tblGrid>
        <w:gridCol w:w="852"/>
        <w:gridCol w:w="861"/>
        <w:gridCol w:w="644"/>
        <w:gridCol w:w="644"/>
        <w:gridCol w:w="1422"/>
        <w:gridCol w:w="1080"/>
        <w:gridCol w:w="720"/>
        <w:gridCol w:w="1457"/>
        <w:gridCol w:w="1000"/>
        <w:gridCol w:w="710"/>
      </w:tblGrid>
      <w:tr w:rsidR="00D8171F" w:rsidTr="00D8171F">
        <w:trPr>
          <w:trHeight w:val="600"/>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Load Name</w:t>
            </w:r>
          </w:p>
        </w:tc>
        <w:tc>
          <w:tcPr>
            <w:tcW w:w="0" w:type="auto"/>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ft^2</w:t>
            </w:r>
          </w:p>
        </w:tc>
        <w:tc>
          <w:tcPr>
            <w:tcW w:w="0" w:type="auto"/>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Acres</w:t>
            </w:r>
          </w:p>
        </w:tc>
        <w:tc>
          <w:tcPr>
            <w:tcW w:w="0" w:type="auto"/>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MW</w:t>
            </w:r>
          </w:p>
        </w:tc>
        <w:tc>
          <w:tcPr>
            <w:tcW w:w="142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 xml:space="preserve">Permissible PV-DG (kW) </w:t>
            </w:r>
          </w:p>
        </w:tc>
        <w:tc>
          <w:tcPr>
            <w:tcW w:w="108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Conductor Type</w:t>
            </w:r>
          </w:p>
        </w:tc>
        <w:tc>
          <w:tcPr>
            <w:tcW w:w="72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 of Phases</w:t>
            </w:r>
          </w:p>
        </w:tc>
        <w:tc>
          <w:tcPr>
            <w:tcW w:w="1457"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Limit</w:t>
            </w:r>
          </w:p>
        </w:tc>
        <w:tc>
          <w:tcPr>
            <w:tcW w:w="0" w:type="auto"/>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%VD/kW</w:t>
            </w:r>
          </w:p>
        </w:tc>
        <w:tc>
          <w:tcPr>
            <w:tcW w:w="0" w:type="auto"/>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8171F" w:rsidRDefault="00D8171F">
            <w:pPr>
              <w:spacing w:after="0" w:line="240" w:lineRule="auto"/>
              <w:jc w:val="center"/>
              <w:rPr>
                <w:rFonts w:ascii="Calibri" w:hAnsi="Calibri"/>
                <w:b/>
                <w:bCs/>
                <w:color w:val="000000"/>
              </w:rPr>
            </w:pPr>
            <w:r>
              <w:rPr>
                <w:rFonts w:ascii="Calibri" w:hAnsi="Calibri"/>
                <w:b/>
                <w:bCs/>
                <w:color w:val="000000"/>
              </w:rPr>
              <w:t>VR ZONE</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LD15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6.00E+05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13.77</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1.722</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530</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5.660E-04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LD16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7.00E+05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16.07</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2.009</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2008</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2.490E-04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LD29</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2.80E+05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6.43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0.803</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803</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rPr>
            </w:pPr>
            <w:r>
              <w:rPr>
                <w:rFonts w:ascii="Calibri" w:hAnsi="Calibri"/>
                <w:b/>
                <w:color w:val="000000"/>
              </w:rPr>
              <w:t>-2.491E-04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LD30</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1.00E+06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22.96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2.870</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870</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1.494E-03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LD17</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1.25E+06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28.70</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3.587</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2015</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-5.955E-04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LD18</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1.20E+06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27.43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3.429</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436</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#6</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Capacity</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3.440E-03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LD19</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1.95E+06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44.65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5.581</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1340</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-5.224E-04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LD22</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1.00E+06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22.96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2.870</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000000" w:themeColor="text1"/>
              </w:rPr>
            </w:pPr>
            <w:r>
              <w:rPr>
                <w:rFonts w:ascii="Calibri" w:hAnsi="Calibri"/>
                <w:b/>
                <w:bCs/>
                <w:color w:val="000000" w:themeColor="text1"/>
              </w:rPr>
              <w:t>2010</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-4.478E-04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LD23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3.00E+06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68.87</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8.609</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000000" w:themeColor="text1"/>
              </w:rPr>
            </w:pPr>
            <w:r>
              <w:rPr>
                <w:rFonts w:ascii="Calibri" w:hAnsi="Calibri"/>
                <w:b/>
                <w:bCs/>
                <w:color w:val="000000" w:themeColor="text1"/>
              </w:rPr>
              <w:t>2015</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rPr>
            </w:pPr>
            <w:r>
              <w:rPr>
                <w:rFonts w:ascii="Calibri" w:hAnsi="Calibri"/>
                <w:b/>
                <w:color w:val="000000"/>
              </w:rPr>
              <w:t>-2.978E-04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LD20</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7.75E+05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17.79</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2.224</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1250</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-8.000E-05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4</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LD21</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2.75E+06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63.13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7.891</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1250</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#1/0</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VR Tap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6.400E-04</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4</w:t>
            </w:r>
          </w:p>
        </w:tc>
      </w:tr>
      <w:tr w:rsidR="00D8171F" w:rsidTr="00D8171F">
        <w:trPr>
          <w:trHeight w:val="30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LD31</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1.00E+07</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229.57</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28.696</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880</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#1/0</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Voltage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rPr>
            </w:pPr>
            <w:r>
              <w:rPr>
                <w:rFonts w:ascii="Calibri" w:hAnsi="Calibri"/>
                <w:b/>
                <w:color w:val="000000"/>
              </w:rPr>
              <w:t>3.409E-03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4</w:t>
            </w:r>
          </w:p>
        </w:tc>
      </w:tr>
      <w:tr w:rsidR="00D8171F" w:rsidTr="00D8171F">
        <w:trPr>
          <w:trHeight w:val="309"/>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bCs/>
                <w:color w:val="FF0000"/>
              </w:rPr>
            </w:pPr>
            <w:r>
              <w:rPr>
                <w:rFonts w:ascii="Calibri" w:hAnsi="Calibri"/>
                <w:b/>
                <w:bCs/>
                <w:color w:val="FF0000"/>
              </w:rPr>
              <w:t>LD32</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7.00E+06</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160.70</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20.087</w:t>
            </w:r>
          </w:p>
        </w:tc>
        <w:tc>
          <w:tcPr>
            <w:tcW w:w="1422"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b/>
                <w:color w:val="000000" w:themeColor="text1"/>
              </w:rPr>
            </w:pPr>
            <w:r>
              <w:rPr>
                <w:rFonts w:ascii="Calibri" w:hAnsi="Calibri"/>
                <w:b/>
                <w:color w:val="000000" w:themeColor="text1"/>
              </w:rPr>
              <w:t>840</w:t>
            </w:r>
          </w:p>
        </w:tc>
        <w:tc>
          <w:tcPr>
            <w:tcW w:w="108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#1/0</w:t>
            </w:r>
          </w:p>
        </w:tc>
        <w:tc>
          <w:tcPr>
            <w:tcW w:w="72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1</w:t>
            </w:r>
          </w:p>
        </w:tc>
        <w:tc>
          <w:tcPr>
            <w:tcW w:w="1457"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Voltage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3.810E-03</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D8171F" w:rsidRDefault="00D8171F">
            <w:pPr>
              <w:jc w:val="center"/>
              <w:rPr>
                <w:rFonts w:ascii="Calibri" w:hAnsi="Calibri"/>
                <w:color w:val="000000"/>
              </w:rPr>
            </w:pPr>
            <w:r>
              <w:rPr>
                <w:rFonts w:ascii="Calibri" w:hAnsi="Calibri"/>
                <w:color w:val="000000"/>
              </w:rPr>
              <w:t>4</w:t>
            </w:r>
          </w:p>
        </w:tc>
      </w:tr>
    </w:tbl>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r>
        <w:rPr>
          <w:noProof/>
        </w:rPr>
        <w:drawing>
          <wp:inline distT="0" distB="0" distL="0" distR="0">
            <wp:extent cx="4364990" cy="2247900"/>
            <wp:effectExtent l="19050" t="19050" r="1651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990" cy="2247900"/>
                    </a:xfrm>
                    <a:prstGeom prst="rect">
                      <a:avLst/>
                    </a:prstGeom>
                    <a:noFill/>
                    <a:ln w="3175" cmpd="sng">
                      <a:solidFill>
                        <a:srgbClr val="000000"/>
                      </a:solidFill>
                      <a:miter lim="800000"/>
                      <a:headEnd/>
                      <a:tailEnd/>
                    </a:ln>
                    <a:effectLst/>
                  </pic:spPr>
                </pic:pic>
              </a:graphicData>
            </a:graphic>
          </wp:inline>
        </w:drawing>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4</w:t>
      </w:r>
      <w:r>
        <w:rPr>
          <w:rFonts w:ascii="Times New Roman" w:hAnsi="Times New Roman" w:cs="Times New Roman"/>
          <w:sz w:val="24"/>
          <w:szCs w:val="24"/>
        </w:rPr>
        <w:t xml:space="preserve"> – Relationship between Voltage deviation and Max KW</w:t>
      </w:r>
    </w:p>
    <w:p w:rsidR="00D8171F" w:rsidRDefault="00D8171F" w:rsidP="00D8171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F: PV Locational Scenario Results</w:t>
      </w:r>
    </w:p>
    <w:p w:rsidR="00D8171F" w:rsidRDefault="00D8171F" w:rsidP="00D8171F">
      <w:pPr>
        <w:jc w:val="center"/>
        <w:rPr>
          <w:rFonts w:ascii="Times New Roman" w:hAnsi="Times New Roman" w:cs="Times New Roman"/>
          <w:b/>
          <w:sz w:val="24"/>
          <w:szCs w:val="24"/>
        </w:rPr>
      </w:pP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Table I</w:t>
      </w:r>
      <w:r>
        <w:rPr>
          <w:rFonts w:ascii="Times New Roman" w:hAnsi="Times New Roman" w:cs="Times New Roman"/>
          <w:sz w:val="24"/>
          <w:szCs w:val="24"/>
        </w:rPr>
        <w:t xml:space="preserve"> – PV Impact Scenario Parameters</w:t>
      </w:r>
    </w:p>
    <w:tbl>
      <w:tblPr>
        <w:tblW w:w="9000" w:type="dxa"/>
        <w:tblInd w:w="93" w:type="dxa"/>
        <w:tblLook w:val="04A0" w:firstRow="1" w:lastRow="0" w:firstColumn="1" w:lastColumn="0" w:noHBand="0" w:noVBand="1"/>
      </w:tblPr>
      <w:tblGrid>
        <w:gridCol w:w="1560"/>
        <w:gridCol w:w="1020"/>
        <w:gridCol w:w="1020"/>
        <w:gridCol w:w="1020"/>
        <w:gridCol w:w="1020"/>
        <w:gridCol w:w="1020"/>
        <w:gridCol w:w="1123"/>
        <w:gridCol w:w="1363"/>
      </w:tblGrid>
      <w:tr w:rsidR="00D8171F" w:rsidTr="00D8171F">
        <w:trPr>
          <w:trHeight w:val="330"/>
        </w:trPr>
        <w:tc>
          <w:tcPr>
            <w:tcW w:w="1560" w:type="dxa"/>
            <w:tcBorders>
              <w:top w:val="single" w:sz="8" w:space="0" w:color="auto"/>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Load Name</w:t>
            </w:r>
          </w:p>
        </w:tc>
        <w:tc>
          <w:tcPr>
            <w:tcW w:w="1020" w:type="dxa"/>
            <w:tcBorders>
              <w:top w:val="single" w:sz="8" w:space="0" w:color="auto"/>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S1 (kW)</w:t>
            </w:r>
          </w:p>
        </w:tc>
        <w:tc>
          <w:tcPr>
            <w:tcW w:w="1020" w:type="dxa"/>
            <w:tcBorders>
              <w:top w:val="single" w:sz="8" w:space="0" w:color="auto"/>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S2 (kW)</w:t>
            </w:r>
          </w:p>
        </w:tc>
        <w:tc>
          <w:tcPr>
            <w:tcW w:w="1020" w:type="dxa"/>
            <w:tcBorders>
              <w:top w:val="single" w:sz="8" w:space="0" w:color="auto"/>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S3 (kW)</w:t>
            </w:r>
          </w:p>
        </w:tc>
        <w:tc>
          <w:tcPr>
            <w:tcW w:w="1020" w:type="dxa"/>
            <w:tcBorders>
              <w:top w:val="single" w:sz="8" w:space="0" w:color="auto"/>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S4 (kW)</w:t>
            </w:r>
          </w:p>
        </w:tc>
        <w:tc>
          <w:tcPr>
            <w:tcW w:w="1020" w:type="dxa"/>
            <w:tcBorders>
              <w:top w:val="single" w:sz="8" w:space="0" w:color="auto"/>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S5 (kW)</w:t>
            </w:r>
          </w:p>
        </w:tc>
        <w:tc>
          <w:tcPr>
            <w:tcW w:w="1100" w:type="dxa"/>
            <w:tcBorders>
              <w:top w:val="single" w:sz="8" w:space="0" w:color="auto"/>
              <w:left w:val="single" w:sz="8" w:space="0" w:color="auto"/>
              <w:bottom w:val="single" w:sz="8" w:space="0" w:color="auto"/>
              <w:right w:val="single" w:sz="8" w:space="0" w:color="auto"/>
            </w:tcBorders>
            <w:noWrap/>
            <w:vAlign w:val="bottom"/>
            <w:hideMark/>
          </w:tcPr>
          <w:p w:rsidR="00D8171F" w:rsidRDefault="00D8171F">
            <w:pPr>
              <w:spacing w:after="0" w:line="24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Location</w:t>
            </w:r>
          </w:p>
        </w:tc>
        <w:tc>
          <w:tcPr>
            <w:tcW w:w="1240" w:type="dxa"/>
            <w:tcBorders>
              <w:top w:val="single" w:sz="8" w:space="0" w:color="auto"/>
              <w:left w:val="nil"/>
              <w:bottom w:val="single" w:sz="8" w:space="0" w:color="auto"/>
              <w:right w:val="single" w:sz="8" w:space="0" w:color="auto"/>
            </w:tcBorders>
            <w:noWrap/>
            <w:vAlign w:val="bottom"/>
            <w:hideMark/>
          </w:tcPr>
          <w:p w:rsidR="00D8171F" w:rsidRDefault="00D8171F">
            <w:pPr>
              <w:spacing w:after="0" w:line="24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VR_ZONE</w:t>
            </w:r>
          </w:p>
        </w:tc>
      </w:tr>
      <w:tr w:rsidR="00D8171F" w:rsidTr="00D8171F">
        <w:trPr>
          <w:trHeight w:val="330"/>
        </w:trPr>
        <w:tc>
          <w:tcPr>
            <w:tcW w:w="156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LD15</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530</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530</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530</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530</w:t>
            </w:r>
          </w:p>
        </w:tc>
        <w:tc>
          <w:tcPr>
            <w:tcW w:w="102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530</w:t>
            </w:r>
          </w:p>
        </w:tc>
        <w:tc>
          <w:tcPr>
            <w:tcW w:w="1100" w:type="dxa"/>
            <w:tcBorders>
              <w:top w:val="nil"/>
              <w:left w:val="single" w:sz="8" w:space="0" w:color="auto"/>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End</w:t>
            </w:r>
          </w:p>
        </w:tc>
        <w:tc>
          <w:tcPr>
            <w:tcW w:w="1240" w:type="dxa"/>
            <w:tcBorders>
              <w:top w:val="nil"/>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D8171F" w:rsidTr="00D8171F">
        <w:trPr>
          <w:trHeight w:val="315"/>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LD16</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End</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D8171F" w:rsidTr="00D8171F">
        <w:trPr>
          <w:trHeight w:val="315"/>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LD29</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803</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Start</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D8171F" w:rsidTr="00D8171F">
        <w:trPr>
          <w:trHeight w:val="330"/>
        </w:trPr>
        <w:tc>
          <w:tcPr>
            <w:tcW w:w="156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LD30</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Middle</w:t>
            </w:r>
          </w:p>
        </w:tc>
        <w:tc>
          <w:tcPr>
            <w:tcW w:w="1240" w:type="dxa"/>
            <w:tcBorders>
              <w:top w:val="nil"/>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D8171F" w:rsidTr="00D8171F">
        <w:trPr>
          <w:trHeight w:val="315"/>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LD17</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Start</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D8171F" w:rsidTr="00D8171F">
        <w:trPr>
          <w:trHeight w:val="315"/>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LD18</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Middle</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D8171F" w:rsidTr="00D8171F">
        <w:trPr>
          <w:trHeight w:val="315"/>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LD19</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End</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D8171F" w:rsidTr="00D8171F">
        <w:trPr>
          <w:trHeight w:val="315"/>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LD22</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Middle</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D8171F" w:rsidTr="00D8171F">
        <w:trPr>
          <w:trHeight w:val="330"/>
        </w:trPr>
        <w:tc>
          <w:tcPr>
            <w:tcW w:w="156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LD23</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1215</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1250</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2015</w:t>
            </w:r>
          </w:p>
        </w:tc>
        <w:tc>
          <w:tcPr>
            <w:tcW w:w="1100" w:type="dxa"/>
            <w:tcBorders>
              <w:top w:val="nil"/>
              <w:left w:val="single" w:sz="8" w:space="0" w:color="auto"/>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End</w:t>
            </w:r>
          </w:p>
        </w:tc>
        <w:tc>
          <w:tcPr>
            <w:tcW w:w="1240" w:type="dxa"/>
            <w:tcBorders>
              <w:top w:val="nil"/>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D8171F" w:rsidTr="00D8171F">
        <w:trPr>
          <w:trHeight w:val="315"/>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LD20</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Start</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D8171F" w:rsidTr="00D8171F">
        <w:trPr>
          <w:trHeight w:val="330"/>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LD21</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Middle</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D8171F" w:rsidTr="00D8171F">
        <w:trPr>
          <w:trHeight w:val="330"/>
        </w:trPr>
        <w:tc>
          <w:tcPr>
            <w:tcW w:w="1560" w:type="dxa"/>
            <w:tcBorders>
              <w:top w:val="nil"/>
              <w:left w:val="single" w:sz="8" w:space="0" w:color="auto"/>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LD31</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708</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100" w:type="dxa"/>
            <w:tcBorders>
              <w:top w:val="nil"/>
              <w:left w:val="single" w:sz="8" w:space="0" w:color="auto"/>
              <w:bottom w:val="single" w:sz="4"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End</w:t>
            </w:r>
          </w:p>
        </w:tc>
        <w:tc>
          <w:tcPr>
            <w:tcW w:w="1240" w:type="dxa"/>
            <w:tcBorders>
              <w:top w:val="nil"/>
              <w:left w:val="nil"/>
              <w:bottom w:val="single" w:sz="4"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D8171F" w:rsidTr="00D8171F">
        <w:trPr>
          <w:trHeight w:val="330"/>
        </w:trPr>
        <w:tc>
          <w:tcPr>
            <w:tcW w:w="156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LD32</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840</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w:t>
            </w:r>
          </w:p>
        </w:tc>
        <w:tc>
          <w:tcPr>
            <w:tcW w:w="1020" w:type="dxa"/>
            <w:tcBorders>
              <w:top w:val="nil"/>
              <w:left w:val="nil"/>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02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1100" w:type="dxa"/>
            <w:tcBorders>
              <w:top w:val="nil"/>
              <w:left w:val="single" w:sz="8" w:space="0" w:color="auto"/>
              <w:bottom w:val="single" w:sz="8" w:space="0" w:color="auto"/>
              <w:right w:val="single" w:sz="4" w:space="0" w:color="auto"/>
            </w:tcBorders>
            <w:noWrap/>
            <w:vAlign w:val="bottom"/>
            <w:hideMark/>
          </w:tcPr>
          <w:p w:rsidR="00D8171F" w:rsidRDefault="00D8171F">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End</w:t>
            </w:r>
          </w:p>
        </w:tc>
        <w:tc>
          <w:tcPr>
            <w:tcW w:w="1240" w:type="dxa"/>
            <w:tcBorders>
              <w:top w:val="nil"/>
              <w:left w:val="nil"/>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D8171F" w:rsidTr="00D8171F">
        <w:trPr>
          <w:trHeight w:val="330"/>
        </w:trPr>
        <w:tc>
          <w:tcPr>
            <w:tcW w:w="1560" w:type="dxa"/>
            <w:tcBorders>
              <w:top w:val="nil"/>
              <w:left w:val="single" w:sz="8" w:space="0" w:color="auto"/>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Total kW</w:t>
            </w:r>
          </w:p>
        </w:tc>
        <w:tc>
          <w:tcPr>
            <w:tcW w:w="10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3256</w:t>
            </w:r>
          </w:p>
        </w:tc>
        <w:tc>
          <w:tcPr>
            <w:tcW w:w="102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2506</w:t>
            </w:r>
          </w:p>
        </w:tc>
        <w:tc>
          <w:tcPr>
            <w:tcW w:w="10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3120</w:t>
            </w:r>
          </w:p>
        </w:tc>
        <w:tc>
          <w:tcPr>
            <w:tcW w:w="1020" w:type="dxa"/>
            <w:tcBorders>
              <w:top w:val="nil"/>
              <w:left w:val="nil"/>
              <w:bottom w:val="single" w:sz="8" w:space="0" w:color="auto"/>
              <w:right w:val="nil"/>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2230</w:t>
            </w:r>
          </w:p>
        </w:tc>
        <w:tc>
          <w:tcPr>
            <w:tcW w:w="10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3245</w:t>
            </w:r>
          </w:p>
        </w:tc>
        <w:tc>
          <w:tcPr>
            <w:tcW w:w="1100" w:type="dxa"/>
            <w:tcBorders>
              <w:top w:val="nil"/>
              <w:left w:val="nil"/>
              <w:bottom w:val="single" w:sz="8" w:space="0" w:color="auto"/>
              <w:right w:val="nil"/>
            </w:tcBorders>
            <w:shd w:val="clear" w:color="auto" w:fill="000000"/>
            <w:noWrap/>
            <w:vAlign w:val="bottom"/>
            <w:hideMark/>
          </w:tcPr>
          <w:p w:rsidR="00D8171F" w:rsidRDefault="00D8171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240" w:type="dxa"/>
            <w:tcBorders>
              <w:top w:val="nil"/>
              <w:left w:val="nil"/>
              <w:bottom w:val="single" w:sz="8" w:space="0" w:color="auto"/>
              <w:right w:val="single" w:sz="8" w:space="0" w:color="auto"/>
            </w:tcBorders>
            <w:shd w:val="clear" w:color="auto" w:fill="000000"/>
            <w:noWrap/>
            <w:vAlign w:val="bottom"/>
            <w:hideMark/>
          </w:tcPr>
          <w:p w:rsidR="00D8171F" w:rsidRDefault="00D8171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D8171F" w:rsidTr="00D8171F">
        <w:trPr>
          <w:trHeight w:val="675"/>
        </w:trPr>
        <w:tc>
          <w:tcPr>
            <w:tcW w:w="1560" w:type="dxa"/>
            <w:tcBorders>
              <w:top w:val="nil"/>
              <w:left w:val="single" w:sz="8" w:space="0" w:color="auto"/>
              <w:bottom w:val="single" w:sz="8" w:space="0" w:color="auto"/>
              <w:right w:val="nil"/>
            </w:tcBorders>
            <w:vAlign w:val="bottom"/>
            <w:hideMark/>
          </w:tcPr>
          <w:p w:rsidR="00D8171F" w:rsidRDefault="00D8171F">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System Penetration Level</w:t>
            </w:r>
          </w:p>
        </w:tc>
        <w:tc>
          <w:tcPr>
            <w:tcW w:w="1020" w:type="dxa"/>
            <w:tcBorders>
              <w:top w:val="nil"/>
              <w:left w:val="single" w:sz="8" w:space="0" w:color="auto"/>
              <w:bottom w:val="single" w:sz="8" w:space="0" w:color="auto"/>
              <w:right w:val="single" w:sz="8" w:space="0" w:color="auto"/>
            </w:tcBorders>
            <w:noWrap/>
            <w:vAlign w:val="bottom"/>
            <w:hideMark/>
          </w:tcPr>
          <w:p w:rsidR="00D8171F" w:rsidRDefault="00D8171F">
            <w:pPr>
              <w:spacing w:after="0" w:line="48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43.12%</w:t>
            </w:r>
          </w:p>
        </w:tc>
        <w:tc>
          <w:tcPr>
            <w:tcW w:w="1020" w:type="dxa"/>
            <w:tcBorders>
              <w:top w:val="nil"/>
              <w:left w:val="nil"/>
              <w:bottom w:val="single" w:sz="8" w:space="0" w:color="auto"/>
              <w:right w:val="single" w:sz="8" w:space="0" w:color="auto"/>
            </w:tcBorders>
            <w:noWrap/>
            <w:vAlign w:val="bottom"/>
            <w:hideMark/>
          </w:tcPr>
          <w:p w:rsidR="00D8171F" w:rsidRDefault="00D8171F">
            <w:pPr>
              <w:spacing w:after="0" w:line="48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33.19%</w:t>
            </w:r>
          </w:p>
        </w:tc>
        <w:tc>
          <w:tcPr>
            <w:tcW w:w="1020" w:type="dxa"/>
            <w:tcBorders>
              <w:top w:val="nil"/>
              <w:left w:val="nil"/>
              <w:bottom w:val="single" w:sz="8" w:space="0" w:color="auto"/>
              <w:right w:val="single" w:sz="8" w:space="0" w:color="auto"/>
            </w:tcBorders>
            <w:noWrap/>
            <w:vAlign w:val="bottom"/>
            <w:hideMark/>
          </w:tcPr>
          <w:p w:rsidR="00D8171F" w:rsidRDefault="00D8171F">
            <w:pPr>
              <w:spacing w:after="0" w:line="48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41.32%</w:t>
            </w:r>
          </w:p>
        </w:tc>
        <w:tc>
          <w:tcPr>
            <w:tcW w:w="1020" w:type="dxa"/>
            <w:tcBorders>
              <w:top w:val="nil"/>
              <w:left w:val="nil"/>
              <w:bottom w:val="single" w:sz="8" w:space="0" w:color="auto"/>
              <w:right w:val="single" w:sz="8" w:space="0" w:color="auto"/>
            </w:tcBorders>
            <w:noWrap/>
            <w:vAlign w:val="bottom"/>
            <w:hideMark/>
          </w:tcPr>
          <w:p w:rsidR="00D8171F" w:rsidRDefault="00D8171F">
            <w:pPr>
              <w:spacing w:after="0" w:line="48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29.53%</w:t>
            </w:r>
          </w:p>
        </w:tc>
        <w:tc>
          <w:tcPr>
            <w:tcW w:w="1020" w:type="dxa"/>
            <w:tcBorders>
              <w:top w:val="nil"/>
              <w:left w:val="nil"/>
              <w:bottom w:val="single" w:sz="8" w:space="0" w:color="auto"/>
              <w:right w:val="single" w:sz="8" w:space="0" w:color="auto"/>
            </w:tcBorders>
            <w:noWrap/>
            <w:vAlign w:val="bottom"/>
            <w:hideMark/>
          </w:tcPr>
          <w:p w:rsidR="00D8171F" w:rsidRDefault="00D8171F">
            <w:pPr>
              <w:spacing w:after="0" w:line="480" w:lineRule="auto"/>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42.97%</w:t>
            </w:r>
          </w:p>
        </w:tc>
        <w:tc>
          <w:tcPr>
            <w:tcW w:w="1100" w:type="dxa"/>
            <w:tcBorders>
              <w:top w:val="nil"/>
              <w:left w:val="nil"/>
              <w:bottom w:val="single" w:sz="8" w:space="0" w:color="auto"/>
              <w:right w:val="nil"/>
            </w:tcBorders>
            <w:shd w:val="clear" w:color="auto" w:fill="000000"/>
            <w:noWrap/>
            <w:vAlign w:val="bottom"/>
            <w:hideMark/>
          </w:tcPr>
          <w:p w:rsidR="00D8171F" w:rsidRDefault="00D8171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240" w:type="dxa"/>
            <w:tcBorders>
              <w:top w:val="nil"/>
              <w:left w:val="nil"/>
              <w:bottom w:val="single" w:sz="8" w:space="0" w:color="auto"/>
              <w:right w:val="single" w:sz="8" w:space="0" w:color="auto"/>
            </w:tcBorders>
            <w:shd w:val="clear" w:color="auto" w:fill="000000"/>
            <w:noWrap/>
            <w:vAlign w:val="bottom"/>
            <w:hideMark/>
          </w:tcPr>
          <w:p w:rsidR="00D8171F" w:rsidRDefault="00D8171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bl>
    <w:p w:rsidR="00D8171F" w:rsidRDefault="00D8171F" w:rsidP="00D8171F">
      <w:pPr>
        <w:jc w:val="center"/>
        <w:rPr>
          <w:rFonts w:ascii="Times New Roman" w:hAnsi="Times New Roman" w:cs="Times New Roman"/>
          <w:sz w:val="24"/>
          <w:szCs w:val="24"/>
        </w:rPr>
      </w:pPr>
    </w:p>
    <w:p w:rsidR="00D8171F" w:rsidRDefault="00D8171F" w:rsidP="00D8171F">
      <w:pPr>
        <w:jc w:val="center"/>
        <w:rPr>
          <w:rFonts w:ascii="Times New Roman" w:hAnsi="Times New Roman" w:cs="Times New Roman"/>
          <w:sz w:val="24"/>
          <w:szCs w:val="24"/>
        </w:rPr>
      </w:pPr>
      <w:r>
        <w:rPr>
          <w:noProof/>
        </w:rPr>
        <w:drawing>
          <wp:inline distT="0" distB="0" distL="0" distR="0">
            <wp:extent cx="5937885" cy="2514600"/>
            <wp:effectExtent l="19050" t="19050" r="2476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514600"/>
                    </a:xfrm>
                    <a:prstGeom prst="rect">
                      <a:avLst/>
                    </a:prstGeom>
                    <a:noFill/>
                    <a:ln w="3175" cmpd="sng">
                      <a:solidFill>
                        <a:srgbClr val="000000"/>
                      </a:solidFill>
                      <a:miter lim="800000"/>
                      <a:headEnd/>
                      <a:tailEnd/>
                    </a:ln>
                    <a:effectLst/>
                  </pic:spPr>
                </pic:pic>
              </a:graphicData>
            </a:graphic>
          </wp:inline>
        </w:drawing>
      </w:r>
      <w:r>
        <w:rPr>
          <w:rFonts w:ascii="Times New Roman" w:hAnsi="Times New Roman" w:cs="Times New Roman"/>
          <w:b/>
          <w:sz w:val="24"/>
          <w:szCs w:val="24"/>
        </w:rPr>
        <w:t>Figure 1</w:t>
      </w:r>
      <w:r>
        <w:rPr>
          <w:rFonts w:ascii="Times New Roman" w:hAnsi="Times New Roman" w:cs="Times New Roman"/>
          <w:sz w:val="24"/>
          <w:szCs w:val="24"/>
        </w:rPr>
        <w:t xml:space="preserve"> – A Simplified Depiction of Scenario 1 (S1) in Zone 3</w:t>
      </w:r>
    </w:p>
    <w:p w:rsidR="00D8171F" w:rsidRDefault="00D8171F" w:rsidP="00D8171F">
      <w:pPr>
        <w:rPr>
          <w:rFonts w:ascii="Times New Roman" w:hAnsi="Times New Roman" w:cs="Times New Roman"/>
          <w:b/>
          <w:sz w:val="24"/>
          <w:szCs w:val="24"/>
        </w:rPr>
      </w:pPr>
    </w:p>
    <w:p w:rsidR="00D8171F" w:rsidRDefault="00D8171F" w:rsidP="00D8171F">
      <w:pPr>
        <w:spacing w:after="0" w:line="240" w:lineRule="auto"/>
        <w:jc w:val="center"/>
        <w:rPr>
          <w:noProof/>
        </w:rPr>
      </w:pPr>
      <w:r>
        <w:rPr>
          <w:noProof/>
        </w:rPr>
        <w:lastRenderedPageBreak/>
        <w:drawing>
          <wp:anchor distT="0" distB="0" distL="114300" distR="114300" simplePos="0" relativeHeight="251660288" behindDoc="1" locked="0" layoutInCell="1" allowOverlap="1">
            <wp:simplePos x="0" y="0"/>
            <wp:positionH relativeFrom="column">
              <wp:posOffset>4605020</wp:posOffset>
            </wp:positionH>
            <wp:positionV relativeFrom="paragraph">
              <wp:posOffset>-63500</wp:posOffset>
            </wp:positionV>
            <wp:extent cx="1257300" cy="46672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7300" cy="4667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Appendix F: PV Locational Scenario Results</w:t>
      </w:r>
      <w:r>
        <w:rPr>
          <w:noProof/>
        </w:rPr>
        <w:t xml:space="preserve"> </w:t>
      </w:r>
    </w:p>
    <w:p w:rsidR="00D8171F" w:rsidRDefault="00D8171F" w:rsidP="00D8171F">
      <w:pPr>
        <w:spacing w:after="0" w:line="240" w:lineRule="auto"/>
        <w:jc w:val="center"/>
        <w:rPr>
          <w:noProof/>
        </w:rPr>
      </w:pP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rPr>
          <w:rFonts w:ascii="Times New Roman" w:hAnsi="Times New Roman" w:cs="Times New Roman"/>
          <w:sz w:val="24"/>
          <w:szCs w:val="24"/>
        </w:rPr>
      </w:pPr>
      <w:r>
        <w:rPr>
          <w:noProof/>
        </w:rPr>
        <w:drawing>
          <wp:inline distT="0" distB="0" distL="0" distR="0">
            <wp:extent cx="2895600" cy="2291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2291715"/>
                    </a:xfrm>
                    <a:prstGeom prst="rect">
                      <a:avLst/>
                    </a:prstGeom>
                    <a:noFill/>
                    <a:ln>
                      <a:noFill/>
                    </a:ln>
                  </pic:spPr>
                </pic:pic>
              </a:graphicData>
            </a:graphic>
          </wp:inline>
        </w:drawing>
      </w:r>
      <w:r>
        <w:rPr>
          <w:rFonts w:ascii="Times New Roman" w:hAnsi="Times New Roman" w:cs="Times New Roman"/>
          <w:noProof/>
          <w:sz w:val="24"/>
          <w:szCs w:val="24"/>
        </w:rPr>
        <w:t xml:space="preserve"> </w:t>
      </w:r>
      <w:r>
        <w:rPr>
          <w:noProof/>
        </w:rPr>
        <w:drawing>
          <wp:inline distT="0" distB="0" distL="0" distR="0">
            <wp:extent cx="27813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2286000"/>
                    </a:xfrm>
                    <a:prstGeom prst="rect">
                      <a:avLst/>
                    </a:prstGeom>
                    <a:noFill/>
                    <a:ln>
                      <a:noFill/>
                    </a:ln>
                  </pic:spPr>
                </pic:pic>
              </a:graphicData>
            </a:graphic>
          </wp:inline>
        </w:drawing>
      </w:r>
    </w:p>
    <w:p w:rsidR="00D8171F" w:rsidRDefault="00D8171F" w:rsidP="00D8171F">
      <w:pPr>
        <w:spacing w:after="0" w:line="240" w:lineRule="auto"/>
        <w:rPr>
          <w:rFonts w:ascii="Times New Roman" w:hAnsi="Times New Roman" w:cs="Times New Roman"/>
          <w:sz w:val="24"/>
          <w:szCs w:val="24"/>
        </w:rPr>
      </w:pPr>
      <w:r>
        <w:rPr>
          <w:rFonts w:ascii="Times New Roman" w:hAnsi="Times New Roman" w:cs="Times New Roman"/>
          <w:b/>
          <w:sz w:val="24"/>
          <w:szCs w:val="24"/>
        </w:rPr>
        <w:t>Figure 2A</w:t>
      </w:r>
      <w:r>
        <w:rPr>
          <w:rFonts w:ascii="Times New Roman" w:hAnsi="Times New Roman" w:cs="Times New Roman"/>
          <w:sz w:val="24"/>
          <w:szCs w:val="24"/>
        </w:rPr>
        <w:t xml:space="preserve"> -</w:t>
      </w:r>
      <w:r>
        <w:rPr>
          <w:rFonts w:ascii="Times New Roman" w:hAnsi="Times New Roman" w:cs="Times New Roman"/>
          <w:sz w:val="24"/>
          <w:szCs w:val="24"/>
        </w:rPr>
        <w:tab/>
        <w:t>S1’s Voltage Impact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Figure 2B</w:t>
      </w:r>
      <w:r>
        <w:rPr>
          <w:rFonts w:ascii="Times New Roman" w:hAnsi="Times New Roman" w:cs="Times New Roman"/>
          <w:sz w:val="24"/>
          <w:szCs w:val="24"/>
        </w:rPr>
        <w:t xml:space="preserve"> - </w:t>
      </w:r>
      <w:r>
        <w:rPr>
          <w:rFonts w:ascii="Times New Roman" w:hAnsi="Times New Roman" w:cs="Times New Roman"/>
          <w:sz w:val="24"/>
          <w:szCs w:val="24"/>
        </w:rPr>
        <w:tab/>
        <w:t>S1’s Power Flow Impact</w:t>
      </w:r>
      <w:r>
        <w:rPr>
          <w:rFonts w:ascii="Times New Roman" w:hAnsi="Times New Roman" w:cs="Times New Roman"/>
          <w:sz w:val="24"/>
          <w:szCs w:val="24"/>
        </w:rPr>
        <w:tab/>
        <w:t xml:space="preserve">  </w:t>
      </w:r>
    </w:p>
    <w:p w:rsidR="00D8171F" w:rsidRDefault="00D8171F" w:rsidP="00D8171F">
      <w:pPr>
        <w:spacing w:after="0" w:line="240" w:lineRule="auto"/>
        <w:rPr>
          <w:rFonts w:ascii="Times New Roman" w:hAnsi="Times New Roman" w:cs="Times New Roman"/>
          <w:sz w:val="24"/>
          <w:szCs w:val="24"/>
        </w:rPr>
      </w:pPr>
      <w:r>
        <w:rPr>
          <w:noProof/>
        </w:rPr>
        <w:drawing>
          <wp:inline distT="0" distB="0" distL="0" distR="0">
            <wp:extent cx="2895600"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r>
        <w:rPr>
          <w:rFonts w:ascii="Times New Roman" w:hAnsi="Times New Roman" w:cs="Times New Roman"/>
          <w:noProof/>
          <w:sz w:val="24"/>
          <w:szCs w:val="24"/>
        </w:rPr>
        <w:t xml:space="preserve"> </w:t>
      </w:r>
      <w:r>
        <w:rPr>
          <w:noProof/>
        </w:rPr>
        <w:drawing>
          <wp:inline distT="0" distB="0" distL="0" distR="0">
            <wp:extent cx="2851785" cy="230759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1785" cy="2307590"/>
                    </a:xfrm>
                    <a:prstGeom prst="rect">
                      <a:avLst/>
                    </a:prstGeom>
                    <a:noFill/>
                    <a:ln>
                      <a:noFill/>
                    </a:ln>
                  </pic:spPr>
                </pic:pic>
              </a:graphicData>
            </a:graphic>
          </wp:inline>
        </w:drawing>
      </w:r>
    </w:p>
    <w:p w:rsidR="00D8171F" w:rsidRDefault="00D8171F" w:rsidP="00D8171F">
      <w:pPr>
        <w:spacing w:after="0" w:line="240" w:lineRule="auto"/>
        <w:rPr>
          <w:rFonts w:ascii="Times New Roman" w:hAnsi="Times New Roman" w:cs="Times New Roman"/>
          <w:sz w:val="24"/>
          <w:szCs w:val="24"/>
        </w:rPr>
      </w:pPr>
      <w:r>
        <w:rPr>
          <w:rFonts w:ascii="Times New Roman" w:hAnsi="Times New Roman" w:cs="Times New Roman"/>
          <w:b/>
          <w:sz w:val="24"/>
          <w:szCs w:val="24"/>
        </w:rPr>
        <w:t>Figure 3A</w:t>
      </w:r>
      <w:r>
        <w:rPr>
          <w:rFonts w:ascii="Times New Roman" w:hAnsi="Times New Roman" w:cs="Times New Roman"/>
          <w:sz w:val="24"/>
          <w:szCs w:val="24"/>
        </w:rPr>
        <w:t xml:space="preserve"> - </w:t>
      </w:r>
      <w:r>
        <w:rPr>
          <w:rFonts w:ascii="Times New Roman" w:hAnsi="Times New Roman" w:cs="Times New Roman"/>
          <w:sz w:val="24"/>
          <w:szCs w:val="24"/>
        </w:rPr>
        <w:tab/>
        <w:t>S3’s Voltage Impact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Figure 3B</w:t>
      </w:r>
      <w:r>
        <w:rPr>
          <w:rFonts w:ascii="Times New Roman" w:hAnsi="Times New Roman" w:cs="Times New Roman"/>
          <w:sz w:val="24"/>
          <w:szCs w:val="24"/>
        </w:rPr>
        <w:t xml:space="preserve"> - </w:t>
      </w:r>
      <w:r>
        <w:rPr>
          <w:rFonts w:ascii="Times New Roman" w:hAnsi="Times New Roman" w:cs="Times New Roman"/>
          <w:sz w:val="24"/>
          <w:szCs w:val="24"/>
        </w:rPr>
        <w:tab/>
        <w:t xml:space="preserve">S3’s Power Flow Impact </w:t>
      </w:r>
    </w:p>
    <w:p w:rsidR="00D8171F" w:rsidRDefault="00D8171F" w:rsidP="00D8171F">
      <w:pPr>
        <w:spacing w:after="0" w:line="240" w:lineRule="auto"/>
        <w:rPr>
          <w:rFonts w:ascii="Times New Roman" w:hAnsi="Times New Roman" w:cs="Times New Roman"/>
          <w:sz w:val="24"/>
          <w:szCs w:val="24"/>
        </w:rPr>
      </w:pPr>
    </w:p>
    <w:p w:rsidR="00D8171F" w:rsidRDefault="00D8171F" w:rsidP="00D8171F">
      <w:pPr>
        <w:spacing w:after="0" w:line="240" w:lineRule="auto"/>
        <w:rPr>
          <w:rFonts w:ascii="Times New Roman" w:hAnsi="Times New Roman" w:cs="Times New Roman"/>
          <w:sz w:val="24"/>
          <w:szCs w:val="24"/>
        </w:rPr>
      </w:pPr>
      <w:r>
        <w:rPr>
          <w:noProof/>
        </w:rPr>
        <w:drawing>
          <wp:inline distT="0" distB="0" distL="0" distR="0">
            <wp:extent cx="2927985" cy="2286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b="2904"/>
                    <a:stretch>
                      <a:fillRect/>
                    </a:stretch>
                  </pic:blipFill>
                  <pic:spPr bwMode="auto">
                    <a:xfrm>
                      <a:off x="0" y="0"/>
                      <a:ext cx="2927985" cy="2286000"/>
                    </a:xfrm>
                    <a:prstGeom prst="rect">
                      <a:avLst/>
                    </a:prstGeom>
                    <a:noFill/>
                    <a:ln>
                      <a:noFill/>
                    </a:ln>
                  </pic:spPr>
                </pic:pic>
              </a:graphicData>
            </a:graphic>
          </wp:inline>
        </w:drawing>
      </w:r>
      <w:r>
        <w:rPr>
          <w:noProof/>
        </w:rPr>
        <w:t xml:space="preserve"> </w:t>
      </w:r>
      <w:r>
        <w:rPr>
          <w:noProof/>
        </w:rPr>
        <w:drawing>
          <wp:inline distT="0" distB="0" distL="0" distR="0">
            <wp:extent cx="2825115" cy="2307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115" cy="2307590"/>
                    </a:xfrm>
                    <a:prstGeom prst="rect">
                      <a:avLst/>
                    </a:prstGeom>
                    <a:noFill/>
                    <a:ln>
                      <a:noFill/>
                    </a:ln>
                  </pic:spPr>
                </pic:pic>
              </a:graphicData>
            </a:graphic>
          </wp:inline>
        </w:drawing>
      </w:r>
    </w:p>
    <w:p w:rsidR="00D8171F" w:rsidRDefault="00D8171F" w:rsidP="00D8171F">
      <w:pPr>
        <w:spacing w:after="0" w:line="240" w:lineRule="auto"/>
        <w:rPr>
          <w:rFonts w:ascii="Times New Roman" w:hAnsi="Times New Roman" w:cs="Times New Roman"/>
          <w:sz w:val="24"/>
          <w:szCs w:val="24"/>
        </w:rPr>
      </w:pPr>
      <w:r>
        <w:rPr>
          <w:rFonts w:ascii="Times New Roman" w:hAnsi="Times New Roman" w:cs="Times New Roman"/>
          <w:b/>
          <w:sz w:val="24"/>
          <w:szCs w:val="24"/>
        </w:rPr>
        <w:t>Figure 4A</w:t>
      </w:r>
      <w:r>
        <w:rPr>
          <w:rFonts w:ascii="Times New Roman" w:hAnsi="Times New Roman" w:cs="Times New Roman"/>
          <w:sz w:val="24"/>
          <w:szCs w:val="24"/>
        </w:rPr>
        <w:t xml:space="preserve"> - </w:t>
      </w:r>
      <w:r>
        <w:rPr>
          <w:rFonts w:ascii="Times New Roman" w:hAnsi="Times New Roman" w:cs="Times New Roman"/>
          <w:sz w:val="24"/>
          <w:szCs w:val="24"/>
        </w:rPr>
        <w:tab/>
        <w:t>S5’s Voltage Impact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Figure 4B</w:t>
      </w:r>
      <w:r>
        <w:rPr>
          <w:rFonts w:ascii="Times New Roman" w:hAnsi="Times New Roman" w:cs="Times New Roman"/>
          <w:sz w:val="24"/>
          <w:szCs w:val="24"/>
        </w:rPr>
        <w:t xml:space="preserve"> - </w:t>
      </w:r>
      <w:r>
        <w:rPr>
          <w:rFonts w:ascii="Times New Roman" w:hAnsi="Times New Roman" w:cs="Times New Roman"/>
          <w:sz w:val="24"/>
          <w:szCs w:val="24"/>
        </w:rPr>
        <w:tab/>
        <w:t xml:space="preserve">S5’s Power Flow Impact </w:t>
      </w:r>
    </w:p>
    <w:p w:rsidR="00D8171F" w:rsidRDefault="00D8171F" w:rsidP="00D8171F">
      <w:pPr>
        <w:spacing w:after="0" w:line="240" w:lineRule="auto"/>
        <w:jc w:val="center"/>
        <w:rPr>
          <w:noProof/>
        </w:rPr>
      </w:pPr>
      <w:r>
        <w:rPr>
          <w:noProof/>
        </w:rPr>
        <w:lastRenderedPageBreak/>
        <w:drawing>
          <wp:anchor distT="0" distB="0" distL="114300" distR="114300" simplePos="0" relativeHeight="251659264" behindDoc="1" locked="0" layoutInCell="1" allowOverlap="1">
            <wp:simplePos x="0" y="0"/>
            <wp:positionH relativeFrom="column">
              <wp:posOffset>4605020</wp:posOffset>
            </wp:positionH>
            <wp:positionV relativeFrom="paragraph">
              <wp:posOffset>-63500</wp:posOffset>
            </wp:positionV>
            <wp:extent cx="1257300" cy="4667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7300" cy="4667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Appendix G: 477KCMIL-Main PV Scenarios</w:t>
      </w:r>
      <w:r>
        <w:rPr>
          <w:noProof/>
        </w:rPr>
        <w:t xml:space="preserve"> </w:t>
      </w:r>
    </w:p>
    <w:p w:rsidR="00D8171F" w:rsidRDefault="00D8171F" w:rsidP="00D8171F">
      <w:pPr>
        <w:spacing w:after="0" w:line="240" w:lineRule="auto"/>
        <w:jc w:val="center"/>
        <w:rPr>
          <w:noProof/>
        </w:rPr>
      </w:pP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rPr>
          <w:rFonts w:ascii="Times New Roman" w:hAnsi="Times New Roman" w:cs="Times New Roman"/>
          <w:sz w:val="24"/>
          <w:szCs w:val="24"/>
        </w:rPr>
      </w:pPr>
      <w:r>
        <w:rPr>
          <w:noProof/>
        </w:rPr>
        <w:drawing>
          <wp:inline distT="0" distB="0" distL="0" distR="0">
            <wp:extent cx="2895600" cy="2291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2291715"/>
                    </a:xfrm>
                    <a:prstGeom prst="rect">
                      <a:avLst/>
                    </a:prstGeom>
                    <a:noFill/>
                    <a:ln>
                      <a:noFill/>
                    </a:ln>
                  </pic:spPr>
                </pic:pic>
              </a:graphicData>
            </a:graphic>
          </wp:inline>
        </w:drawing>
      </w:r>
      <w:r>
        <w:rPr>
          <w:noProof/>
        </w:rPr>
        <w:drawing>
          <wp:inline distT="0" distB="0" distL="0" distR="0">
            <wp:extent cx="2857500" cy="2307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l="1334"/>
                    <a:stretch>
                      <a:fillRect/>
                    </a:stretch>
                  </pic:blipFill>
                  <pic:spPr bwMode="auto">
                    <a:xfrm>
                      <a:off x="0" y="0"/>
                      <a:ext cx="2857500" cy="2307590"/>
                    </a:xfrm>
                    <a:prstGeom prst="rect">
                      <a:avLst/>
                    </a:prstGeom>
                    <a:noFill/>
                    <a:ln>
                      <a:noFill/>
                    </a:ln>
                  </pic:spPr>
                </pic:pic>
              </a:graphicData>
            </a:graphic>
          </wp:inline>
        </w:drawing>
      </w:r>
      <w:r>
        <w:rPr>
          <w:rFonts w:ascii="Times New Roman" w:hAnsi="Times New Roman" w:cs="Times New Roman"/>
          <w:noProof/>
          <w:sz w:val="24"/>
          <w:szCs w:val="24"/>
        </w:rPr>
        <w:t xml:space="preserve"> </w:t>
      </w:r>
    </w:p>
    <w:p w:rsidR="00D8171F" w:rsidRDefault="00D8171F" w:rsidP="00D8171F">
      <w:pPr>
        <w:spacing w:after="0" w:line="240" w:lineRule="auto"/>
        <w:rPr>
          <w:rFonts w:ascii="Times New Roman" w:hAnsi="Times New Roman" w:cs="Times New Roman"/>
          <w:sz w:val="24"/>
          <w:szCs w:val="24"/>
        </w:rPr>
      </w:pPr>
      <w:r>
        <w:rPr>
          <w:rFonts w:ascii="Times New Roman" w:hAnsi="Times New Roman" w:cs="Times New Roman"/>
          <w:b/>
          <w:sz w:val="24"/>
          <w:szCs w:val="24"/>
        </w:rPr>
        <w:t>Figure 1A</w:t>
      </w:r>
      <w:r>
        <w:rPr>
          <w:rFonts w:ascii="Times New Roman" w:hAnsi="Times New Roman" w:cs="Times New Roman"/>
          <w:sz w:val="24"/>
          <w:szCs w:val="24"/>
        </w:rPr>
        <w:t xml:space="preserve"> -</w:t>
      </w:r>
      <w:r>
        <w:rPr>
          <w:rFonts w:ascii="Times New Roman" w:hAnsi="Times New Roman" w:cs="Times New Roman"/>
          <w:sz w:val="24"/>
          <w:szCs w:val="24"/>
        </w:rPr>
        <w:tab/>
        <w:t>S1 - Original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Figure 1B</w:t>
      </w:r>
      <w:r>
        <w:rPr>
          <w:rFonts w:ascii="Times New Roman" w:hAnsi="Times New Roman" w:cs="Times New Roman"/>
          <w:sz w:val="24"/>
          <w:szCs w:val="24"/>
        </w:rPr>
        <w:t xml:space="preserve"> - </w:t>
      </w:r>
      <w:r>
        <w:rPr>
          <w:rFonts w:ascii="Times New Roman" w:hAnsi="Times New Roman" w:cs="Times New Roman"/>
          <w:sz w:val="24"/>
          <w:szCs w:val="24"/>
        </w:rPr>
        <w:tab/>
        <w:t>S1 - Upgraded System</w:t>
      </w:r>
      <w:r>
        <w:rPr>
          <w:rFonts w:ascii="Times New Roman" w:hAnsi="Times New Roman" w:cs="Times New Roman"/>
          <w:sz w:val="24"/>
          <w:szCs w:val="24"/>
        </w:rPr>
        <w:tab/>
        <w:t xml:space="preserve">  </w:t>
      </w:r>
    </w:p>
    <w:p w:rsidR="00D8171F" w:rsidRDefault="00D8171F" w:rsidP="00D8171F">
      <w:pPr>
        <w:spacing w:after="0" w:line="240" w:lineRule="auto"/>
        <w:rPr>
          <w:rFonts w:ascii="Times New Roman" w:hAnsi="Times New Roman" w:cs="Times New Roman"/>
          <w:sz w:val="24"/>
          <w:szCs w:val="24"/>
        </w:rPr>
      </w:pPr>
      <w:r>
        <w:rPr>
          <w:noProof/>
        </w:rPr>
        <w:drawing>
          <wp:inline distT="0" distB="0" distL="0" distR="0">
            <wp:extent cx="2895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r>
        <w:rPr>
          <w:noProof/>
        </w:rPr>
        <w:drawing>
          <wp:inline distT="0" distB="0" distL="0" distR="0">
            <wp:extent cx="2857500" cy="2329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l="2760"/>
                    <a:stretch>
                      <a:fillRect/>
                    </a:stretch>
                  </pic:blipFill>
                  <pic:spPr bwMode="auto">
                    <a:xfrm>
                      <a:off x="0" y="0"/>
                      <a:ext cx="2857500" cy="2329815"/>
                    </a:xfrm>
                    <a:prstGeom prst="rect">
                      <a:avLst/>
                    </a:prstGeom>
                    <a:noFill/>
                    <a:ln>
                      <a:noFill/>
                    </a:ln>
                  </pic:spPr>
                </pic:pic>
              </a:graphicData>
            </a:graphic>
          </wp:inline>
        </w:drawing>
      </w:r>
    </w:p>
    <w:p w:rsidR="00D8171F" w:rsidRDefault="00D8171F" w:rsidP="00D8171F">
      <w:pPr>
        <w:spacing w:after="0" w:line="240" w:lineRule="auto"/>
        <w:rPr>
          <w:rFonts w:ascii="Times New Roman" w:hAnsi="Times New Roman" w:cs="Times New Roman"/>
          <w:sz w:val="24"/>
          <w:szCs w:val="24"/>
        </w:rPr>
      </w:pPr>
      <w:r>
        <w:rPr>
          <w:rFonts w:ascii="Times New Roman" w:hAnsi="Times New Roman" w:cs="Times New Roman"/>
          <w:b/>
          <w:sz w:val="24"/>
          <w:szCs w:val="24"/>
        </w:rPr>
        <w:t>Figure 2A</w:t>
      </w:r>
      <w:r>
        <w:rPr>
          <w:rFonts w:ascii="Times New Roman" w:hAnsi="Times New Roman" w:cs="Times New Roman"/>
          <w:sz w:val="24"/>
          <w:szCs w:val="24"/>
        </w:rPr>
        <w:t xml:space="preserve"> -</w:t>
      </w:r>
      <w:r>
        <w:rPr>
          <w:rFonts w:ascii="Times New Roman" w:hAnsi="Times New Roman" w:cs="Times New Roman"/>
          <w:sz w:val="24"/>
          <w:szCs w:val="24"/>
        </w:rPr>
        <w:tab/>
        <w:t>S3 - Original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Figure 2B</w:t>
      </w:r>
      <w:r>
        <w:rPr>
          <w:rFonts w:ascii="Times New Roman" w:hAnsi="Times New Roman" w:cs="Times New Roman"/>
          <w:sz w:val="24"/>
          <w:szCs w:val="24"/>
        </w:rPr>
        <w:t xml:space="preserve"> - </w:t>
      </w:r>
      <w:r>
        <w:rPr>
          <w:rFonts w:ascii="Times New Roman" w:hAnsi="Times New Roman" w:cs="Times New Roman"/>
          <w:sz w:val="24"/>
          <w:szCs w:val="24"/>
        </w:rPr>
        <w:tab/>
        <w:t xml:space="preserve">S3 - Upgraded System </w:t>
      </w:r>
    </w:p>
    <w:p w:rsidR="00D8171F" w:rsidRDefault="00D8171F" w:rsidP="00D8171F">
      <w:pPr>
        <w:spacing w:after="0" w:line="240" w:lineRule="auto"/>
        <w:rPr>
          <w:rFonts w:ascii="Times New Roman" w:hAnsi="Times New Roman" w:cs="Times New Roman"/>
          <w:sz w:val="24"/>
          <w:szCs w:val="24"/>
        </w:rPr>
      </w:pPr>
    </w:p>
    <w:p w:rsidR="00D8171F" w:rsidRDefault="00D8171F" w:rsidP="00D8171F">
      <w:pPr>
        <w:spacing w:after="0" w:line="240" w:lineRule="auto"/>
        <w:rPr>
          <w:rFonts w:ascii="Times New Roman" w:hAnsi="Times New Roman" w:cs="Times New Roman"/>
          <w:sz w:val="24"/>
          <w:szCs w:val="24"/>
        </w:rPr>
      </w:pPr>
      <w:r>
        <w:rPr>
          <w:noProof/>
        </w:rPr>
        <w:drawing>
          <wp:inline distT="0" distB="0" distL="0" distR="0">
            <wp:extent cx="2927985" cy="22860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b="2904"/>
                    <a:stretch>
                      <a:fillRect/>
                    </a:stretch>
                  </pic:blipFill>
                  <pic:spPr bwMode="auto">
                    <a:xfrm>
                      <a:off x="0" y="0"/>
                      <a:ext cx="2927985" cy="2286000"/>
                    </a:xfrm>
                    <a:prstGeom prst="rect">
                      <a:avLst/>
                    </a:prstGeom>
                    <a:noFill/>
                    <a:ln>
                      <a:noFill/>
                    </a:ln>
                  </pic:spPr>
                </pic:pic>
              </a:graphicData>
            </a:graphic>
          </wp:inline>
        </w:drawing>
      </w:r>
      <w:r>
        <w:rPr>
          <w:noProof/>
        </w:rPr>
        <w:drawing>
          <wp:inline distT="0" distB="0" distL="0" distR="0">
            <wp:extent cx="2912110" cy="22917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110" cy="2291715"/>
                    </a:xfrm>
                    <a:prstGeom prst="rect">
                      <a:avLst/>
                    </a:prstGeom>
                    <a:noFill/>
                    <a:ln>
                      <a:noFill/>
                    </a:ln>
                  </pic:spPr>
                </pic:pic>
              </a:graphicData>
            </a:graphic>
          </wp:inline>
        </w:drawing>
      </w:r>
    </w:p>
    <w:p w:rsidR="00D8171F" w:rsidRDefault="00D8171F" w:rsidP="00D8171F">
      <w:pPr>
        <w:spacing w:after="0" w:line="240" w:lineRule="auto"/>
        <w:rPr>
          <w:rFonts w:ascii="Times New Roman" w:hAnsi="Times New Roman" w:cs="Times New Roman"/>
          <w:sz w:val="24"/>
          <w:szCs w:val="24"/>
        </w:rPr>
      </w:pPr>
      <w:r>
        <w:rPr>
          <w:rFonts w:ascii="Times New Roman" w:hAnsi="Times New Roman" w:cs="Times New Roman"/>
          <w:b/>
          <w:sz w:val="24"/>
          <w:szCs w:val="24"/>
        </w:rPr>
        <w:t>Figure 3A</w:t>
      </w:r>
      <w:r>
        <w:rPr>
          <w:rFonts w:ascii="Times New Roman" w:hAnsi="Times New Roman" w:cs="Times New Roman"/>
          <w:sz w:val="24"/>
          <w:szCs w:val="24"/>
        </w:rPr>
        <w:t>-</w:t>
      </w:r>
      <w:r>
        <w:rPr>
          <w:rFonts w:ascii="Times New Roman" w:hAnsi="Times New Roman" w:cs="Times New Roman"/>
          <w:sz w:val="24"/>
          <w:szCs w:val="24"/>
        </w:rPr>
        <w:tab/>
        <w:t>S5 - Original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Figure 3B</w:t>
      </w:r>
      <w:r>
        <w:rPr>
          <w:rFonts w:ascii="Times New Roman" w:hAnsi="Times New Roman" w:cs="Times New Roman"/>
          <w:sz w:val="24"/>
          <w:szCs w:val="24"/>
        </w:rPr>
        <w:t xml:space="preserve"> - </w:t>
      </w:r>
      <w:r>
        <w:rPr>
          <w:rFonts w:ascii="Times New Roman" w:hAnsi="Times New Roman" w:cs="Times New Roman"/>
          <w:sz w:val="24"/>
          <w:szCs w:val="24"/>
        </w:rPr>
        <w:tab/>
        <w:t>S5 - Upgraded System</w:t>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Appendix H: Topology Reconfiguration Results</w:t>
      </w:r>
    </w:p>
    <w:p w:rsidR="00D8171F" w:rsidRDefault="00D8171F" w:rsidP="00D8171F">
      <w:pPr>
        <w:spacing w:after="0" w:line="240" w:lineRule="auto"/>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r>
        <w:rPr>
          <w:noProof/>
        </w:rPr>
        <w:drawing>
          <wp:inline distT="0" distB="0" distL="0" distR="0">
            <wp:extent cx="5372100" cy="18288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l="26122"/>
                    <a:stretch>
                      <a:fillRect/>
                    </a:stretch>
                  </pic:blipFill>
                  <pic:spPr bwMode="auto">
                    <a:xfrm>
                      <a:off x="0" y="0"/>
                      <a:ext cx="5372100" cy="1828800"/>
                    </a:xfrm>
                    <a:prstGeom prst="rect">
                      <a:avLst/>
                    </a:prstGeom>
                    <a:noFill/>
                    <a:ln w="3175" cmpd="sng">
                      <a:solidFill>
                        <a:srgbClr val="000000"/>
                      </a:solidFill>
                      <a:miter lim="800000"/>
                      <a:headEnd/>
                      <a:tailEnd/>
                    </a:ln>
                    <a:effectLst/>
                  </pic:spPr>
                </pic:pic>
              </a:graphicData>
            </a:graphic>
          </wp:inline>
        </w:drawing>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1 -</w:t>
      </w:r>
      <w:r>
        <w:rPr>
          <w:rFonts w:ascii="Times New Roman" w:hAnsi="Times New Roman" w:cs="Times New Roman"/>
          <w:sz w:val="24"/>
          <w:szCs w:val="24"/>
        </w:rPr>
        <w:tab/>
        <w:t>Topology Reconfiguration highlighted in RED</w:t>
      </w:r>
    </w:p>
    <w:p w:rsidR="00D8171F" w:rsidRDefault="00D8171F" w:rsidP="00D8171F">
      <w:pPr>
        <w:spacing w:after="0" w:line="240" w:lineRule="auto"/>
        <w:jc w:val="both"/>
        <w:rPr>
          <w:rFonts w:ascii="Times New Roman" w:hAnsi="Times New Roman" w:cs="Times New Roman"/>
          <w:sz w:val="24"/>
          <w:szCs w:val="24"/>
        </w:rPr>
      </w:pPr>
    </w:p>
    <w:p w:rsidR="00D8171F" w:rsidRDefault="00D8171F" w:rsidP="00D8171F">
      <w:pPr>
        <w:spacing w:after="0" w:line="240" w:lineRule="auto"/>
        <w:jc w:val="center"/>
        <w:rPr>
          <w:rFonts w:ascii="Times New Roman" w:hAnsi="Times New Roman" w:cs="Times New Roman"/>
          <w:sz w:val="24"/>
          <w:szCs w:val="24"/>
        </w:rPr>
      </w:pPr>
      <w:r>
        <w:rPr>
          <w:noProof/>
        </w:rPr>
        <w:drawing>
          <wp:inline distT="0" distB="0" distL="0" distR="0">
            <wp:extent cx="5393690" cy="2939415"/>
            <wp:effectExtent l="19050" t="19050" r="1651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l="51111" t="16666" r="13802" b="10931"/>
                    <a:stretch>
                      <a:fillRect/>
                    </a:stretch>
                  </pic:blipFill>
                  <pic:spPr bwMode="auto">
                    <a:xfrm>
                      <a:off x="0" y="0"/>
                      <a:ext cx="5393690" cy="2939415"/>
                    </a:xfrm>
                    <a:prstGeom prst="rect">
                      <a:avLst/>
                    </a:prstGeom>
                    <a:noFill/>
                    <a:ln w="3175" cmpd="sng">
                      <a:solidFill>
                        <a:srgbClr val="000000"/>
                      </a:solidFill>
                      <a:miter lim="800000"/>
                      <a:headEnd/>
                      <a:tailEnd/>
                    </a:ln>
                    <a:effectLst/>
                  </pic:spPr>
                </pic:pic>
              </a:graphicData>
            </a:graphic>
          </wp:inline>
        </w:drawing>
      </w:r>
    </w:p>
    <w:p w:rsidR="00D8171F" w:rsidRDefault="00D8171F" w:rsidP="00D8171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2</w:t>
      </w:r>
      <w:r>
        <w:rPr>
          <w:rFonts w:ascii="Times New Roman" w:hAnsi="Times New Roman" w:cs="Times New Roman"/>
          <w:sz w:val="24"/>
          <w:szCs w:val="24"/>
        </w:rPr>
        <w:t>-</w:t>
      </w:r>
      <w:r>
        <w:rPr>
          <w:rFonts w:ascii="Times New Roman" w:hAnsi="Times New Roman" w:cs="Times New Roman"/>
          <w:sz w:val="24"/>
          <w:szCs w:val="24"/>
        </w:rPr>
        <w:tab/>
        <w:t>Topology Change in CYME (BUS 13 to LD 18)</w:t>
      </w:r>
    </w:p>
    <w:p w:rsidR="00D8171F" w:rsidRDefault="00D8171F" w:rsidP="00D8171F">
      <w:pPr>
        <w:spacing w:after="0" w:line="240" w:lineRule="auto"/>
        <w:jc w:val="center"/>
        <w:rPr>
          <w:rFonts w:ascii="Times New Roman" w:hAnsi="Times New Roman" w:cs="Times New Roman"/>
          <w:sz w:val="24"/>
          <w:szCs w:val="24"/>
        </w:rPr>
      </w:pPr>
    </w:p>
    <w:p w:rsidR="00D8171F" w:rsidRDefault="00D8171F" w:rsidP="00D8171F">
      <w:pPr>
        <w:spacing w:after="0" w:line="240" w:lineRule="auto"/>
        <w:jc w:val="both"/>
        <w:rPr>
          <w:rFonts w:ascii="Times New Roman" w:hAnsi="Times New Roman" w:cs="Times New Roman"/>
          <w:sz w:val="24"/>
          <w:szCs w:val="24"/>
        </w:rPr>
      </w:pPr>
      <w:r>
        <w:rPr>
          <w:noProof/>
        </w:rPr>
        <w:drawing>
          <wp:inline distT="0" distB="0" distL="0" distR="0">
            <wp:extent cx="284099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t="4961"/>
                    <a:stretch>
                      <a:fillRect/>
                    </a:stretch>
                  </pic:blipFill>
                  <pic:spPr bwMode="auto">
                    <a:xfrm>
                      <a:off x="0" y="0"/>
                      <a:ext cx="2840990" cy="2133600"/>
                    </a:xfrm>
                    <a:prstGeom prst="rect">
                      <a:avLst/>
                    </a:prstGeom>
                    <a:noFill/>
                    <a:ln>
                      <a:noFill/>
                    </a:ln>
                  </pic:spPr>
                </pic:pic>
              </a:graphicData>
            </a:graphic>
          </wp:inline>
        </w:drawing>
      </w:r>
      <w:r>
        <w:rPr>
          <w:noProof/>
        </w:rPr>
        <w:drawing>
          <wp:inline distT="0" distB="0" distL="0" distR="0">
            <wp:extent cx="2726690" cy="2127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l="3110" t="6458" r="3793"/>
                    <a:stretch>
                      <a:fillRect/>
                    </a:stretch>
                  </pic:blipFill>
                  <pic:spPr bwMode="auto">
                    <a:xfrm>
                      <a:off x="0" y="0"/>
                      <a:ext cx="2726690" cy="2127885"/>
                    </a:xfrm>
                    <a:prstGeom prst="rect">
                      <a:avLst/>
                    </a:prstGeom>
                    <a:noFill/>
                    <a:ln>
                      <a:noFill/>
                    </a:ln>
                  </pic:spPr>
                </pic:pic>
              </a:graphicData>
            </a:graphic>
          </wp:inline>
        </w:drawing>
      </w:r>
    </w:p>
    <w:p w:rsidR="00E7192C" w:rsidRDefault="00D8171F" w:rsidP="00743469">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3A</w:t>
      </w:r>
      <w:r>
        <w:rPr>
          <w:rFonts w:ascii="Times New Roman" w:hAnsi="Times New Roman" w:cs="Times New Roman"/>
          <w:sz w:val="24"/>
          <w:szCs w:val="24"/>
        </w:rPr>
        <w:t xml:space="preserve"> -</w:t>
      </w:r>
      <w:r>
        <w:rPr>
          <w:rFonts w:ascii="Times New Roman" w:hAnsi="Times New Roman" w:cs="Times New Roman"/>
          <w:sz w:val="24"/>
          <w:szCs w:val="24"/>
        </w:rPr>
        <w:tab/>
        <w:t>Voltage Profile Comparison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Figure 3B</w:t>
      </w:r>
      <w:r>
        <w:rPr>
          <w:rFonts w:ascii="Times New Roman" w:hAnsi="Times New Roman" w:cs="Times New Roman"/>
          <w:sz w:val="24"/>
          <w:szCs w:val="24"/>
        </w:rPr>
        <w:t xml:space="preserve"> -</w:t>
      </w:r>
      <w:r>
        <w:rPr>
          <w:rFonts w:ascii="Times New Roman" w:hAnsi="Times New Roman" w:cs="Times New Roman"/>
          <w:sz w:val="24"/>
          <w:szCs w:val="24"/>
        </w:rPr>
        <w:tab/>
        <w:t xml:space="preserve">Power Flow Comparison </w:t>
      </w:r>
    </w:p>
    <w:sectPr w:rsidR="00E7192C">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305" w:rsidRDefault="00C31305" w:rsidP="00A73CD7">
      <w:pPr>
        <w:spacing w:after="0" w:line="240" w:lineRule="auto"/>
      </w:pPr>
      <w:r>
        <w:separator/>
      </w:r>
    </w:p>
  </w:endnote>
  <w:endnote w:type="continuationSeparator" w:id="0">
    <w:p w:rsidR="00C31305" w:rsidRDefault="00C31305" w:rsidP="00A73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474536"/>
      <w:docPartObj>
        <w:docPartGallery w:val="Page Numbers (Bottom of Page)"/>
        <w:docPartUnique/>
      </w:docPartObj>
    </w:sdtPr>
    <w:sdtEndPr/>
    <w:sdtContent>
      <w:sdt>
        <w:sdtPr>
          <w:id w:val="860082579"/>
          <w:docPartObj>
            <w:docPartGallery w:val="Page Numbers (Top of Page)"/>
            <w:docPartUnique/>
          </w:docPartObj>
        </w:sdtPr>
        <w:sdtEndPr/>
        <w:sdtContent>
          <w:p w:rsidR="0086373E" w:rsidRDefault="008637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07DD4">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07DD4">
              <w:rPr>
                <w:b/>
                <w:bCs/>
                <w:noProof/>
              </w:rPr>
              <w:t>17</w:t>
            </w:r>
            <w:r>
              <w:rPr>
                <w:b/>
                <w:bCs/>
                <w:sz w:val="24"/>
                <w:szCs w:val="24"/>
              </w:rPr>
              <w:fldChar w:fldCharType="end"/>
            </w:r>
          </w:p>
        </w:sdtContent>
      </w:sdt>
    </w:sdtContent>
  </w:sdt>
  <w:p w:rsidR="0086373E" w:rsidRDefault="008637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305" w:rsidRDefault="00C31305" w:rsidP="00A73CD7">
      <w:pPr>
        <w:spacing w:after="0" w:line="240" w:lineRule="auto"/>
      </w:pPr>
      <w:r>
        <w:separator/>
      </w:r>
    </w:p>
  </w:footnote>
  <w:footnote w:type="continuationSeparator" w:id="0">
    <w:p w:rsidR="00C31305" w:rsidRDefault="00C31305" w:rsidP="00A73C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5CD" w:rsidRDefault="00D8171F">
    <w:pPr>
      <w:pStyle w:val="Header"/>
    </w:pPr>
    <w:r>
      <w:t xml:space="preserve">Joseph </w:t>
    </w:r>
    <w:r w:rsidR="006015CD">
      <w:t>Lavalliere – ECE 8160 – Class Project</w:t>
    </w:r>
  </w:p>
  <w:p w:rsidR="006015CD" w:rsidRDefault="006015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845C0"/>
    <w:multiLevelType w:val="hybridMultilevel"/>
    <w:tmpl w:val="78EED690"/>
    <w:lvl w:ilvl="0" w:tplc="8E0E3A0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BA3520"/>
    <w:multiLevelType w:val="hybridMultilevel"/>
    <w:tmpl w:val="9A7AA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529"/>
    <w:rsid w:val="00004C51"/>
    <w:rsid w:val="00037350"/>
    <w:rsid w:val="0008439B"/>
    <w:rsid w:val="000B49F8"/>
    <w:rsid w:val="00127FC4"/>
    <w:rsid w:val="00135A71"/>
    <w:rsid w:val="00191775"/>
    <w:rsid w:val="001A167F"/>
    <w:rsid w:val="001B28DA"/>
    <w:rsid w:val="00235FB3"/>
    <w:rsid w:val="00250FD4"/>
    <w:rsid w:val="002775E1"/>
    <w:rsid w:val="002A0C09"/>
    <w:rsid w:val="002F4EF0"/>
    <w:rsid w:val="00320853"/>
    <w:rsid w:val="003C5F11"/>
    <w:rsid w:val="003D7DB0"/>
    <w:rsid w:val="00404B89"/>
    <w:rsid w:val="00414393"/>
    <w:rsid w:val="00446DED"/>
    <w:rsid w:val="0046244E"/>
    <w:rsid w:val="00492529"/>
    <w:rsid w:val="004B155B"/>
    <w:rsid w:val="004C557E"/>
    <w:rsid w:val="00540F35"/>
    <w:rsid w:val="0055456D"/>
    <w:rsid w:val="005575FE"/>
    <w:rsid w:val="00591AFC"/>
    <w:rsid w:val="005972CD"/>
    <w:rsid w:val="005B76BA"/>
    <w:rsid w:val="005D1751"/>
    <w:rsid w:val="006015CD"/>
    <w:rsid w:val="00607DD4"/>
    <w:rsid w:val="00653C5A"/>
    <w:rsid w:val="00657594"/>
    <w:rsid w:val="00663226"/>
    <w:rsid w:val="00665F80"/>
    <w:rsid w:val="00685873"/>
    <w:rsid w:val="006C71C9"/>
    <w:rsid w:val="006F0FD1"/>
    <w:rsid w:val="006F4D59"/>
    <w:rsid w:val="006F4E46"/>
    <w:rsid w:val="00710944"/>
    <w:rsid w:val="00714A97"/>
    <w:rsid w:val="00743469"/>
    <w:rsid w:val="0074551E"/>
    <w:rsid w:val="007571C2"/>
    <w:rsid w:val="00772CF4"/>
    <w:rsid w:val="00803270"/>
    <w:rsid w:val="00811A94"/>
    <w:rsid w:val="00827526"/>
    <w:rsid w:val="008278C7"/>
    <w:rsid w:val="008446CA"/>
    <w:rsid w:val="0085016A"/>
    <w:rsid w:val="0086373E"/>
    <w:rsid w:val="00866324"/>
    <w:rsid w:val="009259D5"/>
    <w:rsid w:val="00990ACB"/>
    <w:rsid w:val="009C20FB"/>
    <w:rsid w:val="009D673E"/>
    <w:rsid w:val="009F2911"/>
    <w:rsid w:val="00A65AEC"/>
    <w:rsid w:val="00A73CD7"/>
    <w:rsid w:val="00AE4AC4"/>
    <w:rsid w:val="00B13CB8"/>
    <w:rsid w:val="00B646CB"/>
    <w:rsid w:val="00B9797C"/>
    <w:rsid w:val="00BC027D"/>
    <w:rsid w:val="00BE74EF"/>
    <w:rsid w:val="00C02639"/>
    <w:rsid w:val="00C31305"/>
    <w:rsid w:val="00C630F1"/>
    <w:rsid w:val="00C678C2"/>
    <w:rsid w:val="00C7616D"/>
    <w:rsid w:val="00C82950"/>
    <w:rsid w:val="00C905FA"/>
    <w:rsid w:val="00C92984"/>
    <w:rsid w:val="00D8171F"/>
    <w:rsid w:val="00D87711"/>
    <w:rsid w:val="00E121FF"/>
    <w:rsid w:val="00E21E5D"/>
    <w:rsid w:val="00E35C06"/>
    <w:rsid w:val="00E7192C"/>
    <w:rsid w:val="00EB0D22"/>
    <w:rsid w:val="00EE2005"/>
    <w:rsid w:val="00EF14F1"/>
    <w:rsid w:val="00F02261"/>
    <w:rsid w:val="00F1485D"/>
    <w:rsid w:val="00F35476"/>
    <w:rsid w:val="00FF4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529"/>
    <w:rPr>
      <w:rFonts w:ascii="Tahoma" w:hAnsi="Tahoma" w:cs="Tahoma"/>
      <w:sz w:val="16"/>
      <w:szCs w:val="16"/>
    </w:rPr>
  </w:style>
  <w:style w:type="paragraph" w:styleId="Header">
    <w:name w:val="header"/>
    <w:basedOn w:val="Normal"/>
    <w:link w:val="HeaderChar"/>
    <w:uiPriority w:val="99"/>
    <w:unhideWhenUsed/>
    <w:rsid w:val="00A73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CD7"/>
  </w:style>
  <w:style w:type="paragraph" w:styleId="Footer">
    <w:name w:val="footer"/>
    <w:basedOn w:val="Normal"/>
    <w:link w:val="FooterChar"/>
    <w:uiPriority w:val="99"/>
    <w:unhideWhenUsed/>
    <w:rsid w:val="00A73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CD7"/>
  </w:style>
  <w:style w:type="paragraph" w:styleId="ListParagraph">
    <w:name w:val="List Paragraph"/>
    <w:basedOn w:val="Normal"/>
    <w:uiPriority w:val="34"/>
    <w:qFormat/>
    <w:rsid w:val="001B28DA"/>
    <w:pPr>
      <w:ind w:left="720"/>
      <w:contextualSpacing/>
    </w:pPr>
  </w:style>
  <w:style w:type="character" w:styleId="PlaceholderText">
    <w:name w:val="Placeholder Text"/>
    <w:basedOn w:val="DefaultParagraphFont"/>
    <w:uiPriority w:val="99"/>
    <w:semiHidden/>
    <w:rsid w:val="00E7192C"/>
    <w:rPr>
      <w:color w:val="808080"/>
    </w:rPr>
  </w:style>
  <w:style w:type="paragraph" w:styleId="NormalWeb">
    <w:name w:val="Normal (Web)"/>
    <w:basedOn w:val="Normal"/>
    <w:uiPriority w:val="99"/>
    <w:semiHidden/>
    <w:unhideWhenUsed/>
    <w:rsid w:val="005B76B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C63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529"/>
    <w:rPr>
      <w:rFonts w:ascii="Tahoma" w:hAnsi="Tahoma" w:cs="Tahoma"/>
      <w:sz w:val="16"/>
      <w:szCs w:val="16"/>
    </w:rPr>
  </w:style>
  <w:style w:type="paragraph" w:styleId="Header">
    <w:name w:val="header"/>
    <w:basedOn w:val="Normal"/>
    <w:link w:val="HeaderChar"/>
    <w:uiPriority w:val="99"/>
    <w:unhideWhenUsed/>
    <w:rsid w:val="00A73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CD7"/>
  </w:style>
  <w:style w:type="paragraph" w:styleId="Footer">
    <w:name w:val="footer"/>
    <w:basedOn w:val="Normal"/>
    <w:link w:val="FooterChar"/>
    <w:uiPriority w:val="99"/>
    <w:unhideWhenUsed/>
    <w:rsid w:val="00A73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CD7"/>
  </w:style>
  <w:style w:type="paragraph" w:styleId="ListParagraph">
    <w:name w:val="List Paragraph"/>
    <w:basedOn w:val="Normal"/>
    <w:uiPriority w:val="34"/>
    <w:qFormat/>
    <w:rsid w:val="001B28DA"/>
    <w:pPr>
      <w:ind w:left="720"/>
      <w:contextualSpacing/>
    </w:pPr>
  </w:style>
  <w:style w:type="character" w:styleId="PlaceholderText">
    <w:name w:val="Placeholder Text"/>
    <w:basedOn w:val="DefaultParagraphFont"/>
    <w:uiPriority w:val="99"/>
    <w:semiHidden/>
    <w:rsid w:val="00E7192C"/>
    <w:rPr>
      <w:color w:val="808080"/>
    </w:rPr>
  </w:style>
  <w:style w:type="paragraph" w:styleId="NormalWeb">
    <w:name w:val="Normal (Web)"/>
    <w:basedOn w:val="Normal"/>
    <w:uiPriority w:val="99"/>
    <w:semiHidden/>
    <w:unhideWhenUsed/>
    <w:rsid w:val="005B76B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C63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96240">
      <w:bodyDiv w:val="1"/>
      <w:marLeft w:val="0"/>
      <w:marRight w:val="0"/>
      <w:marTop w:val="0"/>
      <w:marBottom w:val="0"/>
      <w:divBdr>
        <w:top w:val="none" w:sz="0" w:space="0" w:color="auto"/>
        <w:left w:val="none" w:sz="0" w:space="0" w:color="auto"/>
        <w:bottom w:val="none" w:sz="0" w:space="0" w:color="auto"/>
        <w:right w:val="none" w:sz="0" w:space="0" w:color="auto"/>
      </w:divBdr>
    </w:div>
    <w:div w:id="365762710">
      <w:bodyDiv w:val="1"/>
      <w:marLeft w:val="0"/>
      <w:marRight w:val="0"/>
      <w:marTop w:val="0"/>
      <w:marBottom w:val="0"/>
      <w:divBdr>
        <w:top w:val="none" w:sz="0" w:space="0" w:color="auto"/>
        <w:left w:val="none" w:sz="0" w:space="0" w:color="auto"/>
        <w:bottom w:val="none" w:sz="0" w:space="0" w:color="auto"/>
        <w:right w:val="none" w:sz="0" w:space="0" w:color="auto"/>
      </w:divBdr>
    </w:div>
    <w:div w:id="411582277">
      <w:bodyDiv w:val="1"/>
      <w:marLeft w:val="0"/>
      <w:marRight w:val="0"/>
      <w:marTop w:val="0"/>
      <w:marBottom w:val="0"/>
      <w:divBdr>
        <w:top w:val="none" w:sz="0" w:space="0" w:color="auto"/>
        <w:left w:val="none" w:sz="0" w:space="0" w:color="auto"/>
        <w:bottom w:val="none" w:sz="0" w:space="0" w:color="auto"/>
        <w:right w:val="none" w:sz="0" w:space="0" w:color="auto"/>
      </w:divBdr>
    </w:div>
    <w:div w:id="507252570">
      <w:bodyDiv w:val="1"/>
      <w:marLeft w:val="0"/>
      <w:marRight w:val="0"/>
      <w:marTop w:val="0"/>
      <w:marBottom w:val="0"/>
      <w:divBdr>
        <w:top w:val="none" w:sz="0" w:space="0" w:color="auto"/>
        <w:left w:val="none" w:sz="0" w:space="0" w:color="auto"/>
        <w:bottom w:val="none" w:sz="0" w:space="0" w:color="auto"/>
        <w:right w:val="none" w:sz="0" w:space="0" w:color="auto"/>
      </w:divBdr>
    </w:div>
    <w:div w:id="970406831">
      <w:bodyDiv w:val="1"/>
      <w:marLeft w:val="0"/>
      <w:marRight w:val="0"/>
      <w:marTop w:val="0"/>
      <w:marBottom w:val="0"/>
      <w:divBdr>
        <w:top w:val="none" w:sz="0" w:space="0" w:color="auto"/>
        <w:left w:val="none" w:sz="0" w:space="0" w:color="auto"/>
        <w:bottom w:val="none" w:sz="0" w:space="0" w:color="auto"/>
        <w:right w:val="none" w:sz="0" w:space="0" w:color="auto"/>
      </w:divBdr>
    </w:div>
    <w:div w:id="1480343136">
      <w:bodyDiv w:val="1"/>
      <w:marLeft w:val="0"/>
      <w:marRight w:val="0"/>
      <w:marTop w:val="0"/>
      <w:marBottom w:val="0"/>
      <w:divBdr>
        <w:top w:val="none" w:sz="0" w:space="0" w:color="auto"/>
        <w:left w:val="none" w:sz="0" w:space="0" w:color="auto"/>
        <w:bottom w:val="none" w:sz="0" w:space="0" w:color="auto"/>
        <w:right w:val="none" w:sz="0" w:space="0" w:color="auto"/>
      </w:divBdr>
    </w:div>
    <w:div w:id="1782337854">
      <w:bodyDiv w:val="1"/>
      <w:marLeft w:val="0"/>
      <w:marRight w:val="0"/>
      <w:marTop w:val="0"/>
      <w:marBottom w:val="0"/>
      <w:divBdr>
        <w:top w:val="none" w:sz="0" w:space="0" w:color="auto"/>
        <w:left w:val="none" w:sz="0" w:space="0" w:color="auto"/>
        <w:bottom w:val="none" w:sz="0" w:space="0" w:color="auto"/>
        <w:right w:val="none" w:sz="0" w:space="0" w:color="auto"/>
      </w:divBdr>
    </w:div>
    <w:div w:id="1975718176">
      <w:bodyDiv w:val="1"/>
      <w:marLeft w:val="0"/>
      <w:marRight w:val="0"/>
      <w:marTop w:val="0"/>
      <w:marBottom w:val="0"/>
      <w:divBdr>
        <w:top w:val="none" w:sz="0" w:space="0" w:color="auto"/>
        <w:left w:val="none" w:sz="0" w:space="0" w:color="auto"/>
        <w:bottom w:val="none" w:sz="0" w:space="0" w:color="auto"/>
        <w:right w:val="none" w:sz="0" w:space="0" w:color="auto"/>
      </w:divBdr>
    </w:div>
    <w:div w:id="210190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890</TotalTime>
  <Pages>1</Pages>
  <Words>3740</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25008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jlavall</dc:creator>
  <cp:lastModifiedBy>temp</cp:lastModifiedBy>
  <cp:revision>28</cp:revision>
  <cp:lastPrinted>2015-04-21T20:05:00Z</cp:lastPrinted>
  <dcterms:created xsi:type="dcterms:W3CDTF">2015-04-20T01:54:00Z</dcterms:created>
  <dcterms:modified xsi:type="dcterms:W3CDTF">2015-04-21T21:49:00Z</dcterms:modified>
</cp:coreProperties>
</file>