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CONFIDENTIAL — Chỉ phát hành cho tổ chức được chỉ định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ĐƠN VỊ TƯ VẤN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/>
      </w:r>
    </w:p>
    <w:p>
      <w:pPr>
        <w:pBdr>
          <w:bottom w:val="single" w:color="2E5FA3" w:sz="6" w:space="1"/>
        </w:pBdr>
        <w:spacing w:after="60" w:before="60"/>
      </w:pPr>
      <w: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564"/>
          <w:sz w:val="54"/>
          <w:szCs w:val="54"/>
        </w:rPr>
        <w:t xml:space="preserve">BÁO CÁO KHẢO SÁT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PHÂN TÍCH KHOẢNG CÁCH (GAP ANALYSIS)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D7377"/>
          <w:sz w:val="24"/>
          <w:szCs w:val="24"/>
        </w:rPr>
        <w:t xml:space="preserve">Hệ thống Quản lý Năng lượng — ISO 50001:2018</w:t>
      </w:r>
    </w:p>
    <w:p>
      <w:pPr>
        <w:shd w:fill="1B3564" w:val="clear"/>
        <w:spacing w:after="0" w:before="1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ISO 50001:2018 | ISO 50006:2014 | ISO 50015:2014 | ISO 50002:2014 | ISO 50047:2016</w:t>
      </w:r>
    </w:p>
    <w:p>
      <w:pPr>
        <w:shd w:fill="1B3564" w:val="clear"/>
        <w:spacing w:after="140" w:before="0"/>
        <w:jc w:val="center"/>
      </w:pPr>
      <w:r>
        <w:rPr>
          <w:rFonts w:ascii="Arial" w:cs="Arial" w:eastAsia="Arial" w:hAnsi="Arial"/>
          <w:color w:val="A8C4E0"/>
          <w:sz w:val="18"/>
          <w:szCs w:val="18"/>
        </w:rPr>
        <w:t xml:space="preserve">Luật 50/2010/QH12 | TT 09/2012 | TT 25/2020 | TT 38/2014 | QĐ 280/QĐ-TTg (VNEEP3) | NĐ 06/2022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0" w:before="60"/>
        <w:jc w:val="center"/>
      </w:pPr>
      <w:r>
        <w:rPr>
          <w:rFonts w:ascii="Arial" w:cs="Arial" w:eastAsia="Arial" w:hAnsi="Arial"/>
          <w:b/>
          <w:bCs/>
          <w:color w:val="2E5FA3"/>
          <w:sz w:val="17"/>
          <w:szCs w:val="17"/>
        </w:rPr>
        <w:t xml:space="preserve">ĐƠN VỊ ĐƯỢC KHẢO SÁT:</w:t>
      </w:r>
    </w:p>
    <w:p>
      <w:pPr>
        <w:pBdr>
          <w:left w:val="single" w:color="2E5FA3" w:sz="20"/>
          <w:right w:val="single" w:color="2E5FA3" w:sz="20"/>
        </w:pBdr>
        <w:shd w:fill="EAF2F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1B3564"/>
          <w:sz w:val="28"/>
          <w:szCs w:val="28"/>
        </w:rPr>
        <w:t xml:space="preserve">Test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Mã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API-TEST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Ngày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—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Phiên bản: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v1.0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Cơ sở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Test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Tiếp cận khảo sát: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Rủi ro | Quá trình | Nhà xưởng/Thiết bị | Điều khoản §4–§10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Điểm GAP tổng thể: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0/5.0  |  100% điều khoản cần cải thiện</w:t>
      </w:r>
    </w:p>
    <w:p>
      <w:pPr>
        <w:spacing w:after="55" w:before="55"/>
      </w:pPr>
      <w:r>
        <w:rPr>
          <w:rFonts w:ascii="Arial" w:cs="Arial" w:eastAsia="Arial" w:hAnsi="Arial"/>
          <w:b/>
          <w:bCs/>
          <w:color w:val="1B3564"/>
          <w:sz w:val="20"/>
          <w:szCs w:val="20"/>
        </w:rPr>
        <w:t xml:space="preserve">Mục tiêu tư vấn: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Phân tích khoảng cách (Gap Analysis) — Xây dựng &amp; đạt chứng nhận ISO 50001:2018</w:t>
      </w:r>
    </w:p>
    <w:p>
      <w:pPr>
        <w:pBdr>
          <w:bottom w:val="single" w:color="1B3564" w:sz="6" w:space="1"/>
        </w:pBdr>
        <w:spacing w:after="60" w:before="60"/>
      </w:pPr>
      <w:r>
        <w:t xml:space="preserve"/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1. TÓM TẮT ĐIỀU HÀNH (EXECUTIVE SUMMARY)</w:t>
      </w:r>
    </w:p>
    <w:p>
      <w:pPr>
        <w:shd w:fill="C0392B" w:val="clear"/>
        <w:spacing w:after="0" w:before="8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ĐIỂM GAP TỔNG THỂ</w:t>
      </w:r>
    </w:p>
    <w:p>
      <w:pPr>
        <w:shd w:fill="F4F6F8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0 / 5.0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   |   100% điều khoản cần cải thiện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1.1. Điểm GAP theo điều khoản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300"/>
        <w:gridCol w:w="1300"/>
        <w:gridCol w:w="2560"/>
      </w:tblGrid>
      <w:tr>
        <w:trPr>
          <w:tblHeader/>
        </w:trPr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 TB</w:t>
            </w:r>
          </w:p>
        </w:tc>
        <w:tc>
          <w:tcPr>
            <w:tcW w:type="dxa" w:w="13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 ưu tiên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Bối cảnh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Lãnh đạo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§6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Hoạch định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§7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Hỗ trợ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§8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Vận hành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§9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Đánh giá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  <w:tr>
        <w:tc>
          <w:tcPr>
            <w:tcW w:type="dxa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§10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Cải tiến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2"/>
                <w:szCs w:val="22"/>
              </w:rPr>
              <w:t xml:space="preserve">0.0</w:t>
            </w:r>
          </w:p>
        </w:tc>
        <w:tc>
          <w:tcPr>
            <w:tcW w:type="dxa" w:w="13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6"/>
                <w:szCs w:val="16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7"/>
                <w:szCs w:val="17"/>
              </w:rPr>
              <w:t xml:space="preserve">⚠ Khoảng cách nghiêm trọng — ưu tiên ngay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1.2. Thống kê tổng hợp khoảng cách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 khoảng cách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Khuyến nghị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Nghiêm trọng (Score 1)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DEDEC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Hoàn toàn chưa triển khai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Hành động ngay — Blocking certification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D35400"/>
                <w:sz w:val="19"/>
                <w:szCs w:val="19"/>
              </w:rPr>
              <w:t xml:space="preserve">Lớn (Score 2)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Mới bắt đầu/không đầy đủ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Kế hoạch hành động trong 30-90 ngày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Nhỏ (Score 3)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EF3C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Đang phát triển, chưa hoàn thiện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Cải thiện trong 3-6 tháng</w:t>
            </w:r>
          </w:p>
        </w:tc>
      </w:tr>
      <w:tr>
        <w:tc>
          <w:tcPr>
            <w:tcW w:type="dxa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Phù hợp (Score 4-5)</w:t>
            </w:r>
          </w:p>
        </w:tc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4"/>
                <w:szCs w:val="24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Đáp ứng yêu cầu cơ bản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Duy trì và cải tiến liên tục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2. THÔNG TIN CHUNG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2.1. Thông tin tổ chức được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tổ chức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Tên cơ sở / Nhà máy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Địa chỉ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Ngành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Quy mô (CBCNV)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NL tiêu thụ/năm (TOE)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Cơ sở trọng điểm?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✗ Không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Tình trạng chứng nhận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Chưa có chứng nhận ISO 50001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2.2. Thông tin đoàn khảo sát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Đơn vị tư vấn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Trưởng đoàn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Thành viên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Chứng chỉ EA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Ngày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Mục tiêu khảo sát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Phân tích khoảng cách (Gap Analysis) — Xây dựng &amp; đạt chứng nhận ISO 50001:2018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Phương pháp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Phỏng vấn | Xem xét tài liệu | Quan sát thực địa | Đo lường tại SEU</w:t>
            </w:r>
          </w:p>
        </w:tc>
      </w:tr>
      <w:tr>
        <w:tc>
          <w:tcPr>
            <w:tcW w:type="dxa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9"/>
                <w:szCs w:val="19"/>
              </w:rPr>
              <w:t xml:space="preserve">Tiêu chuẩn áp dụng</w:t>
            </w:r>
          </w:p>
        </w:tc>
        <w:tc>
          <w:tcPr>
            <w:tcW w:type="dxa" w:w="6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ISO 50001:2018; ISO 50006:2014; ISO 50002:2014; ISO 50047:2016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3. ĐÁNH GIÁ §4 — BỐI CẢNH TỔ CHỨC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11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Hiểu biết về tổ chức và bối cảnh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trong ảnh hưởng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vấn đề bên ngoài ảnh hưởng đến EnMS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định kỳ bối cảnh (ít nhất mỗi xem xét lãnh đạo)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Các bên liên quan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danh sách các bên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Xác định yêu cầu pháp lý áp dụng và cam kết khác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50/2010; NĐ 21/2011]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Cập nhật danh sách yêu cầu pháp lý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Phạm vi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Phạm vi EnMS được lập thành văn bản rõ ràng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Ranh giới vật lý và địa lý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Các loại năng lượng trong phạm vi được liệt kê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4.4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Hệ thống EnMS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thiết lập theo yêu cầu ISO 50001:2018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4.4.2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EnMS được tích hợp vào quá trình kinh doanh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4. ĐÁNH GIÁ §5 — LÃNH ĐẠO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12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Lãnh đạo và cam kết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cao nhất cam kết bằng văn bản với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Ngân sách / nguồn lực tài chính cho EnMS được phê duyệt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[NĐ 21/2011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hỗ trợ các vai trò quản lý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Lãnh đạo thúc đẩy cải tiến liên tục hiệu quả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Chính sách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năng lượng được ban hành bởi lãnh đạo cao nhất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cải tiến liên tục hiệu quả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cam kết đáp ứng yêu cầu pháp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truyền đạt đến toàn bộ nhân viên (kể cả ca đêm)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5.2.5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Chính sách được phổ biến cho các nhà thầu liên quan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5.3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Vai trò và trách nhiệm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EMR (Energy Management Representative) được bổ nhiệm bằng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§7; TT 38/2014]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Nhóm quản lý năng lượng được thành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5.3.3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Vai trò, trách nhiệm được lập thành tài liệu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5. ĐÁNH GIÁ §6 — HOẠCH ĐỊNH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18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Rủi ro và cơ hội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Rủi ro và cơ hội của EnMS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giải quyết rủi ro được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Mục tiêu NL và kế hoạch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Mục tiêu năng lượng được thiết lập (đo lường được, có thời hạn)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§9; QĐ 280/QĐ-TTg]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hành động chi tiết để đạt mục tiêu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lực, người chịu TN và thời hạn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Rà soát năng lượng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dựa trên dữ liệu đo thực tế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§5; TT 09/2012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SEU (Significant Energy Uses) được xác định và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Cơ hội cải tiến hiệu quả NL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Biến tĩnh (static variables) ảnh hưởng đến NL được phân tích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6.3.5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Rà soát năng lượng được cập nhật định kỳ hoặc khi có thay đổi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Chỉ số EnPI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thiết lập phù hợp để theo dõi EnPI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xác định EnPI được lập thành tài liệu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6.4.3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EnPI được so sánh với EnB và phân tích xu hướng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Đường cơ sở EnB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EnB được thiết lập với thời kỳ cơ sở đại diện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25/2020 §9]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Phương pháp điều chỉnh EnB khi biến tĩnh thay đổi &gt;10%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6.6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Kế hoạch thu thập dữ liệu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thu thập dữ liệu NL được lập thành văn bản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Người chịu TN và tần suất đo lường được xác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6.6.3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theo lịch định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§11]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6. ĐÁNH GIÁ §7 — HỖ TRỢ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9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Nguồn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Nguồn lực cho EnMS được xác định và cung cấp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[NĐ 21/2011 §17]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Năng lực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Năng lực yêu cầu cho các vị trí ảnh hưởng EnPI được xác định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 hoạch đào tạo nhân viên liên quan đến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năng lực và đào tạo được lưu trữ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38/2014 §8]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Nhận thức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nhận thức được chính sách năng lượng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Nhân viên hiểu đóng góp cá nhân đến tiêu thụ NL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7.4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Trao đổi thông tin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7.4.1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trao đổi thông tin nội bộ về EnMS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0D7377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5"/>
                <w:szCs w:val="15"/>
              </w:rPr>
              <w:t xml:space="preserve">🟢 Cơ bản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7.5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Thông tin dạng văn bản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Tài liệu bắt buộc theo ISO 50001 đầy đủ và được kiểm soát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§15]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7.5.2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được lưu trữ và bảo mật theo quy định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7. ĐÁNH GIÁ §8 — VẬN HÀNH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6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Kiểm soát vận hành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vận hành cho các SEU được thiết lập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§16]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Kiểm soát vận hành được thực hiện (SOP, check-list)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Yêu cầu NL được truyền đạt cho nhà thầu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Thiết kế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Hiệu quả NL được xem xét trong thiết kế/sửa đổi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[Luật 50/2010 §26-30]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8.3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Mua sắm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Tiêu chí NL trong đánh giá nhà cung cấp thiết bị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 Nhãn NL]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8.3.2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Ưu tiên thiết bị có nhãn năng lượng 4-5 sao hoặc MEPS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36/2016; QĐ 2395/QĐ-BCT]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8. ĐÁNH GIÁ §9 — ĐÁNH GIÁ KẾT QUẢ THỰC HIỆN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9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Theo dõi và đo lường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Theo dõi EnPI định kỳ và ghi nhận kết quả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§18; TT 25/2020]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 sánh EnPI với EnB và phân tích xu hướng cải tiến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50006:2014]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Báo cáo sử dụng NL hàng năm nộp cho cơ quan quản lý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§18; NĐ 21/2011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⚖️ Pháp lý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9.1.4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Thiết bị đo lường được hiệu chuẩn và ghi nhận sai số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Đánh giá nội bộ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Chương trình đánh giá nội bộ EnMS hàng năm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50003:2014]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Đánh giá viên nội bộ có năng lực và độc lập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9.2.3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Kết quả đánh giá nội bộ được báo cáo cho lãnh đạo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9.3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Xem xét lãnh đạo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Xem xét lãnh đạo được thực hiện định kỳ (ít nhất 1 lần/năm)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[TT 09/2012 §20]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👥 Lãnh đạo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9.3.2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Đầu ra xem xét lãnh đạo được lập thành hồ sơ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9. ĐÁNH GIÁ §10 — CẢI TIẾN</w:t>
      </w:r>
    </w:p>
    <w:p>
      <w:pPr>
        <w:shd w:fill="F4F6F8" w:val="clear"/>
        <w:spacing w:after="80" w:before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ĐIỂM TỔNG KHOẢN: </w:t>
      </w:r>
      <w:r>
        <w:rPr>
          <w:rFonts w:ascii="Arial" w:cs="Arial" w:eastAsia="Arial" w:hAnsi="Arial"/>
          <w:b/>
          <w:bCs/>
          <w:color w:val="ADB5BD"/>
          <w:sz w:val="26"/>
          <w:szCs w:val="26"/>
        </w:rPr>
        <w:t xml:space="preserve">0.0</w:t>
      </w:r>
      <w:r>
        <w:rPr>
          <w:rFonts w:ascii="Arial" w:cs="Arial" w:eastAsia="Arial" w:hAnsi="Arial"/>
          <w:color w:val="ADB5BD"/>
          <w:sz w:val="20"/>
          <w:szCs w:val="20"/>
        </w:rPr>
        <w:t xml:space="preserve"> / 5.0  |  N/A</w:t>
      </w:r>
      <w:r>
        <w:rPr>
          <w:rFonts w:ascii="Arial" w:cs="Arial" w:eastAsia="Arial" w:hAnsi="Arial"/>
          <w:color w:val="6C757D"/>
          <w:sz w:val="18"/>
          <w:szCs w:val="18"/>
        </w:rPr>
        <w:t xml:space="preserve">  |  4 khoảng cách cần ưu tiên</w:t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10.1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Không phù hợp và CAR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Quy trình xử lý sự không phù hợp và hành động khắc phục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⚙️ Thực hành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10.1.2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Hồ sơ NC và CAR được lưu trữ đầy đủ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📄 Tài liệu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18" w:space="3"/>
        </w:pBdr>
        <w:shd w:fill="F4F6F8" w:val="clear"/>
        <w:spacing w:after="0" w:before="12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10.2  </w:t>
      </w:r>
      <w:r>
        <w:rPr>
          <w:rFonts w:ascii="Arial" w:cs="Arial" w:eastAsia="Arial" w:hAnsi="Arial"/>
          <w:b/>
          <w:bCs/>
          <w:color w:val="1B3564"/>
          <w:sz w:val="21"/>
          <w:szCs w:val="21"/>
        </w:rPr>
        <w:t xml:space="preserve">Cải tiến liên tục</w:t>
      </w:r>
      <w:r>
        <w:rPr>
          <w:rFonts w:ascii="Arial" w:cs="Arial" w:eastAsia="Arial" w:hAnsi="Arial"/>
          <w:b/>
          <w:bCs/>
          <w:color w:val="ADB5BD"/>
          <w:sz w:val="17"/>
          <w:szCs w:val="17"/>
        </w:rPr>
        <w:t xml:space="preserve">   [Điểm: 0.0/5.0 — N/A]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900"/>
        <w:gridCol w:w="800"/>
        <w:gridCol w:w="1200"/>
        <w:gridCol w:w="2560"/>
      </w:tblGrid>
      <w:tr>
        <w:trPr>
          <w:tblHeader/>
        </w:trPr>
        <w:tc>
          <w:tcPr>
            <w:tcW w:type="dxa" w:w="7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Yêu cầu tiêu chuẩn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Danh mục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Trọng số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Kết quả đánh giá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/ Bằng chứng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10.2.1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Cải tiến liên tục EnMS và hiệu quả NL được chứng minh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[QĐ 280/QĐ-TTg VNEEP3]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🔴 Quan trọng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6"/>
                <w:szCs w:val="16"/>
              </w:rPr>
              <w:t xml:space="preserve">10.2.2</w:t>
            </w:r>
          </w:p>
        </w:tc>
        <w:tc>
          <w:tcPr>
            <w:tcW w:type="dxa" w:w="3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Xu hướng cải tiến EnPI được ghi nhận qua ít nhất 2 kỳ</w:t>
            </w:r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  <w:r>
              <w:rPr>
                <w:rFonts w:ascii="Arial" w:cs="Arial" w:eastAsia="Arial" w:hAnsi="Arial"/>
                <w:color w:val="C0392B"/>
                <w:sz w:val="15"/>
                <w:szCs w:val="15"/>
              </w:rPr>
              <w:t xml:space="preserve">[ISO 50021:2019]</w:t>
            </w:r>
          </w:p>
        </w:tc>
        <w:tc>
          <w:tcPr>
            <w:tcW w:type="dxa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5"/>
                <w:szCs w:val="15"/>
              </w:rPr>
              <w:t xml:space="preserve">📊 Đo lường</w:t>
            </w:r>
          </w:p>
        </w:tc>
        <w:tc>
          <w:tcPr>
            <w:tcW w:type="dxa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5"/>
                <w:szCs w:val="15"/>
              </w:rPr>
              <w:t xml:space="preserve">🟡 Cao</w:t>
            </w:r>
          </w:p>
        </w:tc>
        <w:tc>
          <w:tcPr>
            <w:tcW w:type="dxa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7"/>
                <w:szCs w:val="17"/>
              </w:rPr>
              <w:t xml:space="preserve">—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10. ĐÁNH GIÁ RỦI RO THEO CÁCH TIẾP CẬN RỦI RO (Risk-Based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Đánh giá rủi ro theo ISO 50001:2018 §6.1 — Xác định rủi ro và cơ hội ảnh hưởng đến EnMS và khả năng đạt chứng nhận. Mức độ rủi ro = Khả năng xảy ra × Mức độ ảnh hưởng (thang 1–5).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10.1. Thang đánh giá rủi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2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 × I</w:t>
            </w:r>
          </w:p>
        </w:tc>
        <w:tc>
          <w:tcPr>
            <w:tcW w:type="dxa" w:w="4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 rủi ro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1–2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1A7A4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1–4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🟢 THẤP — Chấp nhận được, theo dõi định kỳ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1–3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2–3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B7770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5–8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770D"/>
                <w:sz w:val="18"/>
                <w:szCs w:val="18"/>
              </w:rPr>
              <w:t xml:space="preserve">🟡 TRUNG BÌNH — Cần kiểm soát, lập kế hoạch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2–4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3–4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9–15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8"/>
                <w:szCs w:val="18"/>
              </w:rPr>
              <w:t xml:space="preserve">🟠 CAO — Hành động trong 3 tháng, giao người phụ trách</w:t>
            </w:r>
          </w:p>
        </w:tc>
      </w:tr>
      <w:tr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4–5</w:t>
            </w:r>
          </w:p>
        </w:tc>
        <w:tc>
          <w:tcPr>
            <w:tcW w:type="auto" w:w="2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C0392B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16–25</w:t>
            </w:r>
          </w:p>
        </w:tc>
        <w:tc>
          <w:tcPr>
            <w:tcW w:type="auto" w:w="4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🔴 NGHIÊM TRỌNG — Hành động ngay, report lãnh đạo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C0392B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RISK-LEG  Tuân thủ pháp lý &amp; Quy định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không đáp ứng yêu cầu Luật 50/2010, TT 09/2012, TT 25/2020 và các văn bản liên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xác định cơ sở thuộc diện trọng điểm (≥1000 TOE/năm)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09/2012 Điều 4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nộp báo cáo NL hàng năm cho BCT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09/2012 Điều 18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thực hiện kiểm toán NL theo chu kỳ 3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25/2020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EMR chưa có chứng chỉ quản lý NL theo TT 38/2014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38/2014 Điều 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không đáp ứng MEPS / chưa có nhãn NL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36/2016; QĐ 2395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lập kế hoạch sử dụng NL và TKNL hàng năm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TT 09/2012 Điều 9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RL-07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Chưa đăng ký phát thải KNK theo NĐ 06/2022 (nếu ≥3000 tCO₂e)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 Điều 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D35400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RISK-OPS  Rủi ro vận hành &amp; Kỹ thuật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hoạt động vận hành, thiết bị và kiểm soát quá trình tiêu thụ NL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SEU vận hành ngoài dải tối ưu gây tiêu hao NL cao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Thiết bị lớn tuổi, hiệu suất thấp không được lên kế hoạch thay thế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§8.2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kiểm soát rò rỉ hơi, khí nén, nước làm mát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thiết bị không tải gây lãng phí NL đáng kể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bảo trì dự phòng làm giảm hiệu suất thiết bị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hệ thống giám sát NL real-time (SCADA/EMS)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1A7A4A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RISK-DATA  Rủi ro dữ liệu &amp; Đo lường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độ tin cậy và tính đầy đủ của dữ liệu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Đồng hồ đo điện/nhiệt chưa hiệu chuẩn hoặc hư hỏng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§6.6; §9.1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chỉ ở cấp nhà máy, không phân vùng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§6.3; §6.6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chưa được hiệu chỉnh theo biến sản xuất và thời tiết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50006:2014 §5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Dữ liệu NL không đủ 12 tháng để xác lập EnB tin cậy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§6.5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RD-05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Sai số tích lũy trong tính toán tiết kiệm NL không được quản lý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50047:2016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6C348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RISK-ORG  Rủi ro tổ chức &amp; Con người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từ năng lực, nhận thức và văn hóa tiết kiệm năng lượng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Thiếu nhân sự chuyên trách quản lý NL (full-time EMR)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Nhân viên vận hành thiếu kiến thức về TKNL tại SEU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§7.2;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cơ chế khuyến khích TKNL cho nhân viên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§7.3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Thay đổi nhân sự chủ chốt EnMS làm gián đoạn hệ thống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§5.3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ROG-05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Nhà thầu vào làm không được truyền đạt yêu cầu EnMS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§8.1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hd w:fill="2471A3" w:val="clear"/>
        <w:spacing w:after="0" w:before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RISK-STRAT  Rủi ro chiến lược &amp; Tài chính  </w:t>
      </w:r>
    </w:p>
    <w:p>
      <w:pPr>
        <w:spacing w:after="60" w:before="4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4A4A4A"/>
          <w:sz w:val="19"/>
          <w:szCs w:val="19"/>
        </w:rPr>
        <w:t xml:space="preserve">Rủi ro về đầu tư, chi phí năng lượng và mục tiêu dài hạn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100"/>
        <w:gridCol w:w="600"/>
        <w:gridCol w:w="600"/>
        <w:gridCol w:w="500"/>
        <w:gridCol w:w="900"/>
        <w:gridCol w:w="1600"/>
        <w:gridCol w:w="90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 rủi ro</w:t>
            </w:r>
          </w:p>
        </w:tc>
        <w:tc>
          <w:tcPr>
            <w:tcW w:type="dxa" w:w="11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Tham chiếu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 (L)</w:t>
            </w:r>
          </w:p>
        </w:tc>
        <w:tc>
          <w:tcPr>
            <w:tcW w:type="dxa" w:w="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Ảnh hưởng (I)</w:t>
            </w:r>
          </w:p>
        </w:tc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L×I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kiểm soát hiện tại</w:t>
            </w:r>
          </w:p>
        </w:tc>
        <w:tc>
          <w:tcPr>
            <w:tcW w:type="dxa" w:w="9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Đề xuất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 phí NL tăng đột biến ảnh hưởng nghiêm trọng lợi nhuận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Không có ngân sách cho dự án EIP ưu tiên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ISO 50001 §5.1; §7.1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Áp lực CBAM/EU Green Deal ảnh hưởng xuất khẩu (tương lai)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NĐ 06/2022; CBAM EU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5"/>
                <w:szCs w:val="15"/>
              </w:rPr>
              <w:t xml:space="preserve">RS-04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Mục tiêu TKNL VNEEP3 không đạt dẫn đến xử phạt</w:t>
            </w:r>
          </w:p>
        </w:tc>
        <w:tc>
          <w:tcPr>
            <w:tcW w:type="auto" w:w="11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QĐ 280/QĐ-TTg; NĐ 98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DB5BD"/>
                <w:sz w:val="18"/>
                <w:szCs w:val="18"/>
              </w:rPr>
              <w:t xml:space="preserve">—</w:t>
            </w:r>
          </w:p>
        </w:tc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xác định</w:t>
            </w:r>
          </w:p>
        </w:tc>
        <w:tc>
          <w:tcPr>
            <w:tcW w:type="auto" w:w="9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11. ĐÁNH GIÁ THEO CÁCH TIẾP CẬN QUÁ TRÌNH (Process Approach)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Phân tích khoảng cách theo từng quá trình cốt lõi của EnMS dựa trên ISO 50001:2018 Phụ lục A và ISO 50004:2014, xác định đầu vào, đầu ra và tương tác giữa các quá trình.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11.1. Tổng quan khoảng cách theo quá trình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800"/>
        <w:gridCol w:w="1200"/>
        <w:gridCol w:w="2860"/>
      </w:tblGrid>
      <w:tr>
        <w:trPr>
          <w:tblHeader/>
        </w:trPr>
        <w:tc>
          <w:tcPr>
            <w:tcW w:type="dxa" w:w="5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quá trình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Người chủ sở hữu</w:t>
            </w:r>
          </w:p>
        </w:tc>
        <w:tc>
          <w:tcPr>
            <w:tcW w:type="dxa" w:w="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Điểm</w:t>
            </w:r>
          </w:p>
        </w:tc>
        <w:tc>
          <w:tcPr>
            <w:tcW w:type="dxa" w:w="1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28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PR-01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Lập kế hoạch NL hàng năm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Ban lãnh đạo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PR-02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Rà soát năng lượng (Energy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Nhóm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PR-03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Thiết lập và theo dõi EnPI / EnB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PR-04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Kiểm soát vận hành tại SEU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Ca trưởng vận hành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PR-05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Mua sắm thiết bị &amp; Dịch vụ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Mua hàng + Kỹ thuật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PR-06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Đào tạo và nâng cao nhận thức NL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Phòng Nhân sự + EMR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PR-07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Đánh giá nội bộ EnMS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Đánh giá viên nội bộ (độc lập)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PR-08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Xem xét lãnh đạo (Management Review)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Lãnh đạo cao nhất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  <w:tr>
        <w:tc>
          <w:tcPr>
            <w:tcW w:type="auto" w:w="5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PR-09</w:t>
            </w:r>
          </w:p>
        </w:tc>
        <w:tc>
          <w:tcPr>
            <w:tcW w:type="auto" w:w="2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Xử lý NC và hành động khắc phục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EMR + Bộ phận liên quan</w:t>
            </w:r>
          </w:p>
        </w:tc>
        <w:tc>
          <w:tcPr>
            <w:tcW w:type="auto" w:w="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20"/>
                <w:szCs w:val="20"/>
              </w:rPr>
              <w:t xml:space="preserve">—</w:t>
            </w:r>
          </w:p>
        </w:tc>
        <w:tc>
          <w:tcPr>
            <w:tcW w:type="auto" w:w="1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—</w:t>
            </w:r>
          </w:p>
        </w:tc>
        <w:tc>
          <w:tcPr>
            <w:tcW w:type="auto" w:w="28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Chưa đánh giá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11.2. Chi tiết đánh giá từng quá trình</w:t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PR-01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Lập kế hoạch NL hàng năm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tiêu thụ NL năm trước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sản xuất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Biến động giá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TKNL hàng năm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Ngân sách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EnPI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§6.2 | TT 09/2012 §9 | QĐ 280/QĐ-TTg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PR-02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Rà soát năng lượng (Energy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hoặc khi thay đổi đáng kể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Hóa đơn điện/nhiệt liệu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phân vùng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rà soát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Cơ hội cải tiến NL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§6.3 | ISO 50002:2014 | TT 25/2020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PR-03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Thiết lập và theo dõi EnPI / EnB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tháng (đo) / Hàng năm (cập nhật EnB)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đo lường tại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sản xuất (biến tĩnh)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EnB kỳ trước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Dashboard EnPI hàng tháng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xu hướng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Cảnh báo lệch EnB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§6.4 | ISO 50001 §6.5 | ISO 50006:2014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PR-04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Kiểm soát vận hành tại SEU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Liên tục / Hàng 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SOP vận hành SEU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tối ưu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Check-list ca làm việc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Nhật ký vận hành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sự cố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Dữ liệu thực tế SEU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§8.1 | ISO 50001 §6.6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PR-05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Mua sắm thiết bị &amp; Dịch vụ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Theo nhu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Tiêu chí NL cho thiết bị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MEPS / Nhãn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Thông số kỹ thuật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Hợp đồng mua sắm có tiêu chí NL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Thiết bị đáp ứng MEPS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đánh giá nhà cung cấp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§8.3 | TT 36/2016 | QĐ 2395/QĐ-BCT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PR-06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Đào tạo và nâng cao nhận thức NL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Hàng năm + khi có yêu cầu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 hoạch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vị trí ảnh hưởng EnPI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Nội dung EnMS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đào tạo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kiểm tra năng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Nhân viên nhận thức EnMS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§7.2 | ISO 50001 §7.3 | TT 38/2014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PR-07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Đánh giá nội bộ EnMS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Chương trình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EnMS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Checklist §4-§10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Báo cáo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Danh sách NC/OFI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(Corrective Action Report)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§9.2 | ISO 50003:2014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PR-08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Xem xét lãnh đạo (Management Review)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Ít nhất 1 lần/năm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Kết quả đánh giá nội bộ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EnPI trends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Tuân thủ pháp lý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nại/phản hồi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Biên bản xem xét lãnh đạo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Quyết định về nguồn lực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Mục tiêu NL kỳ mới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§9.3 | TT 09/2012 §20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left w:val="single" w:color="ADB5BD" w:sz="20" w:space="3"/>
        </w:pBdr>
        <w:shd w:fill="F4F6F8" w:val="clear"/>
        <w:spacing w:after="0" w:before="130"/>
      </w:pP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  PR-09  </w:t>
      </w:r>
      <w:r>
        <w:rPr>
          <w:rFonts w:ascii="Arial" w:cs="Arial" w:eastAsia="Arial" w:hAnsi="Arial"/>
          <w:b/>
          <w:bCs/>
          <w:color w:val="1B3564"/>
          <w:sz w:val="22"/>
          <w:szCs w:val="22"/>
        </w:rPr>
        <w:t xml:space="preserve">Xử lý NC và hành động khắc phục</w:t>
      </w:r>
      <w:r>
        <w:rPr>
          <w:rFonts w:ascii="Arial" w:cs="Arial" w:eastAsia="Arial" w:hAnsi="Arial"/>
          <w:b/>
          <w:bCs/>
          <w:color w:val="ADB5BD"/>
          <w:sz w:val="18"/>
          <w:szCs w:val="18"/>
        </w:rPr>
        <w:t xml:space="preserve">   Điểm: —/5.0</w:t>
      </w:r>
      <w:r>
        <w:rPr>
          <w:rFonts w:ascii="Arial" w:cs="Arial" w:eastAsia="Arial" w:hAnsi="Arial"/>
          <w:color w:val="6C757D"/>
          <w:sz w:val="16"/>
          <w:szCs w:val="16"/>
        </w:rPr>
        <w:t xml:space="preserve">  | Khi phát sinh 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E8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ĐẦU VÀO (Inputs):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Phát hiện NC từ đánh giá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Khiếu nại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Sự cố vận hành NL</w:t>
            </w:r>
          </w:p>
        </w:tc>
        <w:tc>
          <w:tcPr>
            <w:tcW w:type="dxa" w:w="4680"/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ĐẦU RA (Outputs):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CAR đã đóng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Hồ sơ NC</w:t>
            </w:r>
          </w:p>
          <w:p>
            <w:pPr>
              <w:spacing w:after="30" w:before="30"/>
              <w:ind w:left="320"/>
            </w:pPr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▸ Cập nhật quy trình / tài liệu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Tham chiếu tiêu chuẩn: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6"/>
                <w:szCs w:val="16"/>
              </w:rPr>
              <w:t xml:space="preserve">ISO 50001 §10.1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Phát hiện khoảng cách: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Bằng chứng thu thập: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3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Đề xuất hành động:</w:t>
            </w:r>
          </w:p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12. KHẢO SÁT HIỆN TRƯỜNG — NHÀ XƯỞNG, KHU VỰC VÀ THIẾT BỊ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Khảo sát thực địa tại từng khu vực/thiết bị nhằm xác định SEU (Khu vực sử dụng NL đáng kể), hiệu suất thực tế và cơ hội cải tiến theo ISO 50001:2018 §6.3 &amp; §8.1.</w:t>
      </w:r>
    </w:p>
    <w:p>
      <w:pPr>
        <w:spacing w:after="9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6C757D"/>
          <w:sz w:val="20"/>
          <w:szCs w:val="20"/>
        </w:rPr>
        <w:t xml:space="preserve">Chưa có dữ liệu khảo sát hiện trường.</w:t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13. MASTER ACTION PLAN — LỘ TRÌNH KHẮC PHỤC KHOẢNG CÁCH</w:t>
      </w:r>
    </w:p>
    <w:p>
      <w:pPr>
        <w:spacing w:after="120" w:before="60" w:line="29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Kế hoạch hành động tổng thể để đóng khoảng cách, xây dựng EnMS đạt tiêu chuẩn ISO 50001:2018 và chuẩn bị chứng nhận.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LỘ TRÌNH TƯ VẤN CHỨNG NHẬN ISO 50001:2018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Mốc thời gian</w:t>
            </w:r>
          </w:p>
        </w:tc>
        <w:tc>
          <w:tcPr>
            <w:tcW w:type="dxa" w:w="22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Hoạt động chính</w:t>
            </w:r>
          </w:p>
        </w:tc>
        <w:tc>
          <w:tcPr>
            <w:tcW w:type="dxa" w:w="3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Đầu ra kỳ vọng</w:t>
            </w:r>
          </w:p>
        </w:tc>
        <w:tc>
          <w:tcPr>
            <w:tcW w:type="dxa" w:w="2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Tiêu chí hoàn thành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T+0 → T+1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Đóng khoảng cách nghiêm trọng (Score 1)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Tài liệu EnMS cơ bản hoàn chỉnh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còn NC Score 1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T+1 → T+3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Xây dựng đầy đủ EnMS §4–§10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EnB, EnPI, SEU, Chính sách NL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Score trung bình ≥ 3.5/5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T+3 → T+6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Vận hành EnMS và thu thập bằng chứng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Hồ sơ vận hành 3+ tháng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Bằng chứng thực tế tại SEU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T+6 → T+9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nội bộ + Action khắc phục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Báo cáo đánh giá nội bộ, CAR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Tất cả NC được đóng</w:t>
            </w:r>
          </w:p>
        </w:tc>
      </w:tr>
      <w:tr>
        <w:tc>
          <w:tcPr>
            <w:tcW w:type="dxa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T+9 → T+12</w:t>
            </w:r>
          </w:p>
        </w:tc>
        <w:tc>
          <w:tcPr>
            <w:tcW w:type="dxa" w:w="22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Đánh giá chứng nhận (Stage 1 + Stage 2)</w:t>
            </w:r>
          </w:p>
        </w:tc>
        <w:tc>
          <w:tcPr>
            <w:tcW w:type="dxa" w:w="3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7"/>
                <w:szCs w:val="17"/>
              </w:rPr>
              <w:t xml:space="preserve">Chứng nhận ISO 50001:2018</w:t>
            </w:r>
          </w:p>
        </w:tc>
        <w:tc>
          <w:tcPr>
            <w:tcW w:type="dxa" w:w="2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9F7E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7377"/>
                <w:sz w:val="16"/>
                <w:szCs w:val="16"/>
              </w:rPr>
              <w:t xml:space="preserve">Không có NC Major từ CBTT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10" w:space="2"/>
        </w:pBdr>
        <w:spacing w:after="180" w:before="360"/>
      </w:pPr>
      <w:r>
        <w:rPr>
          <w:rFonts w:ascii="Arial" w:cs="Arial" w:eastAsia="Arial" w:hAnsi="Arial"/>
          <w:b/>
          <w:bCs/>
          <w:color w:val="1B3564"/>
          <w:sz w:val="34"/>
          <w:szCs w:val="34"/>
        </w:rPr>
        <w:t xml:space="preserve">15. PHỤ LỤC — ĐĂNG KÝ TUÂN THỦ PHÁP LÝ VÀ TIÊU CHUẨN</w:t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A.1. Pháp luật Việt Nam — Mức độ tuân thủ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000"/>
        <w:gridCol w:w="1400"/>
        <w:gridCol w:w="10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Văn bản</w:t>
            </w:r>
          </w:p>
        </w:tc>
        <w:tc>
          <w:tcPr>
            <w:tcW w:type="dxa" w:w="28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Điều khoản chính</w:t>
            </w:r>
          </w:p>
        </w:tc>
        <w:tc>
          <w:tcPr>
            <w:tcW w:type="dxa" w:w="10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Ngưỡng</w:t>
            </w:r>
          </w:p>
        </w:tc>
        <w:tc>
          <w:tcPr>
            <w:tcW w:type="dxa" w:w="15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Luật 50/2010/QH12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Luật Sử dụng NL tiết kiệm và 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Luật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4–7, 35–42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tất cả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21/2011/NĐ-CP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Hướng dẫn Luật 50/2010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10–30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09/2012/TT-BCT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Quản lý NL tại cơ sở CN trọng điểm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4–20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≥1.000 TOE/năm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25/2020/TT-BCT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Kiểm toán năng lượng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5–15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Mỗi 3 năm — CSTN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38/2014/TT-BCT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Đào tạo quản lý năng lượng (EMR)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4–9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Bắt buộc EMR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TT 36/2016/TT-BCT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Dán nhãn năng lượng và MEPS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Thông tư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Danh mục thiết bị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trong danh mục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280/QĐ-TTg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VNEEP3 (2019–2030)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TTg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Mục tiêu 8–10% TKNL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06/2022/NĐ-CP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Giảm phát thải KNK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6, 15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≥3.000 tCO₂e/năm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NĐ 98/2020/NĐ-CP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Xử phạt vi phạm NLTK&amp;HQ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Nghị định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Điều 60–70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Tất cả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6"/>
                <w:szCs w:val="16"/>
              </w:rPr>
              <w:t xml:space="preserve">QĐ 2395/QĐ-BCT</w:t>
            </w:r>
          </w:p>
        </w:tc>
        <w:tc>
          <w:tcPr>
            <w:tcW w:type="auto" w:w="28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MEPS thiết bị công nghiệp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2E5FA3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15"/>
                <w:szCs w:val="15"/>
              </w:rPr>
              <w:t xml:space="preserve">QĐ BCT</w:t>
            </w:r>
          </w:p>
        </w:tc>
        <w:tc>
          <w:tcPr>
            <w:tcW w:type="auto" w:w="14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Motor, bơm, quạt</w:t>
            </w:r>
          </w:p>
        </w:tc>
        <w:tc>
          <w:tcPr>
            <w:tcW w:type="auto" w:w="10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D35400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Thiết bị mới mua</w:t>
            </w:r>
          </w:p>
        </w:tc>
        <w:tc>
          <w:tcPr>
            <w:tcW w:type="auto" w:w="15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ADB5BD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ADB5BD"/>
                <w:sz w:val="15"/>
                <w:szCs w:val="15"/>
              </w:rPr>
              <w:t xml:space="preserve">○ Đang XĐ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10" w:before="2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A.2. Họ tiêu chuẩn ISO 500xx áp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Mã tiêu chuẩn</w:t>
            </w:r>
          </w:p>
        </w:tc>
        <w:tc>
          <w:tcPr>
            <w:tcW w:type="dxa" w:w="7760"/>
            <w:tcBorders>
              <w:top w:val="single" w:color="1B3564" w:sz="6"/>
              <w:left w:val="single" w:color="1B3564" w:sz="6"/>
              <w:bottom w:val="single" w:color="1B3564" w:sz="6"/>
              <w:right w:val="single" w:color="1B3564" w:sz="6"/>
            </w:tcBorders>
            <w:shd w:fill="1B3564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 trong dự án tư vấn GAP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50001:2018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Tiêu chuẩn gốc — EnMS Requirements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50002:2014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Audits — Kiểm toán năng lượng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50003:2014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Certification Bodies — Tổ chức chứng nhận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50004:2014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Implementation Guidance — Hướng dẫn triển khai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50006:2014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 &amp; EnB Measurement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50015:2014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M&amp;V — Đo lường và xác minh NL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EAF2FA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50021:2019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4F6F8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EnPI/EnB Selection Guidelines</w:t>
            </w:r>
          </w:p>
        </w:tc>
      </w:tr>
      <w:tr>
        <w:tc>
          <w:tcPr>
            <w:tcW w:type="auto" w:w="160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B3564"/>
                <w:sz w:val="17"/>
                <w:szCs w:val="17"/>
              </w:rPr>
              <w:t xml:space="preserve">ISO 50047:2016</w:t>
            </w:r>
          </w:p>
        </w:tc>
        <w:tc>
          <w:tcPr>
            <w:tcW w:type="auto" w:w="7760"/>
            <w:tcBorders>
              <w:top w:val="single" w:color="D0D3D4" w:sz="6"/>
              <w:left w:val="single" w:color="D0D3D4" w:sz="6"/>
              <w:bottom w:val="single" w:color="D0D3D4" w:sz="6"/>
              <w:right w:val="single" w:color="D0D3D4" w:sz="6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60"/>
            </w:tcMar>
          </w:tcPr>
          <w:p>
            <w:pPr>
              <w:spacing w:after="90" w:before="0" w:line="276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Energy Savings Determination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4" w:sz="6" w:space="1"/>
      </w:pBdr>
      <w:spacing w:after="0" w:before="0"/>
    </w:pPr>
    <w:r>
      <w:rPr>
        <w:rFonts w:ascii="Arial" w:cs="Arial" w:eastAsia="Arial" w:hAnsi="Arial"/>
        <w:color w:val="6C757D"/>
        <w:sz w:val="15"/>
        <w:szCs w:val="15"/>
      </w:rPr>
      <w:t xml:space="preserve">Test  |  Ngày khảo sát: —  |  Trang </w:t>
    </w:r>
    <w:fldSimple w:instr="PAGE">
      <w:r>
        <w:rPr>
          <w:sz w:val="15"/>
          <w:szCs w:val="15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spacing w:after="0" w:before="0"/>
    </w:pPr>
    <w:r>
      <w:rPr>
        <w:rFonts w:ascii="Arial" w:cs="Arial" w:eastAsia="Arial" w:hAnsi="Arial"/>
        <w:b/>
        <w:bCs/>
        <w:color w:val="2E5FA3"/>
        <w:sz w:val="17"/>
        <w:szCs w:val="17"/>
      </w:rPr>
      <w:t xml:space="preserve">ISO 50001 GAP Survey  |  </w:t>
    </w:r>
    <w:r>
      <w:rPr>
        <w:rFonts w:ascii="Arial" w:cs="Arial" w:eastAsia="Arial" w:hAnsi="Arial"/>
        <w:color w:val="6C757D"/>
        <w:sz w:val="17"/>
        <w:szCs w:val="17"/>
      </w:rPr>
      <w:t xml:space="preserve">BÁO CÁO KHẢO SÁT GAP ISO 50001:2018  |  API-TEST  |  </w:t>
    </w:r>
    <w:r>
      <w:rPr>
        <w:rFonts w:ascii="Arial" w:cs="Arial" w:eastAsia="Arial" w:hAnsi="Arial"/>
        <w:b/>
        <w:bCs/>
        <w:color w:val="C0392B"/>
        <w:sz w:val="15"/>
        <w:szCs w:val="15"/>
      </w:rPr>
      <w:t xml:space="preserve">CONFIDENTIAL — Chỉ phát hành cho tổ chức được chỉ định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A3" w:sz="10" w:space="2"/>
      </w:pBdr>
      <w:spacing w:after="180" w:before="360"/>
      <w:outlineLvl w:val="0"/>
    </w:pPr>
    <w:rPr>
      <w:rFonts w:ascii="Arial" w:cs="Arial" w:eastAsia="Arial" w:hAnsi="Arial"/>
      <w:b/>
      <w:bCs/>
      <w:color w:val="1B35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Khảo sát GAP ISO 50001 — API-TEST</dc:title>
  <dc:creator>ISO 50001 GAP Survey Tool</dc:creator>
  <cp:lastModifiedBy>Un-named</cp:lastModifiedBy>
  <cp:revision>1</cp:revision>
  <dcterms:created xsi:type="dcterms:W3CDTF">2026-03-15T07:36:22.919Z</dcterms:created>
  <dcterms:modified xsi:type="dcterms:W3CDTF">2026-03-15T07:36:22.919Z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