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GVEC Consulting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>Lic-001</w:t>
      </w:r>
    </w:p>
    <w:p>
      <w:pPr>
        <w:pBdr>
          <w:bottom w:val="single" w:color="2E5FA3" w:sz="6" w:space="1"/>
        </w:pBdr>
        <w:spacing w:before="60" w:after="60"/>
      </w:pPr>
      <w: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before="140" w:after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before="0" w:after="14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 | TT 09/2012 | TT 25/2020 | TT 38/2014 | QĐ 280/QĐ-TTg (VNEEP3) | NĐ 06/2022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before="60" w:after="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Test Manufacturing Co.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before="60" w:after="60"/>
      </w:pPr>
      <w:r>
        <w:t xml:space="preserve"/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GAP-TEST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01/01/2025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Plant A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2.5/5.0  |  94% điều khoản cần cải thiện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 run</w:t>
      </w:r>
    </w:p>
    <w:p>
      <w:pPr>
        <w:pBdr>
          <w:bottom w:val="single" w:color="1B3564" w:sz="6" w:space="1"/>
        </w:pBdr>
        <w:spacing w:before="60" w:after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D35400" w:val="clear"/>
        <w:spacing w:before="80" w:after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EF3C7" w:val="clear"/>
        <w:spacing w:before="0" w:after="100"/>
        <w:jc w:val="center"/>
      </w:pPr>
      <w:r>
        <w:rPr>
          <w:rFonts w:ascii="Arial" w:cs="Arial" w:eastAsia="Arial" w:hAnsi="Arial"/>
          <w:b/>
          <w:bCs/>
          <w:color w:val="D35400"/>
          <w:sz w:val="48"/>
          <w:szCs w:val="48"/>
        </w:rPr>
        <w:t xml:space="preserve">2.5 / 5.0</w:t>
      </w:r>
      <w:r>
        <w:rPr>
          <w:rFonts w:ascii="Arial" w:cs="Arial" w:eastAsia="Arial" w:hAnsi="Arial"/>
          <w:color w:val="D35400"/>
          <w:sz w:val="22"/>
          <w:szCs w:val="22"/>
        </w:rPr>
        <w:t xml:space="preserve">   |   94% điều khoản cần cải thiện</w:t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2.5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7"/>
                <w:szCs w:val="17"/>
              </w:rPr>
              <w:t xml:space="preserve">~ Cần cải thiện trong 6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2.5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7"/>
                <w:szCs w:val="17"/>
              </w:rPr>
              <w:t xml:space="preserve">~ Cần cải thiện trong 6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7"/>
                <w:szCs w:val="17"/>
              </w:rPr>
              <w:t xml:space="preserve">~ Cần cải thiện trong 6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2.5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7"/>
                <w:szCs w:val="17"/>
              </w:rPr>
              <w:t xml:space="preserve">~ Cần cải thiện trong 6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! Cần hành động trong 3 tháng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1.3. Nhận xét tổng quan của chuyên gia tư vấn</w:t>
      </w:r>
    </w:p>
    <w:p>
      <w:pPr>
        <w:spacing w:before="60" w:after="8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 summary for validation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Manufacturing Co.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Plant A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Manufacturing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5.000 TOE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Có — bắt buộc EnMS theo TT 09/2012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GVEC Consulting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Dr. Nguyen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A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EA-001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01/01/2025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run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FEF3C7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2.5</w:t>
      </w:r>
      <w:r>
        <w:rPr>
          <w:rFonts w:ascii="Arial" w:cs="Arial" w:eastAsia="Arial" w:hAnsi="Arial"/>
          <w:color w:val="B7770D"/>
          <w:sz w:val="20"/>
          <w:szCs w:val="20"/>
        </w:rPr>
        <w:t xml:space="preserve"> / 5.0  |  Đang phát triển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10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B7770D" w:sz="18" w:space="3"/>
        </w:pBdr>
        <w:shd w:fill="FEF3C7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B7770D"/>
          <w:sz w:val="17"/>
          <w:szCs w:val="17"/>
        </w:rPr>
        <w:t xml:space="preserve">   [Điểm: 3.0/5.0 — Đang phát triển]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D35400" w:sz="18" w:space="3"/>
        </w:pBdr>
        <w:shd w:fill="FEF9E7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D35400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D35400"/>
          <w:sz w:val="17"/>
          <w:szCs w:val="17"/>
        </w:rPr>
        <w:t xml:space="preserve">   [Điểm: 2.0/5.0 — Mới bắt đầu]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50/2010; NĐ 21/2011]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Missing legal register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3.6. Kế hoạch hành động khắc phục khoảng cách — §4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Xác định vấn đề bên trong ảnh hưởng đến EnMS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thiện và chuẩn hóa: "Xác định vấn đề bên trong ảnh hưởng đến EnMS". Xem xét trong chu kỳ cải tiến tiếp theo (6 tháng).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180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🟢 6T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Xác định yêu cầu pháp lý áp dụng và cam kết khác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Mới bắt đầu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Build legal register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90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🟡 3T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FEF3C7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2.5</w:t>
      </w:r>
      <w:r>
        <w:rPr>
          <w:rFonts w:ascii="Arial" w:cs="Arial" w:eastAsia="Arial" w:hAnsi="Arial"/>
          <w:color w:val="B7770D"/>
          <w:sz w:val="20"/>
          <w:szCs w:val="20"/>
        </w:rPr>
        <w:t xml:space="preserve"> / 5.0  |  Đang phát triển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C0392B" w:sz="18" w:space="3"/>
        </w:pBdr>
        <w:shd w:fill="FDEDEC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   [Điểm: 1.0/5.0 — Chưa triển khai]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[NĐ 21/2011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NO BUDGET APPROVED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Policy issued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 (kể cả ca đêm)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4.5. Kế hoạch hành động khắc phục khoảng cách — §5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Ngân sách / nguồn lực tài chính cho EnMS được phê duyệt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Chưa triển khai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Immediate CFO approval needed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30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Ngay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EF3C7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3.0</w:t>
      </w:r>
      <w:r>
        <w:rPr>
          <w:rFonts w:ascii="Arial" w:cs="Arial" w:eastAsia="Arial" w:hAnsi="Arial"/>
          <w:color w:val="B7770D"/>
          <w:sz w:val="20"/>
          <w:szCs w:val="20"/>
        </w:rPr>
        <w:t xml:space="preserve"> / 5.0  |  Đang phát triển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17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B7770D" w:sz="18" w:space="3"/>
        </w:pBdr>
        <w:shd w:fill="FEF3C7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B7770D"/>
          <w:sz w:val="17"/>
          <w:szCs w:val="17"/>
        </w:rPr>
        <w:t xml:space="preserve">   [Điểm: 3.0/5.0 — Đang phát triển]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09/2012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SEU identified partially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5.8. Kế hoạch hành động khắc phục khoảng cách — §6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(Significant Energy Uses) được xác định và lập thành tài liệu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thiện và chuẩn hóa: "SEU (Significant Energy Uses) được xác định và lập thành tài liệu". Xem xét trong chu kỳ cải tiến tiếp theo (6 tháng).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180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🟢 6T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9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[NĐ 21/2011 §17]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6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 §26-30]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EF3C7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2.5</w:t>
      </w:r>
      <w:r>
        <w:rPr>
          <w:rFonts w:ascii="Arial" w:cs="Arial" w:eastAsia="Arial" w:hAnsi="Arial"/>
          <w:color w:val="B7770D"/>
          <w:sz w:val="20"/>
          <w:szCs w:val="20"/>
        </w:rPr>
        <w:t xml:space="preserve"> / 5.0  |  Đang phát triển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8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Monthly EnPI tracking exists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§18; NĐ 21/2011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C0392B" w:sz="18" w:space="3"/>
        </w:pBdr>
        <w:shd w:fill="FDEDEC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   [Điểm: 1.0/5.0 — Chưa triển khai]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No internal audit ever done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8.5. Kế hoạch hành động khắc phục khoảng cách — §9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Chương trình đánh giá nội bộ EnMS hàng năm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Chưa triển khai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 IA and conduct Q1/2025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30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Ngay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EF9E7" w:val="clear"/>
        <w:spacing w:before="60" w:after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2.0</w:t>
      </w:r>
      <w:r>
        <w:rPr>
          <w:rFonts w:ascii="Arial" w:cs="Arial" w:eastAsia="Arial" w:hAnsi="Arial"/>
          <w:color w:val="D35400"/>
          <w:sz w:val="20"/>
          <w:szCs w:val="20"/>
        </w:rPr>
        <w:t xml:space="preserve"> / 5.0  |  Mới bắt đầu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D35400" w:sz="18" w:space="3"/>
        </w:pBdr>
        <w:shd w:fill="FEF9E7" w:val="clear"/>
        <w:spacing w:before="120" w:after="0"/>
      </w:pPr>
      <w:r>
        <w:rPr>
          <w:rFonts w:ascii="Courier New" w:cs="Courier New" w:eastAsia="Courier New" w:hAnsi="Courier New"/>
          <w:b/>
          <w:bCs/>
          <w:color w:val="D35400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D35400"/>
          <w:sz w:val="17"/>
          <w:szCs w:val="17"/>
        </w:rPr>
        <w:t xml:space="preserve">   [Điểm: 2.0/5.0 — Mới bắt đầu]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Limited improvement evidence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9.4. Kế hoạch hành động khắc phục khoảng cách — §10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tiến liên tục EnMS và hiệu quả NL được chứng minh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Mới bắt đầu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Hoàn thiện và bổ sung: "Cải tiến liên tục EnMS và hiệu quả NL được chứng minh". Lên kế hoạch hành động cụ thể trong 90 ngày.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90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🟡 3T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before="60" w:after="12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before="40" w:after="6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50/2010, TT 09/2012,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09/2012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2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THẤP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Registered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Maintain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09/2012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09/2012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before="40" w:after="6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NGHIÊM TRỌNG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None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Build SOP for all SEU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before="40" w:after="6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12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CAO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Some calibrated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Calibrate all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before="40" w:after="6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CAO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Part-time EMR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Dedicate full-time EMR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before="40" w:after="6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10.2. Top rủi ro cần ưu tiên xử lý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Rủi ro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Rủi ro vận hành &amp;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NGHIÊM TRỌNG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Build SOP for all SEU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Rủi ro dữ liệu &amp; Đo lường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12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CAO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Calibrate all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Rủi ro tổ chức &amp; Con người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CAO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Dedicate full-time EMR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before="60" w:after="12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Chưa triển khai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B7770D" w:sz="20" w:space="3"/>
        </w:pBdr>
        <w:shd w:fill="B7770D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B7770D"/>
          <w:sz w:val="18"/>
          <w:szCs w:val="18"/>
        </w:rPr>
        <w:t xml:space="preserve">   Điểm: 3/5.0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09/2012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Plan exists but no budget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Annual plan 2024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Add budget allocation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C0392B" w:sz="20" w:space="3"/>
        </w:pBdr>
        <w:shd w:fill="C0392B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   Điểm: 1/5.0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 internal audit done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No records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Train auditors and schedule Q1/2025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09/2012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before="130" w:after="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before="30" w:after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3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before="60" w:after="12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12.1. Tổng quan các khu vực / nhà xưởng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200"/>
        <w:gridCol w:w="10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khu vực / Nhà xưởng</w:t>
            </w:r>
          </w:p>
        </w:tc>
        <w:tc>
          <w:tcPr>
            <w:tcW w:type="dxa" w:w="1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NL chính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NL tiêu thụ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Tổng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SEU</w:t>
            </w:r>
          </w:p>
        </w:tc>
        <w:tc>
          <w:tcPr>
            <w:tcW w:type="dxa" w:w="13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GAP</w:t>
            </w:r>
          </w:p>
        </w:tc>
      </w:tr>
      <w:tr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</w:t>
            </w: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 Production Hall A</w:t>
            </w:r>
          </w:p>
        </w:tc>
        <w:tc>
          <w:tcPr>
            <w:tcW w:type="auto" w:w="1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Electricity, Compressed Air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8.000.000 kWh/năm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38%%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⚡ SEU</w:t>
            </w:r>
          </w:p>
        </w:tc>
        <w:tc>
          <w:tcPr>
            <w:tcW w:type="auto" w:w="13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2/5.0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12.2. Chi tiết khảo sát từng khu vực</w:t>
      </w:r>
    </w:p>
    <w:p>
      <w:pPr>
        <w:pBdr>
          <w:left w:val="single" w:color="D35400" w:sz="20" w:space="3"/>
        </w:pBdr>
        <w:shd w:fill="D35400" w:val="clear"/>
        <w:spacing w:before="130" w:after="0"/>
      </w:pPr>
      <w:r>
        <w:rPr>
          <w:rFonts w:ascii="Arial" w:cs="Arial" w:eastAsia="Arial" w:hAnsi="Arial"/>
          <w:sz w:val="20"/>
          <w:szCs w:val="20"/>
        </w:rPr>
        <w:t xml:space="preserve">  🏭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Production Hall A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  ⚡ SEU</w:t>
      </w:r>
      <w:r>
        <w:rPr>
          <w:rFonts w:ascii="Arial" w:cs="Arial" w:eastAsia="Arial" w:hAnsi="Arial"/>
          <w:color w:val="D35400"/>
          <w:sz w:val="18"/>
          <w:szCs w:val="18"/>
        </w:rPr>
        <w:t xml:space="preserve">   Điểm GAP: 2/5.0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25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Loại năng lượng: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Electricity, Compressed Air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25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NL tiêu thụ / năm: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8.000.000 kWh/năm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25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Người vận hành: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Operations Team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25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Tiềm năng TKNL:</w:t>
            </w:r>
          </w:p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10-15%</w:t>
            </w:r>
          </w:p>
        </w:tc>
      </w:tr>
    </w:tbl>
    <w:p>
      <w:pPr>
        <w:spacing w:before="80" w:after="30" w:line="276" w:lineRule="auto"/>
        <w:jc w:val="left"/>
      </w:pPr>
      <w:r>
        <w:rPr>
          <w:rFonts w:ascii="Arial" w:cs="Arial" w:eastAsia="Arial" w:hAnsi="Arial"/>
          <w:b/>
          <w:bCs/>
          <w:color w:val="1B3564"/>
          <w:sz w:val="18"/>
          <w:szCs w:val="18"/>
        </w:rPr>
        <w:t xml:space="preserve">Danh sách thiết bị khảo sát: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1500"/>
        <w:gridCol w:w="1200"/>
        <w:gridCol w:w="1200"/>
        <w:gridCol w:w="1000"/>
        <w:gridCol w:w="2160"/>
      </w:tblGrid>
      <w:tr>
        <w:trPr>
          <w:tblHeader/>
        </w:trPr>
        <w:tc>
          <w:tcPr>
            <w:tcW w:type="dxa" w:w="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thiết bị</w:t>
            </w:r>
          </w:p>
        </w:tc>
        <w:tc>
          <w:tcPr>
            <w:tcW w:type="dxa" w:w="1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thiết bị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 (kW)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21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Phát hiện chính</w:t>
            </w:r>
          </w:p>
        </w:tc>
      </w:tr>
      <w:tr>
        <w:tc>
          <w:tcPr>
            <w:tcW w:type="auto" w:w="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1</w:t>
            </w:r>
          </w:p>
        </w:tc>
        <w:tc>
          <w:tcPr>
            <w:tcW w:type="auto" w:w="2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Main Motor 2.5MW</w:t>
            </w:r>
          </w:p>
        </w:tc>
        <w:tc>
          <w:tcPr>
            <w:tcW w:type="auto" w:w="1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Motor điện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2500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⚠ Kém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1/5</w:t>
            </w:r>
          </w:p>
        </w:tc>
        <w:tc>
          <w:tcPr>
            <w:tcW w:type="auto" w:w="21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IE1 motor from 2009, estimated efficiency loss vs IE3 = 3.5%</w:t>
            </w:r>
          </w:p>
        </w:tc>
      </w:tr>
      <w:tr>
        <w:tc>
          <w:tcPr>
            <w:tcW w:type="auto" w:w="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2</w:t>
            </w:r>
          </w:p>
        </w:tc>
        <w:tc>
          <w:tcPr>
            <w:tcW w:type="auto" w:w="2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Compressed Air Station</w:t>
            </w:r>
          </w:p>
        </w:tc>
        <w:tc>
          <w:tcPr>
            <w:tcW w:type="auto" w:w="1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Máy nén khí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300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⚠ Kém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2/5</w:t>
            </w:r>
          </w:p>
        </w:tc>
        <w:tc>
          <w:tcPr>
            <w:tcW w:type="auto" w:w="21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22% leak rate measured by ultrasonic detector</w:t>
            </w:r>
          </w:p>
        </w:tc>
      </w:tr>
    </w:tbl>
    <w:p>
      <w:pPr>
        <w:pBdr>
          <w:left w:val="single" w:color="2E5FA3" w:sz="14" w:space="3"/>
        </w:pBdr>
        <w:shd w:fill="EAF2FA" w:val="clear"/>
        <w:spacing w:before="60" w:after="80"/>
      </w:pPr>
      <w:r>
        <w:rPr>
          <w:rFonts w:ascii="Arial" w:cs="Arial" w:eastAsia="Arial" w:hAnsi="Arial"/>
          <w:b/>
          <w:bCs/>
          <w:color w:val="1B3564"/>
          <w:sz w:val="19"/>
          <w:szCs w:val="19"/>
        </w:rPr>
        <w:t xml:space="preserve">  📝 Nhận xét hiện trường: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Main production area - old equipment, no VFD, check-lists incomplete</w:t>
      </w:r>
    </w:p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before="60" w:after="12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shd w:fill="C0392B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1 — Ngay lập tức (0–30 ngày)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AP-P1-01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CFO approval for EnMS budget 2025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§5.1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CEO+CFO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31/12/2024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Internal BOD meeting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2 — Ngắn hạn (1–3 tháng)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AP-P2-01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Compressed air leak repair program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§8.1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Maintenance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31/03/2025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120M VND investment, 6mo payback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B7770D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3 — Trung hạn (3–6 tháng)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AP-P3-01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Replace IE1 motor with IE3+VFD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§8.2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Engineering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31/08/2025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850M VND, 1.8yr payback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13.2. Lộ trình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before="360" w:after="18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14. PHỤ LỤC — ĐĂNG KÝ TUÂN THỦ PHÁP LÝ VÀ TIÊU CHUẨN</w:t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✓ Tuân thủ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21/2011/NĐ-CP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Hướng dẫn Luật 50/2010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09/2012/TT-BCT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⚠ Một phần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✗ Chưa tuân thủ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✓ Tuân thủ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1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0" w:after="9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before="0" w:after="0"/>
    </w:pPr>
    <w:r>
      <w:rPr>
        <w:rFonts w:ascii="Arial" w:cs="Arial" w:eastAsia="Arial" w:hAnsi="Arial"/>
        <w:color w:val="6C757D"/>
        <w:sz w:val="15"/>
        <w:szCs w:val="15"/>
      </w:rPr>
      <w:t xml:space="preserve">Test Manufacturing Co.  |  Ngày khảo sát: 01/01/2025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before="0" w:after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GVEC Consulting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GAP-TEST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before="360" w:after="18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GAP Report — GAP-TEST</dc:title>
  <dc:creator>ISO 50001 GAP Survey Tool</dc:creator>
  <cp:lastModifiedBy>Un-named</cp:lastModifiedBy>
  <cp:revision>1</cp:revision>
  <dcterms:created xsi:type="dcterms:W3CDTF">2026-03-12T03:04:33.254Z</dcterms:created>
  <dcterms:modified xsi:type="dcterms:W3CDTF">2026-03-12T03:04:33.255Z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