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 Supplementary Information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Supplementary Methods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Contour provenance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HistoSeg contours were generated from Atera WTA cell-coordinate tables and cluster or cell-group definitions. The contour-generation workflow corresponds to `histoseg.contour` in HistoSeg (https://github.com/hutaobo/HistoSeg). H&amp;E images were not used to draw the breast S1-S5 contours or the cervical tissue contours. HistoSeg also includes H&amp;E segmentation utilities, but those utilities were not used to define the contours analyzed here. H&amp;E whole-slide images entered only after contour generation, through direct-WSI LazySlide PLIP/UNI tile embeddings assigned to registered contour geometry. Atera WTA programs were summarized within the same contour polygons, making each contour the shared unit for image features, molecular features and residual statistical testing. The image-feature and WTA aggregation workflows are implemented in pyXenium (https://github.com/hutaobo/pyXenium).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Non-independence of contour construction and residual estimand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spatial-omics origin of the HistoSeg contours means that they are not independent histological labels. The analysis therefore estimates within-label residual association rather than independent contour discovery. We denote the spatial-omics-derived discrete contour label as `C`, spatial covariates including centroid and boundary-distance bins as `S`, the continuous WTA program score as `Y` and the H&amp;E foundation-model feature as `X`. The reported association is computed between residualized `X | C,S` and residualized `Y | C,S`. This does not prove standalone morphology-only clinical prediction and does not exclude all contour-construction-induced coupling, but it argues against the simpler explanation that mTM merely rediscovers the discrete HistoSeg label.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Symbol table for the residual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Symbol | Meaning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`i` | contour index |</w:t>
      </w:r>
    </w:p>
    <w:p>
      <w:pPr/>
      <w:r>
        <w:rPr>
          <w:rFonts w:ascii="Helvetica Light" w:hAnsi="Helvetica Light" w:cs="Helvetica Light"/>
          <w:sz w:val="24"/>
          <w:sz-cs w:val="24"/>
        </w:rPr>
        <w:t xml:space="preserve">| `C_i` | spatial-omics-derived discrete contour label |</w:t>
      </w:r>
    </w:p>
    <w:p>
      <w:pPr/>
      <w:r>
        <w:rPr>
          <w:rFonts w:ascii="Helvetica Light" w:hAnsi="Helvetica Light" w:cs="Helvetica Light"/>
          <w:sz w:val="24"/>
          <w:sz-cs w:val="24"/>
        </w:rPr>
        <w:t xml:space="preserve">| `S_i` | spatial covariates, including centroid coordinates and boundary-distance bins |</w:t>
      </w:r>
    </w:p>
    <w:p>
      <w:pPr/>
      <w:r>
        <w:rPr>
          <w:rFonts w:ascii="Helvetica Light" w:hAnsi="Helvetica Light" w:cs="Helvetica Light"/>
          <w:sz w:val="24"/>
          <w:sz-cs w:val="24"/>
        </w:rPr>
        <w:t xml:space="preserve">| `X_ik` | H&amp;E foundation-model feature `k` in contour `i` |</w:t>
      </w:r>
    </w:p>
    <w:p>
      <w:pPr/>
      <w:r>
        <w:rPr>
          <w:rFonts w:ascii="Helvetica Light" w:hAnsi="Helvetica Light" w:cs="Helvetica Light"/>
          <w:sz w:val="24"/>
          <w:sz-cs w:val="24"/>
        </w:rPr>
        <w:t xml:space="preserve">| `Y_i` | continuous WTA program score in contour `i` |</w:t>
      </w:r>
    </w:p>
    <w:p>
      <w:pPr/>
      <w:r>
        <w:rPr>
          <w:rFonts w:ascii="Helvetica Light" w:hAnsi="Helvetica Light" w:cs="Helvetica Light"/>
          <w:sz w:val="24"/>
          <w:sz-cs w:val="24"/>
        </w:rPr>
        <w:t xml:space="preserve">| `Z_i` | covariate design vector `[1, one-hot(C_i), S_i]` |</w:t>
      </w:r>
    </w:p>
    <w:p>
      <w:pPr/>
      <w:r>
        <w:rPr>
          <w:rFonts w:ascii="Helvetica Light" w:hAnsi="Helvetica Light" w:cs="Helvetica Light"/>
          <w:sz w:val="24"/>
          <w:sz-cs w:val="24"/>
        </w:rPr>
        <w:t xml:space="preserve">| `r^X_k` | residualized rank-transformed H&amp;E feature |</w:t>
      </w:r>
    </w:p>
    <w:p>
      <w:pPr/>
      <w:r>
        <w:rPr>
          <w:rFonts w:ascii="Helvetica Light" w:hAnsi="Helvetica Light" w:cs="Helvetica Light"/>
          <w:sz w:val="24"/>
          <w:sz-cs w:val="24"/>
        </w:rPr>
        <w:t xml:space="preserve">| `r^Y` | residualized rank-transformed WTA program score |</w:t>
      </w:r>
    </w:p>
    <w:p>
      <w:pPr/>
      <w:r>
        <w:rPr>
          <w:rFonts w:ascii="Helvetica Light" w:hAnsi="Helvetica Light" w:cs="Helvetica Light"/>
          <w:sz w:val="24"/>
          <w:sz-cs w:val="24"/>
        </w:rPr>
        <w:t xml:space="preserve">| `rho_k` | residual partial Spearman association between `r^X_k` and `r^Y`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Residual statistical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Contour-level molecular and image features were rank transformed and residualized against specified covariates: spatial-omics-derived HistoSeg contour label, centroid x/y coordinates and available boundary-distance summaries. For the breast S3 analysis, the contour label was constant and was omitted from the model matrix. In matrix notation, `Z_i = [1, one-hot(C_i), S_i]`, `r^X_k = (I - P_Z) rank(X_k)`, `r^Y = (I - P_Z) rank(Y)`, and `rho_k = cor(r^X_k, r^Y)`, where `P_Z = Z(Z'Z)^-1Z'`. Associations were reported as partial Spearman's rho between residualized image and WTA program vectors.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Spatial permutation and block bootstrap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For the spatial-null defense, molecular residuals were permuted within strata preserving contour label, centroid-position bins and boundary-distance bins. This retains coarse compartmental and spatial organization while breaking contour-wise H&amp;E-to-WTA pairing. Empirical P values were calculated as `(1 + sum_b 1{|rho_b^null| &gt;= |rho_obs|}) / (1 + B)`. The permutation mitigates coarse spatial-autocorrelation explanations but does not exclude all fine-scale spatial dependence, registration uncertainty or biological coupling induced by the original spatial-omics contour construction. Spatial block bootstrap resampled centroid x/y quartile blocks to estimate confidence intervals.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Additional A100 sensitivity checks were run after the locked source-data package was assembled. Candidate associations were recomputed after leaving out each of 16 spatial blocks, compared with 1,000 local mismatched-pair controls and recalculated under centroid-covariate jitter up to 1% of slide span. Component-gene audits recomputed contour-level means for genes inside the selected breast S3 WTA programs and tested whether the reported H&amp;E embedding axis tracked these component genes under the same residual framework. These checks strengthen transcript-level consistency but do not replace independent IHC/protein validation.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Boundary co-variation analysis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Boundary profiles were computed in distance rings around selected tissue interfaces. Candidate molecularly active zones were interpreted only as ring-level H&amp;E-WTA co-variation. Causal, temporal or directional boundary interpretations were not assigned.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Source-data mapping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File | Contents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`Figure_1b_Hero_Patches_Source_Data.csv` | contour IDs, WTA z-scores and oriented H&amp;E embedding z-scores for breast S3 hero patches |</w:t>
      </w:r>
    </w:p>
    <w:p>
      <w:pPr/>
      <w:r>
        <w:rPr>
          <w:rFonts w:ascii="Helvetica Light" w:hAnsi="Helvetica Light" w:cs="Helvetica Light"/>
          <w:sz w:val="24"/>
          <w:sz-cs w:val="24"/>
        </w:rPr>
        <w:t xml:space="preserve">| `Figure_1c_Spatial_Permutation_Source_Data.csv` | spatial-null permutation results for reported candidate programs |</w:t>
      </w:r>
    </w:p>
    <w:p>
      <w:pPr/>
      <w:r>
        <w:rPr>
          <w:rFonts w:ascii="Helvetica Light" w:hAnsi="Helvetica Light" w:cs="Helvetica Light"/>
          <w:sz w:val="24"/>
          <w:sz-cs w:val="24"/>
        </w:rPr>
        <w:t xml:space="preserve">| `Figure_1c_BlockBootstrap_Source_Data.csv` | spatial block-bootstrap confidence intervals |</w:t>
      </w:r>
    </w:p>
    <w:p>
      <w:pPr/>
      <w:r>
        <w:rPr>
          <w:rFonts w:ascii="Helvetica Light" w:hAnsi="Helvetica Light" w:cs="Helvetica Light"/>
          <w:sz w:val="24"/>
          <w:sz-cs w:val="24"/>
        </w:rPr>
        <w:t xml:space="preserve">| `Figure_1d_MAZ_QC_Source_Data.csv` | conservative boundary co-variation summaries used for the MAZ panel and Supplementary Fig. 3 |</w:t>
      </w:r>
    </w:p>
    <w:p>
      <w:pPr/>
      <w:r>
        <w:rPr>
          <w:rFonts w:ascii="Helvetica Light" w:hAnsi="Helvetica Light" w:cs="Helvetica Light"/>
          <w:sz w:val="24"/>
          <w:sz-cs w:val="24"/>
        </w:rPr>
        <w:t xml:space="preserve">| `Figure_1e_CrossCancer_Signature_Source_Data.csv` | program-family signature summary across breast/cervical and PLIP/UNI |</w:t>
      </w:r>
    </w:p>
    <w:p>
      <w:pPr/>
      <w:r>
        <w:rPr>
          <w:rFonts w:ascii="Helvetica Light" w:hAnsi="Helvetica Light" w:cs="Helvetica Light"/>
          <w:sz w:val="24"/>
          <w:sz-cs w:val="24"/>
        </w:rPr>
        <w:t xml:space="preserve">| `Supplementary_Table_5_SpatialSensitivity_Source_Data.csv` | A100 leave-one-block, local mismatch and centroid-jitter sensitivity summary |</w:t>
      </w:r>
    </w:p>
    <w:p>
      <w:pPr/>
      <w:r>
        <w:rPr>
          <w:rFonts w:ascii="Helvetica Light" w:hAnsi="Helvetica Light" w:cs="Helvetica Light"/>
          <w:sz w:val="24"/>
          <w:sz-cs w:val="24"/>
        </w:rPr>
        <w:t xml:space="preserve">| `Supplementary_Table_6_GeneComponent_Summary_Source_Data.csv` | breast S3 PLIP component-gene audit summary |</w:t>
      </w:r>
    </w:p>
    <w:p>
      <w:pPr/>
      <w:r>
        <w:rPr>
          <w:rFonts w:ascii="Helvetica Light" w:hAnsi="Helvetica Light" w:cs="Helvetica Light"/>
          <w:sz w:val="24"/>
          <w:sz-cs w:val="24"/>
        </w:rPr>
        <w:t xml:space="preserve">| `Supplementary_Table_6_GeneComponent_Long_Source_Data.csv` | per-gene component audit values for selected breast S3 PLIP programs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Supplementary Tables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Supplementary Table 1. Spatial permutation defense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Dataset | Model | Program | Program family | n contours | Observed partial Spearman's rho | Permutations | Empirical P | 99% null threshold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Breast | PLIP | luminal_estrogen_response | endocrine/epithelial identity | 157 | -0.639 | 10,000 | 9.999 × 10&lt;sup&gt;-5&lt;/sup&gt; | 0.306 |</w:t>
      </w:r>
    </w:p>
    <w:p>
      <w:pPr/>
      <w:r>
        <w:rPr>
          <w:rFonts w:ascii="Helvetica Light" w:hAnsi="Helvetica Light" w:cs="Helvetica Light"/>
          <w:sz w:val="24"/>
          <w:sz-cs w:val="24"/>
        </w:rPr>
        <w:t xml:space="preserve">| Breast | PLIP | unfolded_protein_response | metabolic/stress | 157 | 0.515 | 10,000 | 9.999 × 10&lt;sup&gt;-5&lt;/sup&gt; | 0.232 |</w:t>
      </w:r>
    </w:p>
    <w:p>
      <w:pPr/>
      <w:r>
        <w:rPr>
          <w:rFonts w:ascii="Helvetica Light" w:hAnsi="Helvetica Light" w:cs="Helvetica Light"/>
          <w:sz w:val="24"/>
          <w:sz-cs w:val="24"/>
        </w:rPr>
        <w:t xml:space="preserve">| Breast | PLIP | oxidative_phosphorylation | metabolic/stress | 157 | 0.531 | 10,000 | 9.999 × 10&lt;sup&gt;-5&lt;/sup&gt; | 0.290 |</w:t>
      </w:r>
    </w:p>
    <w:p>
      <w:pPr/>
      <w:r>
        <w:rPr>
          <w:rFonts w:ascii="Helvetica Light" w:hAnsi="Helvetica Light" w:cs="Helvetica Light"/>
          <w:sz w:val="24"/>
          <w:sz-cs w:val="24"/>
        </w:rPr>
        <w:t xml:space="preserve">| Cervical | PLIP | myofibroblast_caf_activation | stromal-remodeling/CAF/ECM | 215 | -0.555 | 10,000 | 9.999 × 10&lt;sup&gt;-5&lt;/sup&gt; | 0.450 |</w:t>
      </w:r>
    </w:p>
    <w:p>
      <w:pPr/>
      <w:r>
        <w:rPr>
          <w:rFonts w:ascii="Helvetica Light" w:hAnsi="Helvetica Light" w:cs="Helvetica Light"/>
          <w:sz w:val="24"/>
          <w:sz-cs w:val="24"/>
        </w:rPr>
        <w:t xml:space="preserve">| Cervical | PLIP | emt_invasive_front | invasion/boundary/EMT | 215 | 0.552 | 10,000 | 9.999 × 10&lt;sup&gt;-5&lt;/sup&gt; | 0.430 |</w:t>
      </w:r>
    </w:p>
    <w:p>
      <w:pPr/>
      <w:r>
        <w:rPr>
          <w:rFonts w:ascii="Helvetica Light" w:hAnsi="Helvetica Light" w:cs="Helvetica Light"/>
          <w:sz w:val="24"/>
          <w:sz-cs w:val="24"/>
        </w:rPr>
        <w:t xml:space="preserve">| Cervical | PLIP | tls_adjacent_activation | immune ecology/TLS/immune exclusion | 215 | 0.551 | 10,000 | 9.999 × 10&lt;sup&gt;-5&lt;/sup&gt; | 0.465 |</w:t>
      </w:r>
    </w:p>
    <w:p>
      <w:pPr/>
      <w:r>
        <w:rPr>
          <w:rFonts w:ascii="Helvetica Light" w:hAnsi="Helvetica Light" w:cs="Helvetica Light"/>
          <w:sz w:val="24"/>
          <w:sz-cs w:val="24"/>
        </w:rPr>
        <w:t xml:space="preserve">| Cervical | PLIP | collagen_ecm_organization | stromal-remodeling/CAF/ECM | 215 | -0.546 | 10,000 | 9.999 × 10&lt;sup&gt;-5&lt;/sup&gt; | 0.461 |</w:t>
      </w:r>
    </w:p>
    <w:p>
      <w:pPr/>
      <w:r>
        <w:rPr>
          <w:rFonts w:ascii="Helvetica Light" w:hAnsi="Helvetica Light" w:cs="Helvetica Light"/>
          <w:sz w:val="24"/>
          <w:sz-cs w:val="24"/>
        </w:rPr>
        <w:t xml:space="preserve">| Cervical | PLIP | immune_exclusion | immune ecology/TLS/immune exclusion | 215 | 0.544 | 10,000 | 9.999 × 10&lt;sup&gt;-5&lt;/sup&gt; | 0.446 |</w:t>
      </w:r>
    </w:p>
    <w:p>
      <w:pPr/>
      <w:r>
        <w:rPr>
          <w:rFonts w:ascii="Helvetica Light" w:hAnsi="Helvetica Light" w:cs="Helvetica Light"/>
          <w:sz w:val="24"/>
          <w:sz-cs w:val="24"/>
        </w:rPr>
        <w:t xml:space="preserve">| Cervical | PLIP | stromal_encapsulation | stromal-remodeling/CAF/ECM | 215 | 0.541 | 10,000 | 9.999 × 10&lt;sup&gt;-5&lt;/sup&gt; | 0.461 |</w:t>
      </w:r>
    </w:p>
    <w:p>
      <w:pPr/>
      <w:r>
        <w:rPr>
          <w:rFonts w:ascii="Helvetica Light" w:hAnsi="Helvetica Light" w:cs="Helvetica Light"/>
          <w:sz w:val="24"/>
          <w:sz-cs w:val="24"/>
        </w:rPr>
        <w:t xml:space="preserve">| Cervical | PLIP | epithelial_identity | endocrine/epithelial identity | 215 | 0.522 | 10,000 | 0.0023 | 0.497 |</w:t>
      </w:r>
    </w:p>
    <w:p>
      <w:pPr/>
      <w:r>
        <w:rPr>
          <w:rFonts w:ascii="Helvetica Light" w:hAnsi="Helvetica Light" w:cs="Helvetica Light"/>
          <w:sz w:val="24"/>
          <w:sz-cs w:val="24"/>
        </w:rPr>
        <w:t xml:space="preserve">| Cervical | PLIP | immune_activation | immune ecology/TLS/immune exclusion | 215 | 0.505 | 10,000 | 9.999 × 10&lt;sup&gt;-5&lt;/sup&gt; | 0.448 |</w:t>
      </w:r>
    </w:p>
    <w:p>
      <w:pPr/>
      <w:r>
        <w:rPr>
          <w:rFonts w:ascii="Helvetica Light" w:hAnsi="Helvetica Light" w:cs="Helvetica Light"/>
          <w:sz w:val="24"/>
          <w:sz-cs w:val="24"/>
        </w:rPr>
        <w:t xml:space="preserve">| Cervical | PLIP | oxidative_phosphorylation | metabolic/stress | 215 | -0.487 | 10,000 | 9.999 × 10&lt;sup&gt;-5&lt;/sup&gt; | 0.396 |</w:t>
      </w:r>
    </w:p>
    <w:p>
      <w:pPr/>
      <w:r>
        <w:rPr>
          <w:rFonts w:ascii="Helvetica Light" w:hAnsi="Helvetica Light" w:cs="Helvetica Light"/>
          <w:sz w:val="24"/>
          <w:sz-cs w:val="24"/>
        </w:rPr>
        <w:t xml:space="preserve">| Cervical | PLIP | emt_invasion | invasion/boundary/EMT | 215 | 0.479 | 10,000 | 9.999 × 10&lt;sup&gt;-5&lt;/sup&gt; | 0.407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Supplementary Table 2. Spatial block-bootstrap confidence intervals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Dataset | Model | Program | Bootstrap samples | Median rho | 95% CI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Breast | PLIP | luminal_estrogen_response | 2,000 | -0.652 | -0.742 to -0.528 |</w:t>
      </w:r>
    </w:p>
    <w:p>
      <w:pPr/>
      <w:r>
        <w:rPr>
          <w:rFonts w:ascii="Helvetica Light" w:hAnsi="Helvetica Light" w:cs="Helvetica Light"/>
          <w:sz w:val="24"/>
          <w:sz-cs w:val="24"/>
        </w:rPr>
        <w:t xml:space="preserve">| Breast | PLIP | unfolded_protein_response | 2,000 | 0.519 | 0.358 to 0.658 |</w:t>
      </w:r>
    </w:p>
    <w:p>
      <w:pPr/>
      <w:r>
        <w:rPr>
          <w:rFonts w:ascii="Helvetica Light" w:hAnsi="Helvetica Light" w:cs="Helvetica Light"/>
          <w:sz w:val="24"/>
          <w:sz-cs w:val="24"/>
        </w:rPr>
        <w:t xml:space="preserve">| Breast | PLIP | oxidative_phosphorylation | 2,000 | 0.531 | 0.404 to 0.657 |</w:t>
      </w:r>
    </w:p>
    <w:p>
      <w:pPr/>
      <w:r>
        <w:rPr>
          <w:rFonts w:ascii="Helvetica Light" w:hAnsi="Helvetica Light" w:cs="Helvetica Light"/>
          <w:sz w:val="24"/>
          <w:sz-cs w:val="24"/>
        </w:rPr>
        <w:t xml:space="preserve">| Cervical | PLIP | myofibroblast_caf_activation | 2,000 | -0.553 | -0.628 to -0.484 |</w:t>
      </w:r>
    </w:p>
    <w:p>
      <w:pPr/>
      <w:r>
        <w:rPr>
          <w:rFonts w:ascii="Helvetica Light" w:hAnsi="Helvetica Light" w:cs="Helvetica Light"/>
          <w:sz w:val="24"/>
          <w:sz-cs w:val="24"/>
        </w:rPr>
        <w:t xml:space="preserve">| Cervical | PLIP | emt_invasive_front | 2,000 | 0.552 | 0.425 to 0.646 |</w:t>
      </w:r>
    </w:p>
    <w:p>
      <w:pPr/>
      <w:r>
        <w:rPr>
          <w:rFonts w:ascii="Helvetica Light" w:hAnsi="Helvetica Light" w:cs="Helvetica Light"/>
          <w:sz w:val="24"/>
          <w:sz-cs w:val="24"/>
        </w:rPr>
        <w:t xml:space="preserve">| Cervical | PLIP | tls_adjacent_activation | 2,000 | 0.551 | 0.475 to 0.631 |</w:t>
      </w:r>
    </w:p>
    <w:p>
      <w:pPr/>
      <w:r>
        <w:rPr>
          <w:rFonts w:ascii="Helvetica Light" w:hAnsi="Helvetica Light" w:cs="Helvetica Light"/>
          <w:sz w:val="24"/>
          <w:sz-cs w:val="24"/>
        </w:rPr>
        <w:t xml:space="preserve">| Cervical | PLIP | collagen_ecm_organization | 2,000 | -0.543 | -0.624 to -0.469 |</w:t>
      </w:r>
    </w:p>
    <w:p>
      <w:pPr/>
      <w:r>
        <w:rPr>
          <w:rFonts w:ascii="Helvetica Light" w:hAnsi="Helvetica Light" w:cs="Helvetica Light"/>
          <w:sz w:val="24"/>
          <w:sz-cs w:val="24"/>
        </w:rPr>
        <w:t xml:space="preserve">| Cervical | PLIP | immune_exclusion | 2,000 | 0.544 | 0.431 to 0.656 |</w:t>
      </w:r>
    </w:p>
    <w:p>
      <w:pPr/>
      <w:r>
        <w:rPr>
          <w:rFonts w:ascii="Helvetica Light" w:hAnsi="Helvetica Light" w:cs="Helvetica Light"/>
          <w:sz w:val="24"/>
          <w:sz-cs w:val="24"/>
        </w:rPr>
        <w:t xml:space="preserve">| Cervical | PLIP | stromal_encapsulation | 2,000 | 0.539 | 0.440 to 0.628 |</w:t>
      </w:r>
    </w:p>
    <w:p>
      <w:pPr/>
      <w:r>
        <w:rPr>
          <w:rFonts w:ascii="Helvetica Light" w:hAnsi="Helvetica Light" w:cs="Helvetica Light"/>
          <w:sz w:val="24"/>
          <w:sz-cs w:val="24"/>
        </w:rPr>
        <w:t xml:space="preserve">| Cervical | PLIP | epithelial_identity | 2,000 | 0.524 | 0.386 to 0.616 |</w:t>
      </w:r>
    </w:p>
    <w:p>
      <w:pPr/>
      <w:r>
        <w:rPr>
          <w:rFonts w:ascii="Helvetica Light" w:hAnsi="Helvetica Light" w:cs="Helvetica Light"/>
          <w:sz w:val="24"/>
          <w:sz-cs w:val="24"/>
        </w:rPr>
        <w:t xml:space="preserve">| Cervical | PLIP | immune_activation | 2,000 | 0.504 | 0.405 to 0.597 |</w:t>
      </w:r>
    </w:p>
    <w:p>
      <w:pPr/>
      <w:r>
        <w:rPr>
          <w:rFonts w:ascii="Helvetica Light" w:hAnsi="Helvetica Light" w:cs="Helvetica Light"/>
          <w:sz w:val="24"/>
          <w:sz-cs w:val="24"/>
        </w:rPr>
        <w:t xml:space="preserve">| Cervical | PLIP | oxidative_phosphorylation | 2,000 | -0.488 | -0.631 to -0.302 |</w:t>
      </w:r>
    </w:p>
    <w:p>
      <w:pPr/>
      <w:r>
        <w:rPr>
          <w:rFonts w:ascii="Helvetica Light" w:hAnsi="Helvetica Light" w:cs="Helvetica Light"/>
          <w:sz w:val="24"/>
          <w:sz-cs w:val="24"/>
        </w:rPr>
        <w:t xml:space="preserve">| Cervical | PLIP | emt_invasion | 2,000 | 0.482 | 0.404 to 0.558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Supplementary Table 3. Program-family signatures by cancer and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Dataset | Program family | Model | Maximum absolute partial Spearman's rho | Top WTA program | Support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Breast | endocrine/epithelial identity | PLIP | 0.597 | luminal_estrogen_response | strong |</w:t>
      </w:r>
    </w:p>
    <w:p>
      <w:pPr/>
      <w:r>
        <w:rPr>
          <w:rFonts w:ascii="Helvetica Light" w:hAnsi="Helvetica Light" w:cs="Helvetica Light"/>
          <w:sz w:val="24"/>
          <w:sz-cs w:val="24"/>
        </w:rPr>
        <w:t xml:space="preserve">| Breast | endocrine/epithelial identity | UNI | 0.586 | luminal_estrogen_response | strong |</w:t>
      </w:r>
    </w:p>
    <w:p>
      <w:pPr/>
      <w:r>
        <w:rPr>
          <w:rFonts w:ascii="Helvetica Light" w:hAnsi="Helvetica Light" w:cs="Helvetica Light"/>
          <w:sz w:val="24"/>
          <w:sz-cs w:val="24"/>
        </w:rPr>
        <w:t xml:space="preserve">| Breast | metabolic/stress | PLIP | 0.491 | unfolded_protein_response | strong |</w:t>
      </w:r>
    </w:p>
    <w:p>
      <w:pPr/>
      <w:r>
        <w:rPr>
          <w:rFonts w:ascii="Helvetica Light" w:hAnsi="Helvetica Light" w:cs="Helvetica Light"/>
          <w:sz w:val="24"/>
          <w:sz-cs w:val="24"/>
        </w:rPr>
        <w:t xml:space="preserve">| Breast | metabolic/stress | UNI | 0.456 | oxidative_phosphorylation | strong |</w:t>
      </w:r>
    </w:p>
    <w:p>
      <w:pPr/>
      <w:r>
        <w:rPr>
          <w:rFonts w:ascii="Helvetica Light" w:hAnsi="Helvetica Light" w:cs="Helvetica Light"/>
          <w:sz w:val="24"/>
          <w:sz-cs w:val="24"/>
        </w:rPr>
        <w:t xml:space="preserve">| Breast | stromal-remodeling/CAF/ECM | PLIP | 0.330 | collagen_ecm_organization | weak |</w:t>
      </w:r>
    </w:p>
    <w:p>
      <w:pPr/>
      <w:r>
        <w:rPr>
          <w:rFonts w:ascii="Helvetica Light" w:hAnsi="Helvetica Light" w:cs="Helvetica Light"/>
          <w:sz w:val="24"/>
          <w:sz-cs w:val="24"/>
        </w:rPr>
        <w:t xml:space="preserve">| Breast | stromal-remodeling/CAF/ECM | UNI | 0.377 | collagen_ecm_organization | moderate |</w:t>
      </w:r>
    </w:p>
    <w:p>
      <w:pPr/>
      <w:r>
        <w:rPr>
          <w:rFonts w:ascii="Helvetica Light" w:hAnsi="Helvetica Light" w:cs="Helvetica Light"/>
          <w:sz w:val="24"/>
          <w:sz-cs w:val="24"/>
        </w:rPr>
        <w:t xml:space="preserve">| Breast | immune ecology/TLS/immune exclusion | PLIP | 0.409 | tls_b_cell_plasma | moderate |</w:t>
      </w:r>
    </w:p>
    <w:p>
      <w:pPr/>
      <w:r>
        <w:rPr>
          <w:rFonts w:ascii="Helvetica Light" w:hAnsi="Helvetica Light" w:cs="Helvetica Light"/>
          <w:sz w:val="24"/>
          <w:sz-cs w:val="24"/>
        </w:rPr>
        <w:t xml:space="preserve">| Breast | immune ecology/TLS/immune exclusion | UNI | 0.391 | t_cell_exhaustion_checkpoint | moderate |</w:t>
      </w:r>
    </w:p>
    <w:p>
      <w:pPr/>
      <w:r>
        <w:rPr>
          <w:rFonts w:ascii="Helvetica Light" w:hAnsi="Helvetica Light" w:cs="Helvetica Light"/>
          <w:sz w:val="24"/>
          <w:sz-cs w:val="24"/>
        </w:rPr>
        <w:t xml:space="preserve">| Breast | invasion/boundary/EMT | PLIP | NA | not_detected | not_detected |</w:t>
      </w:r>
    </w:p>
    <w:p>
      <w:pPr/>
      <w:r>
        <w:rPr>
          <w:rFonts w:ascii="Helvetica Light" w:hAnsi="Helvetica Light" w:cs="Helvetica Light"/>
          <w:sz w:val="24"/>
          <w:sz-cs w:val="24"/>
        </w:rPr>
        <w:t xml:space="preserve">| Breast | invasion/boundary/EMT | UNI | 0.304 | emt_invasion | weak |</w:t>
      </w:r>
    </w:p>
    <w:p>
      <w:pPr/>
      <w:r>
        <w:rPr>
          <w:rFonts w:ascii="Helvetica Light" w:hAnsi="Helvetica Light" w:cs="Helvetica Light"/>
          <w:sz w:val="24"/>
          <w:sz-cs w:val="24"/>
        </w:rPr>
        <w:t xml:space="preserve">| Cervical | endocrine/epithelial identity | PLIP | 0.522 | epithelial_identity | strong |</w:t>
      </w:r>
    </w:p>
    <w:p>
      <w:pPr/>
      <w:r>
        <w:rPr>
          <w:rFonts w:ascii="Helvetica Light" w:hAnsi="Helvetica Light" w:cs="Helvetica Light"/>
          <w:sz w:val="24"/>
          <w:sz-cs w:val="24"/>
        </w:rPr>
        <w:t xml:space="preserve">| Cervical | endocrine/epithelial identity | UNI | 0.527 | epithelial_identity | strong |</w:t>
      </w:r>
    </w:p>
    <w:p>
      <w:pPr/>
      <w:r>
        <w:rPr>
          <w:rFonts w:ascii="Helvetica Light" w:hAnsi="Helvetica Light" w:cs="Helvetica Light"/>
          <w:sz w:val="24"/>
          <w:sz-cs w:val="24"/>
        </w:rPr>
        <w:t xml:space="preserve">| Cervical | metabolic/stress | PLIP | 0.487 | oxidative_phosphorylation | strong |</w:t>
      </w:r>
    </w:p>
    <w:p>
      <w:pPr/>
      <w:r>
        <w:rPr>
          <w:rFonts w:ascii="Helvetica Light" w:hAnsi="Helvetica Light" w:cs="Helvetica Light"/>
          <w:sz w:val="24"/>
          <w:sz-cs w:val="24"/>
        </w:rPr>
        <w:t xml:space="preserve">| Cervical | metabolic/stress | UNI | 0.555 | oxidative_phosphorylation | strong |</w:t>
      </w:r>
    </w:p>
    <w:p>
      <w:pPr/>
      <w:r>
        <w:rPr>
          <w:rFonts w:ascii="Helvetica Light" w:hAnsi="Helvetica Light" w:cs="Helvetica Light"/>
          <w:sz w:val="24"/>
          <w:sz-cs w:val="24"/>
        </w:rPr>
        <w:t xml:space="preserve">| Cervical | stromal-remodeling/CAF/ECM | PLIP | 0.555 | myofibroblast_caf_activation | strong |</w:t>
      </w:r>
    </w:p>
    <w:p>
      <w:pPr/>
      <w:r>
        <w:rPr>
          <w:rFonts w:ascii="Helvetica Light" w:hAnsi="Helvetica Light" w:cs="Helvetica Light"/>
          <w:sz w:val="24"/>
          <w:sz-cs w:val="24"/>
        </w:rPr>
        <w:t xml:space="preserve">| Cervical | stromal-remodeling/CAF/ECM | UNI | 0.615 | stromal_encapsulation | strong |</w:t>
      </w:r>
    </w:p>
    <w:p>
      <w:pPr/>
      <w:r>
        <w:rPr>
          <w:rFonts w:ascii="Helvetica Light" w:hAnsi="Helvetica Light" w:cs="Helvetica Light"/>
          <w:sz w:val="24"/>
          <w:sz-cs w:val="24"/>
        </w:rPr>
        <w:t xml:space="preserve">| Cervical | immune ecology/TLS/immune exclusion | PLIP | 0.551 | tls_adjacent_activation | strong |</w:t>
      </w:r>
    </w:p>
    <w:p>
      <w:pPr/>
      <w:r>
        <w:rPr>
          <w:rFonts w:ascii="Helvetica Light" w:hAnsi="Helvetica Light" w:cs="Helvetica Light"/>
          <w:sz w:val="24"/>
          <w:sz-cs w:val="24"/>
        </w:rPr>
        <w:t xml:space="preserve">| Cervical | immune ecology/TLS/immune exclusion | UNI | 0.633 | immune_exclusion | strong |</w:t>
      </w:r>
    </w:p>
    <w:p>
      <w:pPr/>
      <w:r>
        <w:rPr>
          <w:rFonts w:ascii="Helvetica Light" w:hAnsi="Helvetica Light" w:cs="Helvetica Light"/>
          <w:sz w:val="24"/>
          <w:sz-cs w:val="24"/>
        </w:rPr>
        <w:t xml:space="preserve">| Cervical | invasion/boundary/EMT | PLIP | 0.552 | emt_invasive_front | strong |</w:t>
      </w:r>
    </w:p>
    <w:p>
      <w:pPr/>
      <w:r>
        <w:rPr>
          <w:rFonts w:ascii="Helvetica Light" w:hAnsi="Helvetica Light" w:cs="Helvetica Light"/>
          <w:sz w:val="24"/>
          <w:sz-cs w:val="24"/>
        </w:rPr>
        <w:t xml:space="preserve">| Cervical | invasion/boundary/EMT | UNI | 0.534 | emt_invasion | strong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Supplementary Table 4. Final luminal estrogen-response hero patch pairs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Pair | Polarity | Contour ID | WTA program z-score | Oriented H&amp;E embedding z-score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 high | S3 S3 #424.1 | 3.57 | 1.50 |</w:t>
      </w:r>
    </w:p>
    <w:p>
      <w:pPr/>
      <w:r>
        <w:rPr>
          <w:rFonts w:ascii="Helvetica Light" w:hAnsi="Helvetica Light" w:cs="Helvetica Light"/>
          <w:sz w:val="24"/>
          <w:sz-cs w:val="24"/>
        </w:rPr>
        <w:t xml:space="preserve">| 1 | low | S3 S3 #550.1 | -1.14 | -1.22 |</w:t>
      </w:r>
    </w:p>
    <w:p>
      <w:pPr/>
      <w:r>
        <w:rPr>
          <w:rFonts w:ascii="Helvetica Light" w:hAnsi="Helvetica Light" w:cs="Helvetica Light"/>
          <w:sz w:val="24"/>
          <w:sz-cs w:val="24"/>
        </w:rPr>
        <w:t xml:space="preserve">| 2 | high | S3 S3 #445.1 | 2.30 | 2.53 |</w:t>
      </w:r>
    </w:p>
    <w:p>
      <w:pPr/>
      <w:r>
        <w:rPr>
          <w:rFonts w:ascii="Helvetica Light" w:hAnsi="Helvetica Light" w:cs="Helvetica Light"/>
          <w:sz w:val="24"/>
          <w:sz-cs w:val="24"/>
        </w:rPr>
        <w:t xml:space="preserve">| 2 | low | S3 S3 #516.1 | -1.07 | -1.30 |</w:t>
      </w:r>
    </w:p>
    <w:p>
      <w:pPr/>
      <w:r>
        <w:rPr>
          <w:rFonts w:ascii="Helvetica Light" w:hAnsi="Helvetica Light" w:cs="Helvetica Light"/>
          <w:sz w:val="24"/>
          <w:sz-cs w:val="24"/>
        </w:rPr>
        <w:t xml:space="preserve">| 3 | high | S3 S3 #82.1 | 2.23 | 2.71 |</w:t>
      </w:r>
    </w:p>
    <w:p>
      <w:pPr/>
      <w:r>
        <w:rPr>
          <w:rFonts w:ascii="Helvetica Light" w:hAnsi="Helvetica Light" w:cs="Helvetica Light"/>
          <w:sz w:val="24"/>
          <w:sz-cs w:val="24"/>
        </w:rPr>
        <w:t xml:space="preserve">| 3 | low | S3 S3 #533.1 | -0.93 | -1.61 |</w:t>
      </w:r>
    </w:p>
    <w:p>
      <w:pPr/>
      <w:r>
        <w:rPr>
          <w:rFonts w:ascii="Helvetica Light" w:hAnsi="Helvetica Light" w:cs="Helvetica Light"/>
          <w:sz w:val="24"/>
          <w:sz-cs w:val="24"/>
        </w:rPr>
        <w:t xml:space="preserve">| 4 | high | S3 S3 #287.1 | 1.82 | 2.65 |</w:t>
      </w:r>
    </w:p>
    <w:p>
      <w:pPr/>
      <w:r>
        <w:rPr>
          <w:rFonts w:ascii="Helvetica Light" w:hAnsi="Helvetica Light" w:cs="Helvetica Light"/>
          <w:sz w:val="24"/>
          <w:sz-cs w:val="24"/>
        </w:rPr>
        <w:t xml:space="preserve">| 4 | low | S3 S3 #543.1 | -0.83 | -1.81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Supplementary Table 5. A100 spatial sensitivity summary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Dataset | Model | Candidate programs | Leave-one-block sign-stable | Exceed local mismatch q95 | Minimum centroid-jitter sign stability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Breast | PLIP | 3 | 3/3 | 3/3 | 1.00 |</w:t>
      </w:r>
    </w:p>
    <w:p>
      <w:pPr/>
      <w:r>
        <w:rPr>
          <w:rFonts w:ascii="Helvetica Light" w:hAnsi="Helvetica Light" w:cs="Helvetica Light"/>
          <w:sz w:val="24"/>
          <w:sz-cs w:val="24"/>
        </w:rPr>
        <w:t xml:space="preserve">| Breast | UNI | 5 | 5/5 | 5/5 | 1.00 |</w:t>
      </w:r>
    </w:p>
    <w:p>
      <w:pPr/>
      <w:r>
        <w:rPr>
          <w:rFonts w:ascii="Helvetica Light" w:hAnsi="Helvetica Light" w:cs="Helvetica Light"/>
          <w:sz w:val="24"/>
          <w:sz-cs w:val="24"/>
        </w:rPr>
        <w:t xml:space="preserve">| Cervical | PLIP | 10 | 10/10 | 10/10 | 1.00 |</w:t>
      </w:r>
    </w:p>
    <w:p>
      <w:pPr/>
      <w:r>
        <w:rPr>
          <w:rFonts w:ascii="Helvetica Light" w:hAnsi="Helvetica Light" w:cs="Helvetica Light"/>
          <w:sz w:val="24"/>
          <w:sz-cs w:val="24"/>
        </w:rPr>
        <w:t xml:space="preserve">| Cervical | UNI | 5 | 5/5 | 5/5 | 1.00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Supplementary Table 6. Breast S3 component-gene audit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Program | Program genes found | Effective image-gene n | Reported program-image rho | Median image-gene rho | Image-gene sign-match fraction | Program high-low positive fraction | Strongest component gene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luminal_estrogen_response | 9 | 157 | -0.639 | -0.560 | 1.00 | 1.00 | XBP1 |</w:t>
      </w:r>
    </w:p>
    <w:p>
      <w:pPr/>
      <w:r>
        <w:rPr>
          <w:rFonts w:ascii="Helvetica Light" w:hAnsi="Helvetica Light" w:cs="Helvetica Light"/>
          <w:sz w:val="24"/>
          <w:sz-cs w:val="24"/>
        </w:rPr>
        <w:t xml:space="preserve">| unfolded_protein_response | 9 | 157 | 0.515 | 0.285 | 0.78 | 1.00 | XBP1 |</w:t>
      </w:r>
    </w:p>
    <w:p>
      <w:pPr/>
      <w:r>
        <w:rPr>
          <w:rFonts w:ascii="Helvetica Light" w:hAnsi="Helvetica Light" w:cs="Helvetica Light"/>
          <w:sz w:val="24"/>
          <w:sz-cs w:val="24"/>
        </w:rPr>
        <w:t xml:space="preserve">| oxidative_phosphorylation | 8 | 157 | 0.531 | 0.341 | 0.88 | 1.00 | COX6C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Supplementary Figure Captions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**Supplementary Fig. 1 | Spatial permutation defense.** Program residuals were permuted within compartment-aware strata defined by spatial-omics-derived contour labels, centroid-position bins and boundary-distance bins. Observed residual associations are compared with the compartment-aware spatial null; this test mitigates coarse spatial-autocorrelation explanations but does not exclude all fine-scale spatial dependence.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**Supplementary Fig. 2 | Expanded breast S3 luminal estrogen-response examples.** High- and low-program S3 contours are shown as expanded H&amp;E examples for Fig. 1b. These patches share the same spatial-omics-derived contour label and were selected after statistical ranking; they are not a blinded visual diagnostic claim.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**Supplementary Fig. 3 | Expanded boundary co-variation profiles.** Ring-level profiles show H&amp;E-WTA co-variation at selected tissue interfaces. These examples illustrate conservative boundary co-variation and do not imply causality, temporal ordering or directional boundary effects.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Source Data files accompany Fig. 1, Supplementary Figs. 1-3 and the supplementary robustness tables. The upload package names figure-panel files by the relevant Fig. 1 panel and names robustness tables by supplementary-table number to avoid stale multi-figure numbering. They include the full spatial permutation table, block-bootstrap confidence intervals, cross-cancer program-family signature table, MAZ quality-control table, hero-patch metadata, spatial-sensitivity summary and component-gene audit tables. No IHC or protein validation is claimed.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