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line="278" w:lineRule="auto"/>
      </w:pPr>
      <w:r>
        <w:rPr>
          <w:rFonts w:ascii="Times New Roman" w:hAnsi="Times New Roman" w:eastAsia="Times New Roman"/>
          <w:b w:val="0"/>
          <w:sz w:val="23"/>
        </w:rPr>
        <w:t>18 May 2026</w:t>
      </w:r>
    </w:p>
    <w:p>
      <w:pPr>
        <w:spacing w:before="0" w:after="140" w:line="278" w:lineRule="auto"/>
      </w:pPr>
      <w:r>
        <w:rPr>
          <w:rFonts w:ascii="Times New Roman" w:hAnsi="Times New Roman" w:eastAsia="Times New Roman"/>
          <w:b w:val="0"/>
          <w:sz w:val="23"/>
        </w:rPr>
        <w:t>Dear Nature Biotechnology Editors,</w:t>
      </w:r>
    </w:p>
    <w:p>
      <w:pPr>
        <w:spacing w:before="0" w:after="180" w:line="269" w:lineRule="auto"/>
      </w:pPr>
      <w:r>
        <w:rPr>
          <w:rFonts w:ascii="Times New Roman" w:hAnsi="Times New Roman" w:eastAsia="Times New Roman"/>
          <w:b/>
          <w:sz w:val="23"/>
        </w:rPr>
        <w:t>Subject: Submission of "Foundation-model morphology maps residual programs in spatial-omics contours" as a Brief Communication</w:t>
      </w:r>
    </w:p>
    <w:p>
      <w:pPr>
        <w:spacing w:before="0" w:after="140" w:line="278" w:lineRule="auto"/>
      </w:pPr>
      <w:r>
        <w:rPr>
          <w:rFonts w:ascii="Times New Roman" w:hAnsi="Times New Roman" w:eastAsia="Times New Roman"/>
          <w:b w:val="0"/>
          <w:sz w:val="23"/>
        </w:rPr>
        <w:t>Please consider this manuscript for publication as a Brief Communication in Nature Biotechnology.</w:t>
      </w:r>
    </w:p>
    <w:p>
      <w:pPr>
        <w:spacing w:before="0" w:after="140" w:line="278" w:lineRule="auto"/>
      </w:pPr>
      <w:r>
        <w:rPr>
          <w:rFonts w:ascii="Times New Roman" w:hAnsi="Times New Roman" w:eastAsia="Times New Roman"/>
          <w:b w:val="0"/>
          <w:sz w:val="23"/>
        </w:rPr>
        <w:t>This submission is prepared for double-anonymous peer review. The reviewer-facing manuscript, Online Methods and Supplementary Information omit author identity and affiliation; code-repository links are included in the manuscript Code availability section so editors and reviewers can access the software, fixed code release and released upload package.</w:t>
      </w:r>
    </w:p>
    <w:p>
      <w:pPr>
        <w:spacing w:before="0" w:after="140" w:line="278" w:lineRule="auto"/>
      </w:pPr>
      <w:r>
        <w:rPr>
          <w:rFonts w:ascii="Times New Roman" w:hAnsi="Times New Roman" w:eastAsia="Times New Roman"/>
          <w:b w:val="0"/>
          <w:sz w:val="23"/>
        </w:rPr>
        <w:t>The timing of the study is important. Atera WTA is a newly introduced whole-transcriptome in situ platform for FFPE tissue that moves spatial profiling from targeted panels toward more than 18,000 genes in tissue context. The public breast and cervical cancer preview datasets used here profile 18,028 genes and, to our knowledge at submission, are the publicly available Atera WTA preview examples for epithelial cancer. This creates a timely analysis problem for the journal's readership: how should co-registered H&amp;E foundation-model morphology be interrogated when spatial omics already defines transcriptome-scale molecular contours?</w:t>
      </w:r>
    </w:p>
    <w:p>
      <w:pPr>
        <w:spacing w:before="0" w:after="140" w:line="278" w:lineRule="auto"/>
      </w:pPr>
      <w:r>
        <w:rPr>
          <w:rFonts w:ascii="Times New Roman" w:hAnsi="Times New Roman" w:eastAsia="Times New Roman"/>
          <w:b w:val="0"/>
          <w:sz w:val="23"/>
        </w:rPr>
        <w:t>The manuscript introduces morphomolecular translation mapping (mTM), a contour-constrained framework for asking whether H&amp;E foundation-model embeddings map residual WTA program variation after spatial-omics-derived contour labels and spatial covariates have already been fixed. This is not an H&amp;E-to-expression leaderboard. The primary question is whether morphology carries measurable molecular information within already defined WTA contours.</w:t>
      </w:r>
    </w:p>
    <w:p>
      <w:pPr>
        <w:spacing w:before="0" w:after="140" w:line="278" w:lineRule="auto"/>
      </w:pPr>
      <w:r>
        <w:rPr>
          <w:rFonts w:ascii="Times New Roman" w:hAnsi="Times New Roman" w:eastAsia="Times New Roman"/>
          <w:b w:val="0"/>
          <w:sz w:val="23"/>
        </w:rPr>
        <w:t>In breast Atera WTA, mTM nominates residual luminal estrogen-response, unfolded-protein-response and oxidative-phosphorylation continua inside S3 contours. In cervical Atera WTA, the same residual-decoding workflow serves as a second epithelial cancer stress test and nominates stromal-remodeling, immune-ecology and invasion-associated program families rather than a direct replication of the breast luminal phenotype. The reported associations are tested against compartment-aware spatial permutations that preserve contour labels, centroid-position bins and boundary-distance bins; 13 candidate associations pass the 95% spatial-null gate.</w:t>
      </w:r>
    </w:p>
    <w:p>
      <w:pPr>
        <w:spacing w:before="0" w:after="140" w:line="278" w:lineRule="auto"/>
      </w:pPr>
      <w:r>
        <w:rPr>
          <w:rFonts w:ascii="Times New Roman" w:hAnsi="Times New Roman" w:eastAsia="Times New Roman"/>
          <w:b w:val="0"/>
          <w:sz w:val="23"/>
        </w:rPr>
        <w:t>The study is deliberately conservative about what the data support. The contours were generated from Atera WTA cell-coordinate and cluster information rather than from H&amp;E segmentation, so the manuscript does not claim independent histological contour discovery, morphology-only deployment, causality, directional boundary mechanisms or protein-level validation. We believe the Brief Communication format is appropriate because the manuscript makes one focused point: foundation-model morphology can add residual information within spatial-omics-defined contours rather than merely reproduce those contours.</w:t>
      </w:r>
    </w:p>
    <w:p>
      <w:pPr>
        <w:spacing w:before="0" w:after="0"/>
      </w:pPr>
      <w:r>
        <w:br w:type="page"/>
      </w:r>
    </w:p>
    <w:p>
      <w:pPr>
        <w:spacing w:before="0" w:after="180" w:line="269" w:lineRule="auto"/>
      </w:pPr>
      <w:r>
        <w:rPr>
          <w:rFonts w:ascii="Times New Roman" w:hAnsi="Times New Roman" w:eastAsia="Times New Roman"/>
          <w:b/>
          <w:sz w:val="24"/>
        </w:rPr>
        <w:t>Editor-only information:</w:t>
      </w:r>
    </w:p>
    <w:p>
      <w:pPr>
        <w:spacing w:before="0" w:after="160" w:line="278" w:lineRule="auto"/>
      </w:pPr>
      <w:r>
        <w:rPr>
          <w:rFonts w:ascii="Times New Roman" w:hAnsi="Times New Roman" w:eastAsia="Times New Roman"/>
          <w:b/>
          <w:sz w:val="23"/>
        </w:rPr>
        <w:t xml:space="preserve">Author and correspondence: </w:t>
      </w:r>
      <w:r>
        <w:rPr>
          <w:rFonts w:ascii="Times New Roman" w:hAnsi="Times New Roman" w:eastAsia="Times New Roman"/>
          <w:b w:val="0"/>
          <w:sz w:val="23"/>
        </w:rPr>
        <w:t>Taobo Hu; Science for Life Laboratory, Department of Biochemistry and Biophysics, Stockholm University, Stockholm, Sweden; taobo.hu@scilifelab.se.</w:t>
      </w:r>
    </w:p>
    <w:p>
      <w:pPr>
        <w:spacing w:before="0" w:after="160" w:line="278" w:lineRule="auto"/>
      </w:pPr>
      <w:r>
        <w:rPr>
          <w:rFonts w:ascii="Times New Roman" w:hAnsi="Times New Roman" w:eastAsia="Times New Roman"/>
          <w:b/>
          <w:sz w:val="23"/>
        </w:rPr>
        <w:t xml:space="preserve">Funding and acknowledgements: </w:t>
      </w:r>
      <w:r>
        <w:rPr>
          <w:rFonts w:ascii="Times New Roman" w:hAnsi="Times New Roman" w:eastAsia="Times New Roman"/>
          <w:b w:val="0"/>
          <w:sz w:val="23"/>
        </w:rPr>
        <w:t>computations were enabled by resources provided by the National Academic Infrastructure for Supercomputing in Sweden (NAISS), partially funded by the Swedish Research Council through grant agreement no. 2022-06725.</w:t>
      </w:r>
    </w:p>
    <w:p>
      <w:pPr>
        <w:spacing w:before="0" w:after="160" w:line="278" w:lineRule="auto"/>
      </w:pPr>
      <w:r>
        <w:rPr>
          <w:rFonts w:ascii="Times New Roman" w:hAnsi="Times New Roman" w:eastAsia="Times New Roman"/>
          <w:b/>
          <w:sz w:val="23"/>
        </w:rPr>
        <w:t xml:space="preserve">Code availability for editors: </w:t>
      </w:r>
      <w:r>
        <w:rPr>
          <w:rFonts w:ascii="Times New Roman" w:hAnsi="Times New Roman" w:eastAsia="Times New Roman"/>
          <w:b w:val="0"/>
          <w:sz w:val="23"/>
        </w:rPr>
        <w:t>code identifiers are provided here and in the manuscript Code availability section to support editorial and reviewer assessment.</w:t>
      </w:r>
    </w:p>
    <w:p>
      <w:pPr>
        <w:spacing w:before="0" w:after="80" w:line="259" w:lineRule="auto"/>
        <w:ind w:left="173"/>
      </w:pPr>
      <w:r>
        <w:rPr>
          <w:rFonts w:ascii="Times New Roman" w:hAnsi="Times New Roman" w:eastAsia="Times New Roman"/>
          <w:b/>
          <w:sz w:val="22"/>
        </w:rPr>
        <w:t xml:space="preserve">pyXenium repository: </w:t>
      </w:r>
      <w:r>
        <w:rPr>
          <w:rFonts w:ascii="Times New Roman" w:hAnsi="Times New Roman" w:eastAsia="Times New Roman"/>
          <w:b w:val="0"/>
          <w:sz w:val="22"/>
        </w:rPr>
        <w:t>https://github.com/hutaobo/pyXenium</w:t>
      </w:r>
    </w:p>
    <w:p>
      <w:pPr>
        <w:spacing w:before="0" w:after="80" w:line="259" w:lineRule="auto"/>
        <w:ind w:left="173"/>
      </w:pPr>
      <w:r>
        <w:rPr>
          <w:rFonts w:ascii="Times New Roman" w:hAnsi="Times New Roman" w:eastAsia="Times New Roman"/>
          <w:b/>
          <w:sz w:val="22"/>
        </w:rPr>
        <w:t xml:space="preserve">Fixed pyXenium release: </w:t>
      </w:r>
      <w:r>
        <w:rPr>
          <w:rFonts w:ascii="Times New Roman" w:hAnsi="Times New Roman" w:eastAsia="Times New Roman"/>
          <w:b w:val="0"/>
          <w:sz w:val="22"/>
        </w:rPr>
        <w:t>https://github.com/hutaobo/pyXenium/releases/tag/v0.4.6</w:t>
      </w:r>
    </w:p>
    <w:p>
      <w:pPr>
        <w:spacing w:before="0" w:after="80" w:line="259" w:lineRule="auto"/>
        <w:ind w:left="173"/>
      </w:pPr>
      <w:r>
        <w:rPr>
          <w:rFonts w:ascii="Times New Roman" w:hAnsi="Times New Roman" w:eastAsia="Times New Roman"/>
          <w:b/>
          <w:sz w:val="22"/>
        </w:rPr>
        <w:t xml:space="preserve">Submission-packaging hardening commit: </w:t>
      </w:r>
      <w:r>
        <w:rPr>
          <w:rFonts w:ascii="Times New Roman" w:hAnsi="Times New Roman" w:eastAsia="Times New Roman"/>
          <w:b w:val="0"/>
          <w:sz w:val="22"/>
        </w:rPr>
        <w:t>https://github.com/hutaobo/pyXenium/commit/3c4617010bb1c76e18921958c4507f91512aa9dc</w:t>
      </w:r>
    </w:p>
    <w:p>
      <w:pPr>
        <w:spacing w:before="0" w:after="80" w:line="259" w:lineRule="auto"/>
        <w:ind w:left="173"/>
      </w:pPr>
      <w:r>
        <w:rPr>
          <w:rFonts w:ascii="Times New Roman" w:hAnsi="Times New Roman" w:eastAsia="Times New Roman"/>
          <w:b/>
          <w:sz w:val="22"/>
        </w:rPr>
        <w:t xml:space="preserve">Journal-upload package and individual submission files: </w:t>
      </w:r>
      <w:r>
        <w:rPr>
          <w:rFonts w:ascii="Times New Roman" w:hAnsi="Times New Roman" w:eastAsia="Times New Roman"/>
          <w:b w:val="0"/>
          <w:sz w:val="22"/>
        </w:rPr>
        <w:t>https://github.com/hutaobo/pyXenium/releases/tag/nbt-submission-upload-20260518-draft</w:t>
      </w:r>
    </w:p>
    <w:p>
      <w:pPr>
        <w:spacing w:before="0" w:after="80" w:line="259" w:lineRule="auto"/>
        <w:ind w:left="173"/>
      </w:pPr>
      <w:r>
        <w:rPr>
          <w:rFonts w:ascii="Times New Roman" w:hAnsi="Times New Roman" w:eastAsia="Times New Roman"/>
          <w:b/>
          <w:sz w:val="22"/>
        </w:rPr>
        <w:t xml:space="preserve">HistoSeg contour-generation software: </w:t>
      </w:r>
      <w:r>
        <w:rPr>
          <w:rFonts w:ascii="Times New Roman" w:hAnsi="Times New Roman" w:eastAsia="Times New Roman"/>
          <w:b w:val="0"/>
          <w:sz w:val="22"/>
        </w:rPr>
        <w:t>https://github.com/hutaobo/HistoSeg</w:t>
      </w:r>
    </w:p>
    <w:p>
      <w:pPr>
        <w:spacing w:before="0" w:after="140" w:line="278" w:lineRule="auto"/>
      </w:pPr>
      <w:r>
        <w:rPr>
          <w:rFonts w:ascii="Times New Roman" w:hAnsi="Times New Roman" w:eastAsia="Times New Roman"/>
          <w:b w:val="0"/>
          <w:sz w:val="23"/>
        </w:rPr>
        <w:t>Author identity and affiliation are provided in this cover letter for editorial use.</w:t>
      </w:r>
    </w:p>
    <w:p>
      <w:pPr>
        <w:spacing w:before="0" w:after="160" w:line="278" w:lineRule="auto"/>
      </w:pPr>
      <w:r>
        <w:rPr>
          <w:rFonts w:ascii="Times New Roman" w:hAnsi="Times New Roman" w:eastAsia="Times New Roman"/>
          <w:b/>
          <w:sz w:val="23"/>
        </w:rPr>
        <w:t xml:space="preserve">Submission status: </w:t>
      </w:r>
      <w:r>
        <w:rPr>
          <w:rFonts w:ascii="Times New Roman" w:hAnsi="Times New Roman" w:eastAsia="Times New Roman"/>
          <w:b w:val="0"/>
          <w:sz w:val="23"/>
        </w:rPr>
        <w:t>this is an initial submission to Nature Biotechnology. The manuscript has not been published elsewhere and is not under consideration by another journal.</w:t>
      </w:r>
    </w:p>
    <w:p>
      <w:pPr>
        <w:spacing w:before="0" w:after="160" w:line="278" w:lineRule="auto"/>
      </w:pPr>
      <w:r>
        <w:rPr>
          <w:rFonts w:ascii="Times New Roman" w:hAnsi="Times New Roman" w:eastAsia="Times New Roman"/>
          <w:b/>
          <w:sz w:val="23"/>
        </w:rPr>
        <w:t xml:space="preserve">Competing interests and author responsibility: </w:t>
      </w:r>
      <w:r>
        <w:rPr>
          <w:rFonts w:ascii="Times New Roman" w:hAnsi="Times New Roman" w:eastAsia="Times New Roman"/>
          <w:b w:val="0"/>
          <w:sz w:val="23"/>
        </w:rPr>
        <w:t>the author declares no competing interests, has approved the manuscript and agrees with its submission. Taobo Hu conceived the study, implemented the analysis workflow, performed the computational analyses, generated the figures and source data, and wrote the manuscript.</w:t>
      </w:r>
    </w:p>
    <w:p>
      <w:pPr>
        <w:spacing w:before="0" w:after="160" w:line="278" w:lineRule="auto"/>
      </w:pPr>
      <w:r>
        <w:rPr>
          <w:rFonts w:ascii="Times New Roman" w:hAnsi="Times New Roman" w:eastAsia="Times New Roman"/>
          <w:b/>
          <w:sz w:val="23"/>
        </w:rPr>
        <w:t xml:space="preserve">Ethics and data use: </w:t>
      </w:r>
      <w:r>
        <w:rPr>
          <w:rFonts w:ascii="Times New Roman" w:hAnsi="Times New Roman" w:eastAsia="Times New Roman"/>
          <w:b w:val="0"/>
          <w:sz w:val="23"/>
        </w:rPr>
        <w:t>the study used public/vendor example spatial WTA and H&amp;E data and did not involve new human sample collection, intervention or generation of new identifiable participant data.</w:t>
      </w:r>
    </w:p>
    <w:p>
      <w:pPr>
        <w:spacing w:before="0" w:after="80" w:line="278" w:lineRule="auto"/>
      </w:pPr>
      <w:r>
        <w:rPr>
          <w:rFonts w:ascii="Times New Roman" w:hAnsi="Times New Roman" w:eastAsia="Times New Roman"/>
          <w:b w:val="0"/>
          <w:sz w:val="23"/>
        </w:rPr>
        <w:t>Sincerely,</w:t>
      </w:r>
    </w:p>
    <w:p>
      <w:pPr>
        <w:spacing w:before="0" w:after="140" w:line="278" w:lineRule="auto"/>
      </w:pPr>
      <w:r>
        <w:rPr>
          <w:rFonts w:ascii="Times New Roman" w:hAnsi="Times New Roman" w:eastAsia="Times New Roman"/>
          <w:b w:val="0"/>
          <w:sz w:val="23"/>
        </w:rPr>
        <w:t>Taobo Hu</w:t>
      </w:r>
    </w:p>
    <w:sectPr w:rsidR="00FC693F" w:rsidRPr="0006063C" w:rsidSect="00034616">
      <w:footerReference w:type="default" r:id="rId9"/>
      <w:pgSz w:w="12240" w:h="15840"/>
      <w:pgMar w:top="1296" w:right="1512" w:bottom="1224"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eastAsia="Times New Roman"/>
        <w:b w:val="0"/>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