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draft-v2"/>
    <w:p>
      <w:pPr>
        <w:pStyle w:val="Heading1"/>
      </w:pPr>
      <w:r>
        <w:t xml:space="preserve">Cover Letter Draft v2</w:t>
      </w:r>
    </w:p>
    <w:p>
      <w:pPr>
        <w:pStyle w:val="FirstParagraph"/>
      </w:pPr>
      <w:r>
        <w:t xml:space="preserve">Dear Editor,</w:t>
      </w:r>
    </w:p>
    <w:p>
      <w:pPr>
        <w:pStyle w:val="BodyText"/>
      </w:pPr>
      <w:r>
        <w:t xml:space="preserve">We submit</w:t>
      </w:r>
      <w:r>
        <w:t xml:space="preserve"> </w:t>
      </w:r>
      <w:r>
        <w:t xml:space="preserve">“Foundation-model morphology maps residual programs in spatial-omics contours”</w:t>
      </w:r>
      <w:r>
        <w:t xml:space="preserve"> </w:t>
      </w:r>
      <w:r>
        <w:t xml:space="preserve">as a Brief Communication for Nature Biotechnology.</w:t>
      </w:r>
    </w:p>
    <w:p>
      <w:pPr>
        <w:pStyle w:val="BodyText"/>
      </w:pPr>
      <w:r>
        <w:t xml:space="preserve">The work is not another H&amp;E-to-expression prediction leaderboard. mTM asks a sharper residual question: after interpretable HistoSeg contours derived from Atera WTA cell coordinates and cluster labels define tissue compartments, do foundation-model H&amp;E embeddings still encode molecular state within those compartments? In breast Atera WTA, the answer is yes for luminal estrogen response, unfolded protein response and oxidative phosphorylation inside S3. In cervical Atera WTA, PLIP and UNI recover stable stromal-remodeling, immune-ecology and invasion-associated programs.</w:t>
      </w:r>
    </w:p>
    <w:p>
      <w:pPr>
        <w:pStyle w:val="BodyText"/>
      </w:pPr>
      <w:r>
        <w:t xml:space="preserve">We explicitly address the non-independence of the contour construction. Because HistoSeg contours are spatial-omics-derived, the analysis does not claim independent histological labels. Instead, it asks a stricter question: after the WTA-derived discrete label has already absorbed coarse molecular-spatial structure, can H&amp;E morphology explain residual continuous program variation? In this framing, discrete contour classes define the compartment; mTM maps residual position within the compartment.</w:t>
      </w:r>
    </w:p>
    <w:p>
      <w:pPr>
        <w:pStyle w:val="BodyText"/>
      </w:pPr>
      <w:r>
        <w:t xml:space="preserve">We added a statistical defense designed for likely reviewer concerns: 13 candidate associations passed a stratified spatial-permutation gate that preserves coarse structure, centroid position and boundary-distance strata. This supports residual morphology-molecular coupling beyond coarse spatial autocorrelation.</w:t>
      </w:r>
    </w:p>
    <w:p>
      <w:pPr>
        <w:pStyle w:val="BodyText"/>
      </w:pPr>
      <w:r>
        <w:t xml:space="preserve">The manuscript is deliberately conservative. HistoSeg contours are not H&amp;E-derived segmentation masks, so the study does not claim standalone morphology-only clinical deployment. Instead, it tests whether H&amp;E morphology contributes residual information after coarse WTA-derived spatial structure has already been controlled. We do not claim IHC/protein validation, causality or directional boundary effects. Instead, we use 18,000-gene spatial WTA as a discovery layer and present mTM as a paired H&amp;E-WTA framework for nominating molecular states and boundary ecologies for future orthogonal validation.</w:t>
      </w:r>
    </w:p>
    <w:p>
      <w:pPr>
        <w:pStyle w:val="BodyText"/>
      </w:pPr>
      <w:r>
        <w:t xml:space="preserve">Sincerely,</w:t>
      </w:r>
      <w:r>
        <w:t xml:space="preserve"> </w:t>
      </w:r>
      <w:r>
        <w:t xml:space="preserve">The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2026-05-16T10:17:52Z</dcterms:created>
  <dcterms:modified xsi:type="dcterms:W3CDTF">2026-05-16T10:17:52Z</dcterms:modified>
</cp:coreProperties>
</file>

<file path=docProps/custom.xml><?xml version="1.0" encoding="utf-8"?>
<Properties xmlns="http://schemas.openxmlformats.org/officeDocument/2006/custom-properties" xmlns:vt="http://schemas.openxmlformats.org/officeDocument/2006/docPropsVTypes"/>
</file>