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FCEB8" w14:textId="77777777" w:rsidR="00117954" w:rsidRDefault="00DD3A54">
      <w:pPr>
        <w:pStyle w:val="Title"/>
      </w:pPr>
      <w:bookmarkStart w:id="0" w:name="_GoBack"/>
      <w:bookmarkEnd w:id="0"/>
      <w:r>
        <w:t>HMRC - CFM23045 - FRS 102: Measurement Of Basic Financial Instruments: Amortised Cost</w:t>
      </w:r>
    </w:p>
    <w:p w14:paraId="4C3A4F45" w14:textId="77777777" w:rsidR="00117954" w:rsidRDefault="00DD3A54">
      <w:r>
        <w:t>The amortised cost of a financial asset or financial liability is</w:t>
      </w:r>
    </w:p>
    <w:p w14:paraId="73FFEF97" w14:textId="77777777" w:rsidR="00117954" w:rsidRDefault="00DD3A54">
      <w:r>
        <w:t>the amount at which the asset or liability is measured at initial recognition (usually ‘cost’)</w:t>
      </w:r>
    </w:p>
    <w:p w14:paraId="3C9778C7" w14:textId="77777777" w:rsidR="00117954" w:rsidRDefault="00DD3A54">
      <w:r>
        <w:t>minus any repayments of principal,</w:t>
      </w:r>
    </w:p>
    <w:p w14:paraId="1A014D20" w14:textId="77777777" w:rsidR="00117954" w:rsidRDefault="00DD3A54">
      <w:r>
        <w:t>minus any reduction for impairment or uncollectibility, and</w:t>
      </w:r>
    </w:p>
    <w:p w14:paraId="3EF88E81" w14:textId="77777777" w:rsidR="00117954" w:rsidRDefault="00DD3A54">
      <w:r>
        <w:t>plus or minus the cumulative amortisation of the difference between that initial amount and the maturity amount.</w:t>
      </w:r>
    </w:p>
    <w:p w14:paraId="607FC872" w14:textId="77777777" w:rsidR="00117954" w:rsidRDefault="00DD3A54">
      <w:r>
        <w:t>You work out the amortisation using the effectiv</w:t>
      </w:r>
      <w:r>
        <w:t>e interest method.</w:t>
      </w:r>
    </w:p>
    <w:p w14:paraId="2139B899" w14:textId="77777777" w:rsidR="00117954" w:rsidRDefault="00DD3A54">
      <w:r>
        <w:t>Assets accounted for at amortised cost are subject to review for impairment. This is covered in more detail at CFM23030.</w:t>
      </w:r>
    </w:p>
    <w:p w14:paraId="3E6B90BC" w14:textId="77777777" w:rsidR="00117954" w:rsidRDefault="00DD3A54">
      <w:r>
        <w:t>Effective interest method</w:t>
      </w:r>
    </w:p>
    <w:p w14:paraId="3F9C5D41" w14:textId="77777777" w:rsidR="00117954" w:rsidRDefault="00DD3A54">
      <w:r>
        <w:t>This is a method of calculating the amortised cost of a financial asset or financial liabi</w:t>
      </w:r>
      <w:r>
        <w:t xml:space="preserve">lity, and of allocating the interest income or interest expense over the relevant period. The effective interest rate in a financial instrument is the rate that exactly discounts the cash flows associated with the instrument (either through to maturity or </w:t>
      </w:r>
      <w:r>
        <w:t>to the next re-pricing date) to the net carrying amount at initial recognition, i.e. a constant rate on the carrying amount. The effective interest rate is sometimes termed the level yield to maturity (or the next re-pricing date), and is the internal rate</w:t>
      </w:r>
      <w:r>
        <w:t xml:space="preserve"> of return of the financial asset or liability for that period.</w:t>
      </w:r>
    </w:p>
    <w:p w14:paraId="6CB26219" w14:textId="77777777" w:rsidR="00117954" w:rsidRDefault="00DD3A54">
      <w:r>
        <w:t>There is more about computing the effective interest rate, with an example, at CFM21180.</w:t>
      </w:r>
    </w:p>
    <w:p w14:paraId="126A50F8" w14:textId="77777777" w:rsidR="00117954" w:rsidRDefault="00DD3A54">
      <w:r>
        <w:t xml:space="preserve"> Previous page</w:t>
      </w:r>
    </w:p>
    <w:p w14:paraId="13B1058D" w14:textId="77777777" w:rsidR="00117954" w:rsidRDefault="00DD3A54">
      <w:r>
        <w:t xml:space="preserve"> Next page</w:t>
      </w:r>
    </w:p>
    <w:sectPr w:rsidR="001179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7954"/>
    <w:rsid w:val="0015074B"/>
    <w:rsid w:val="001D1572"/>
    <w:rsid w:val="0029639D"/>
    <w:rsid w:val="00326F90"/>
    <w:rsid w:val="00665B95"/>
    <w:rsid w:val="009F79E7"/>
    <w:rsid w:val="00AA1D8D"/>
    <w:rsid w:val="00B47730"/>
    <w:rsid w:val="00CB0664"/>
    <w:rsid w:val="00DD3A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83779D3-5FA8-434F-9921-508DC6EF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DD3A5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460866-B700-4E52-AB7E-BBCA70E65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2019-10-25T01:53:00Z</dcterms:modified>
  <cp:category/>
</cp:coreProperties>
</file>