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69DFB" w14:textId="77777777" w:rsidR="00C91981" w:rsidRDefault="00886B71">
      <w:pPr>
        <w:pStyle w:val="Title"/>
      </w:pPr>
      <w:bookmarkStart w:id="0" w:name="_GoBack"/>
      <w:bookmarkEnd w:id="0"/>
      <w:r>
        <w:t>HMRC - CFM23068 - FRS 102: Impairment: Accounting Treatment</w:t>
      </w:r>
    </w:p>
    <w:p w14:paraId="7A777588" w14:textId="77777777" w:rsidR="00C91981" w:rsidRDefault="00886B71">
      <w:r>
        <w:t>Treatment of impairment losses</w:t>
      </w:r>
    </w:p>
    <w:p w14:paraId="53E4C9F5" w14:textId="77777777" w:rsidR="00C91981" w:rsidRDefault="00886B71">
      <w:r>
        <w:t>FRS 102 requires that where there is objective evidence of impairment, the entity recognises the impairment loss in the profit or loss immediately.</w:t>
      </w:r>
    </w:p>
    <w:p w14:paraId="0B24970C" w14:textId="77777777" w:rsidR="00C91981" w:rsidRDefault="00886B71">
      <w:r>
        <w:t>Measurement of impairment loss</w:t>
      </w:r>
    </w:p>
    <w:p w14:paraId="15C34F13" w14:textId="77777777" w:rsidR="00C91981" w:rsidRDefault="00886B71">
      <w:r>
        <w:t>FRS 102 states that an impairment loss shall be measured:</w:t>
      </w:r>
    </w:p>
    <w:p w14:paraId="00BD49B9" w14:textId="77777777" w:rsidR="00C91981" w:rsidRDefault="00886B71">
      <w:r>
        <w:t>For an instrument measured at amortised cost, the impairment loss is the difference between the assets carrying value and the present value of the estimated future cas</w:t>
      </w:r>
      <w:r>
        <w:t>h flows discounted at the assets original effective interest rate (where interest is variable the current effective interest rate is used).</w:t>
      </w:r>
    </w:p>
    <w:p w14:paraId="78C1EC0F" w14:textId="77777777" w:rsidR="00C91981" w:rsidRDefault="00886B71">
      <w:r>
        <w:t>For an instrument carried at cost less impairment, the impairment loss is measured as the difference between the ass</w:t>
      </w:r>
      <w:r>
        <w:t>ets carrying value and the best estimate of the amount which would be received if the asset was sold at the reporting date</w:t>
      </w:r>
    </w:p>
    <w:p w14:paraId="428A01F2" w14:textId="77777777" w:rsidR="00C91981" w:rsidRDefault="00886B71">
      <w:r>
        <w:t xml:space="preserve"> Previous page</w:t>
      </w:r>
    </w:p>
    <w:p w14:paraId="43798817" w14:textId="77777777" w:rsidR="00C91981" w:rsidRDefault="00886B71">
      <w:r>
        <w:t xml:space="preserve"> Next page</w:t>
      </w:r>
    </w:p>
    <w:sectPr w:rsidR="00C919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F12"/>
    <w:rsid w:val="0015074B"/>
    <w:rsid w:val="0029639D"/>
    <w:rsid w:val="00326F90"/>
    <w:rsid w:val="00693B24"/>
    <w:rsid w:val="00886B71"/>
    <w:rsid w:val="00AA1D8D"/>
    <w:rsid w:val="00B47730"/>
    <w:rsid w:val="00C91981"/>
    <w:rsid w:val="00CB0664"/>
    <w:rsid w:val="00ED08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3A11468-E212-4B4A-9E36-38B7DB9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86B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6ED453-A863-49D9-BB21-A9320891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2019-10-25T03:17:00Z</dcterms:modified>
  <cp:category/>
</cp:coreProperties>
</file>