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7A62B" w14:textId="77777777" w:rsidR="003753FC" w:rsidRDefault="00DC23B7">
      <w:pPr>
        <w:pStyle w:val="Title"/>
      </w:pPr>
      <w:bookmarkStart w:id="0" w:name="_GoBack"/>
      <w:bookmarkEnd w:id="0"/>
      <w:r>
        <w:t>HMRC - CFM24300 - Accounting For Derivatives Under IFRS, New UK GAAP And FRS 26</w:t>
      </w:r>
    </w:p>
    <w:p w14:paraId="57EE715F" w14:textId="77777777" w:rsidR="003753FC" w:rsidRDefault="00DC23B7">
      <w:r>
        <w:t>This guidance applies for IFRS, New UK GAAP and FRS 26 under Old UK GAAP.</w:t>
      </w:r>
    </w:p>
    <w:p w14:paraId="71803ABA" w14:textId="77777777" w:rsidR="003753FC" w:rsidRDefault="00DC23B7">
      <w:r>
        <w:t>Accounting for derivatives</w:t>
      </w:r>
    </w:p>
    <w:p w14:paraId="5F59DD04" w14:textId="77777777" w:rsidR="003753FC" w:rsidRDefault="00DC23B7">
      <w:r>
        <w:t xml:space="preserve">IAS 39 under IFRS (and FRS 101), Section 12 of FRS 102 and FRS 26 </w:t>
      </w:r>
      <w:r>
        <w:t>under Old UK GAAP require all derivatives within their scope to be measured at fair value in the balance sheet at each reporting state.</w:t>
      </w:r>
    </w:p>
    <w:p w14:paraId="1580CE94" w14:textId="77777777" w:rsidR="003753FC" w:rsidRDefault="00DC23B7">
      <w:r>
        <w:t>In general, profits and losses arising on these contracts are recognised in profit or loss, apart from when the derivati</w:t>
      </w:r>
      <w:r>
        <w:t>ve is designated as a cash flow or net investment hedge and hedge accounting applies. Where the derivative is designated as a fair value hedge, the hedged item is adjusted for the fair value risk being hedged which also reduces the net volatility recognise</w:t>
      </w:r>
      <w:r>
        <w:t>d in profit or loss. See CFM27000 for guidance on hedge accounting.</w:t>
      </w:r>
    </w:p>
    <w:p w14:paraId="0981BB5E" w14:textId="77777777" w:rsidR="003753FC" w:rsidRDefault="00DC23B7">
      <w:r>
        <w:t xml:space="preserve"> Previous page</w:t>
      </w:r>
    </w:p>
    <w:p w14:paraId="50FDB015" w14:textId="77777777" w:rsidR="003753FC" w:rsidRDefault="00DC23B7">
      <w:r>
        <w:t xml:space="preserve"> Next page</w:t>
      </w:r>
    </w:p>
    <w:sectPr w:rsidR="00375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03"/>
    <w:rsid w:val="00034616"/>
    <w:rsid w:val="0006063C"/>
    <w:rsid w:val="0015074B"/>
    <w:rsid w:val="0029639D"/>
    <w:rsid w:val="00326F90"/>
    <w:rsid w:val="003753FC"/>
    <w:rsid w:val="00487A9F"/>
    <w:rsid w:val="00AA1D8D"/>
    <w:rsid w:val="00B47730"/>
    <w:rsid w:val="00CB0664"/>
    <w:rsid w:val="00DC23B7"/>
    <w:rsid w:val="00E722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8673C1-4B58-4B67-8997-2C706103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2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6DE6C-D728-4DF7-A5A3-F6AAB2BD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2019-10-25T03:21:00Z</dcterms:modified>
  <cp:category/>
</cp:coreProperties>
</file>