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21569" w14:textId="77777777" w:rsidR="00B766C4" w:rsidRDefault="00446187">
      <w:pPr>
        <w:pStyle w:val="Title"/>
      </w:pPr>
      <w:bookmarkStart w:id="0" w:name="_GoBack"/>
      <w:bookmarkEnd w:id="0"/>
      <w:r>
        <w:t>HMRC - CFM44300 - Loan Relationships: Other Tax Rules: Distributions</w:t>
      </w:r>
    </w:p>
    <w:p w14:paraId="33AC1CE9" w14:textId="77777777" w:rsidR="00B766C4" w:rsidRDefault="00446187">
      <w:r>
        <w:t>Interactions with distributions legislation</w:t>
      </w:r>
    </w:p>
    <w:p w14:paraId="6CDDE039" w14:textId="77777777" w:rsidR="00B766C4" w:rsidRDefault="00446187">
      <w:r>
        <w:t xml:space="preserve">Although an alternative finance return is dependent on the result of part of the financial institution’s business it is </w:t>
      </w:r>
      <w:r>
        <w:t>specifically excluded from being a distribution under CTA10/S1019.</w:t>
      </w:r>
    </w:p>
    <w:p w14:paraId="16EFDE49" w14:textId="77777777" w:rsidR="00B766C4" w:rsidRDefault="00446187">
      <w:r>
        <w:t>This applies to all payments or credits of an alternative finance return on or after 6 April 2005 made under a deposit arrangement.</w:t>
      </w:r>
    </w:p>
    <w:p w14:paraId="0B2F6439" w14:textId="77777777" w:rsidR="00B766C4" w:rsidRDefault="00446187">
      <w:r>
        <w:t>For profit share agency arrangements this applies to paym</w:t>
      </w:r>
      <w:r>
        <w:t>ents or credits under the profit share agency arrangement from 1 April 2006 for corporation tax; and 6 April 2006 for income tax.</w:t>
      </w:r>
    </w:p>
    <w:p w14:paraId="3424A00C" w14:textId="77777777" w:rsidR="00B766C4" w:rsidRDefault="00446187">
      <w:r>
        <w:t>These commencement dates apply even if the profit share agency arrangement was entered into before that date.</w:t>
      </w:r>
    </w:p>
    <w:p w14:paraId="7C1CAED1" w14:textId="77777777" w:rsidR="00B766C4" w:rsidRDefault="00446187">
      <w:r>
        <w:t>Similarly, neith</w:t>
      </w:r>
      <w:r>
        <w:t>er additional payments nor any part of the redemption payments (CFM44160) made to holders of alternative finance investment bonds can be a distribution under CTA10/Part 23, even though it might be argued that payment of the full amounts depends on the resu</w:t>
      </w:r>
      <w:r>
        <w:t>lts of the issuing company’s business.</w:t>
      </w:r>
    </w:p>
    <w:p w14:paraId="736B8C8C" w14:textId="77777777" w:rsidR="00B766C4" w:rsidRDefault="00446187">
      <w:r>
        <w:t xml:space="preserve"> Previous page</w:t>
      </w:r>
    </w:p>
    <w:p w14:paraId="7FFBC42D" w14:textId="77777777" w:rsidR="00B766C4" w:rsidRDefault="00446187">
      <w:r>
        <w:t xml:space="preserve"> Next page</w:t>
      </w:r>
    </w:p>
    <w:sectPr w:rsidR="00B766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319"/>
    <w:rsid w:val="0015074B"/>
    <w:rsid w:val="0029639D"/>
    <w:rsid w:val="00326F90"/>
    <w:rsid w:val="00446187"/>
    <w:rsid w:val="0052504F"/>
    <w:rsid w:val="00AA1D8D"/>
    <w:rsid w:val="00B47730"/>
    <w:rsid w:val="00B766C4"/>
    <w:rsid w:val="00CB0664"/>
    <w:rsid w:val="00E10C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1BD18C8-B870-4194-9033-CB023286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461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95F471-DAC6-477B-B785-163730801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2019-10-25T03:01:00Z</dcterms:modified>
  <cp:category/>
</cp:coreProperties>
</file>