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CFM97190 - Infrastructure: Qualifying Infrastructure Company</w:t>
      </w:r>
    </w:p>
    <w:p>
      <w:r>
        <w:t>TIOPA10/S433</w:t>
      </w:r>
    </w:p>
    <w:p>
      <w:r>
        <w:t>For a company to be a qualifying infrastructure company (QIC) it must meet four conditions throughout an accounting period. It must:</w:t>
      </w:r>
    </w:p>
    <w:p>
      <w:r>
        <w:t>meet the public infrastructure income test;</w:t>
      </w:r>
    </w:p>
    <w:p>
      <w:r>
        <w:t>meet the public infrastructure assets test;</w:t>
      </w:r>
    </w:p>
    <w:p>
      <w:r>
        <w:t>be fully taxed in the UK; and</w:t>
      </w:r>
    </w:p>
    <w:p>
      <w:r>
        <w:t>have made a valid election to this exemption, which is in effect.</w:t>
      </w:r>
    </w:p>
    <w:p>
      <w:r>
        <w:t>Effect of being a QIC</w:t>
      </w:r>
    </w:p>
    <w:p>
      <w:r>
        <w:t>If a company is a QIC, certain amounts of interest and other finance costs payable are excluded from its tax-interest expense. In addition, further amounts will be ignored or treated as nil for the purposes of the fixed ratio method and group ratio method.</w:t>
      </w:r>
    </w:p>
    <w:p>
      <w:r>
        <w:t>Transitional rules</w:t>
      </w:r>
    </w:p>
    <w:p>
      <w:r>
        <w:t>Transitional rules provide that a company may be a qualifying infrastructure company for accounting periods beginning before 1 April 2018 despite not having met all four conditions. In such cases, adjustments are made on a just and reasonable basis to the amounts that are excluded.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