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CFM97730 - Reits: Limit On Property Rental Business (PRB) Disallowance</w:t>
      </w:r>
    </w:p>
    <w:p>
      <w:r>
        <w:t>CFM97730 Interest restriction: Property and REITs: Limit on Property rental business (PRB) disallowance</w:t>
      </w:r>
    </w:p>
    <w:p>
      <w:r>
        <w:t>TIOPA10/S452(5)</w:t>
      </w:r>
    </w:p>
    <w:p>
      <w:r>
        <w:t>One of the key features of the Real Estate Investment Trusts (REITs) rules is that they must pay out 90% of the profits of their exempt PRB to shareholders every year as a property income dividend (PID). In calculating these profits, it must take into account all the normal Corporation Tax rules.</w:t>
      </w:r>
    </w:p>
    <w:p>
      <w:r>
        <w:t>There are provisions in the REIT rules to deal with a situation where a REIT has insufficient reserves to make the necessary PID. In this case the amount of the distribution requirement is limited to the distributable reserves (CTA2010/S530(3) and (5)). There is special provision in the interest restriction rules to prevent a scenario where an amount of restricted interest could lead, in the absence of CTA10/S530(3) and (5), to a REIT having to make a PID that was larger than its distributable reserves.</w:t>
      </w:r>
    </w:p>
    <w:p>
      <w:r>
        <w:t>The interest restriction rules specify that the allocated disallowance for the PRB company must be limited so that S530 (3) or (5) CTA 2010 do not apply.</w:t>
      </w:r>
    </w:p>
    <w:p>
      <w:r>
        <w:t>Example:</w:t>
      </w:r>
    </w:p>
    <w:p>
      <w:r>
        <w:t>Company A has a tax-EBITDA of £20,000 and tax-interest of £12,000. It has retained profits of £10,000 and PRB profits (before interest disallowance) £7500. The maximum PID it can make is £10,000.</w:t>
      </w:r>
    </w:p>
    <w:p>
      <w:r>
        <w:t>To ensure that it has sufficient reserves to make the PID the maximum disallowance that can be allocated to PRB is £3611. This would give PRB profits of £11,111 and therefore a requirement to make a PID of £10,000 (90% of £11,111). The balance of the disallowance would be allocated to residual</w:t>
      </w:r>
    </w:p>
    <w:p>
      <w:r>
        <w:t>Note that the company is not required to allocate this amount to the PRB. It has flexibility to allocate disallowances so that the full amount goes to the residual business.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