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CFM98730 - Procedure: Service Of A Notice Of Enquiry</w:t>
      </w:r>
    </w:p>
    <w:p>
      <w:r>
        <w:t>TIOPA10/SCH7A/PARA40</w:t>
      </w:r>
    </w:p>
    <w:p>
      <w:r>
        <w:t>The corporate interest restriction provisions have enquiry provisions based around an enquiry into an interest restriction return. The procedures are based on those in FA98/SCH18, but adapted to fit the context.</w:t>
      </w:r>
    </w:p>
    <w:p>
      <w:r>
        <w:t>An officer of Revenue and Customs may open an enquiry into an interest restriction return submitted by a reporting company by serving a notice of enquiry on the reporting company - TIOPA10/SCH7A/PARA40. Such an enquiry is quite separate from any enquiry into the company tax return of a member of the group, and the opening of such an enquiry does not prevent the opening of an enquiry into the company tax return of a member of the group. For limitations on the scope of an interest restriction return enquiry in respect of matters included in a company tax return, see CFM98760.</w:t>
      </w:r>
    </w:p>
    <w:p>
      <w:r>
        <w:t>An enquiry may be opened into a revised return even if no enquiry was opened into the return it replaces.</w:t>
      </w:r>
    </w:p>
    <w:p>
      <w:r>
        <w:t>Normally, an interest restriction return that has been subject to an enquiry cannot be subject to another. If a revised return is submitted after conclusion of an enquiry, that is a new return and can be the subject of an enquiry, but in this case the scope of the enquiry is restricted to the revisions - PARA43(5). For the effect of the submission of a revised return during the course of an enquiry, see CFM98780.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