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CFM98770 - Procedure: Notice Requiring SA Amendment To Prevent Loss Of Tax During Enquiry</w:t>
      </w:r>
    </w:p>
    <w:p>
      <w:r>
        <w:t>TIOPA10/SCH7A/PARA45</w:t>
      </w:r>
    </w:p>
    <w:p>
      <w:r>
        <w:t>It is possible that an HMRC officer may conclude that there may be a loss of tax to the Crown where a company tax return understates a company’s tax liability in respect of a matter under enquiry in an interest restriction enquiry, unless the relevant company tax return is immediately amended. TIOPA10/SCH7A/PARA45 allows the officer to serve a notice in the company to require it to amend its self-assessment. This is analogous to the power under FA98/SCH18/PARA30 (often referred to as the “jeopardy assessment” procedures) in relation to company tax return enquiries.</w:t>
      </w:r>
    </w:p>
    <w:p>
      <w:r>
        <w:t>The notice may be appealed, within 30 days. As in the case of a company tax enquiry, the HMRC review procedure in TMA70/S49A(2) may not be invoked in the event of such a notice.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